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262F72" w14:textId="77777777" w:rsidR="00145EA5" w:rsidRPr="008021D1" w:rsidRDefault="00145EA5" w:rsidP="00145EA5">
      <w:pPr>
        <w:spacing w:line="288" w:lineRule="auto"/>
        <w:ind w:firstLineChars="0" w:firstLine="0"/>
        <w:rPr>
          <w:b/>
          <w:color w:val="000000" w:themeColor="text1"/>
          <w:sz w:val="24"/>
          <w:szCs w:val="24"/>
        </w:rPr>
      </w:pPr>
      <w:r w:rsidRPr="008021D1">
        <w:rPr>
          <w:b/>
          <w:noProof/>
          <w:color w:val="000000" w:themeColor="text1"/>
          <w:sz w:val="24"/>
          <w:szCs w:val="24"/>
        </w:rPr>
        <w:drawing>
          <wp:inline distT="0" distB="0" distL="0" distR="0" wp14:anchorId="003DF693" wp14:editId="642924A4">
            <wp:extent cx="6188710" cy="6849745"/>
            <wp:effectExtent l="0" t="0" r="8890" b="825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-figure1-fbl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68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EECEB" w14:textId="149D4B12" w:rsidR="00145EA5" w:rsidRPr="00CA3783" w:rsidRDefault="00145EA5" w:rsidP="00145EA5">
      <w:pPr>
        <w:spacing w:line="288" w:lineRule="auto"/>
        <w:ind w:firstLineChars="0" w:firstLine="0"/>
        <w:rPr>
          <w:b/>
          <w:sz w:val="18"/>
          <w:szCs w:val="18"/>
        </w:rPr>
      </w:pPr>
      <w:r w:rsidRPr="008021D1">
        <w:rPr>
          <w:b/>
          <w:sz w:val="18"/>
          <w:szCs w:val="18"/>
        </w:rPr>
        <w:t xml:space="preserve">Supplementary </w:t>
      </w:r>
      <w:r w:rsidRPr="008021D1">
        <w:rPr>
          <w:rFonts w:hint="eastAsia"/>
          <w:b/>
          <w:sz w:val="18"/>
          <w:szCs w:val="18"/>
        </w:rPr>
        <w:t xml:space="preserve">Fig. 1. </w:t>
      </w:r>
      <w:r w:rsidRPr="008021D1">
        <w:rPr>
          <w:b/>
          <w:color w:val="000000"/>
          <w:sz w:val="18"/>
          <w:szCs w:val="18"/>
        </w:rPr>
        <w:t>The mutation freq</w:t>
      </w:r>
      <w:r w:rsidRPr="00CA3783">
        <w:rPr>
          <w:b/>
          <w:sz w:val="18"/>
          <w:szCs w:val="18"/>
        </w:rPr>
        <w:t>uency of</w:t>
      </w:r>
      <w:r w:rsidRPr="00CA3783">
        <w:rPr>
          <w:b/>
          <w:i/>
          <w:iCs/>
          <w:sz w:val="18"/>
          <w:szCs w:val="18"/>
        </w:rPr>
        <w:t xml:space="preserve"> MUC5B</w:t>
      </w:r>
      <w:r w:rsidRPr="00CA3783">
        <w:rPr>
          <w:b/>
          <w:sz w:val="18"/>
          <w:szCs w:val="18"/>
        </w:rPr>
        <w:t xml:space="preserve"> in HNSCC and LSCC as well as the relationship between </w:t>
      </w:r>
      <w:r w:rsidRPr="00CA3783">
        <w:rPr>
          <w:b/>
          <w:i/>
          <w:iCs/>
          <w:sz w:val="18"/>
          <w:szCs w:val="18"/>
        </w:rPr>
        <w:t>MUC5B</w:t>
      </w:r>
      <w:r w:rsidRPr="00CA3783">
        <w:rPr>
          <w:b/>
          <w:sz w:val="18"/>
          <w:szCs w:val="18"/>
        </w:rPr>
        <w:t xml:space="preserve"> mutation</w:t>
      </w:r>
      <w:r w:rsidRPr="00CA3783">
        <w:rPr>
          <w:rFonts w:hint="eastAsia"/>
          <w:b/>
          <w:sz w:val="18"/>
          <w:szCs w:val="18"/>
        </w:rPr>
        <w:t>s</w:t>
      </w:r>
      <w:r w:rsidRPr="00CA3783">
        <w:rPr>
          <w:b/>
          <w:sz w:val="18"/>
          <w:szCs w:val="18"/>
        </w:rPr>
        <w:t xml:space="preserve"> and TMB in HNSCC and LSCC.</w:t>
      </w:r>
      <w:r w:rsidRPr="00CA3783">
        <w:rPr>
          <w:rFonts w:hint="eastAsia"/>
          <w:sz w:val="18"/>
          <w:szCs w:val="18"/>
        </w:rPr>
        <w:t xml:space="preserve"> (</w:t>
      </w:r>
      <w:r w:rsidRPr="00CA3783">
        <w:rPr>
          <w:sz w:val="18"/>
          <w:szCs w:val="18"/>
        </w:rPr>
        <w:t>A</w:t>
      </w:r>
      <w:r w:rsidRPr="00CA3783">
        <w:rPr>
          <w:rFonts w:hint="eastAsia"/>
          <w:sz w:val="18"/>
          <w:szCs w:val="18"/>
        </w:rPr>
        <w:t xml:space="preserve">) </w:t>
      </w:r>
      <w:r w:rsidRPr="00CA3783">
        <w:rPr>
          <w:sz w:val="18"/>
          <w:szCs w:val="18"/>
        </w:rPr>
        <w:t xml:space="preserve">The mutation frequency of </w:t>
      </w:r>
      <w:r w:rsidRPr="00CA3783">
        <w:rPr>
          <w:i/>
          <w:iCs/>
          <w:sz w:val="18"/>
          <w:szCs w:val="18"/>
        </w:rPr>
        <w:t>MUC5B</w:t>
      </w:r>
      <w:r w:rsidRPr="00CA3783">
        <w:rPr>
          <w:sz w:val="18"/>
          <w:szCs w:val="18"/>
        </w:rPr>
        <w:t xml:space="preserve"> in HNSCC datasets in the </w:t>
      </w:r>
      <w:proofErr w:type="spellStart"/>
      <w:r w:rsidRPr="00CA3783">
        <w:rPr>
          <w:sz w:val="18"/>
          <w:szCs w:val="18"/>
        </w:rPr>
        <w:t>cBio</w:t>
      </w:r>
      <w:proofErr w:type="spellEnd"/>
      <w:r w:rsidRPr="00CA3783">
        <w:rPr>
          <w:sz w:val="18"/>
          <w:szCs w:val="18"/>
        </w:rPr>
        <w:t xml:space="preserve"> Cancer Genomics Portal. (B)</w:t>
      </w:r>
      <w:r w:rsidRPr="00CA3783">
        <w:rPr>
          <w:b/>
          <w:sz w:val="18"/>
          <w:szCs w:val="18"/>
        </w:rPr>
        <w:t xml:space="preserve"> </w:t>
      </w:r>
      <w:r w:rsidRPr="00CA3783">
        <w:rPr>
          <w:sz w:val="18"/>
          <w:szCs w:val="18"/>
        </w:rPr>
        <w:t xml:space="preserve">The mutation frequency of </w:t>
      </w:r>
      <w:r w:rsidRPr="00CA3783">
        <w:rPr>
          <w:i/>
          <w:iCs/>
          <w:sz w:val="18"/>
          <w:szCs w:val="18"/>
        </w:rPr>
        <w:t>MUC5B</w:t>
      </w:r>
      <w:r w:rsidRPr="00CA3783">
        <w:rPr>
          <w:sz w:val="18"/>
          <w:szCs w:val="18"/>
        </w:rPr>
        <w:t xml:space="preserve"> in LSCC datasets in the </w:t>
      </w:r>
      <w:proofErr w:type="spellStart"/>
      <w:r w:rsidRPr="00CA3783">
        <w:rPr>
          <w:sz w:val="18"/>
          <w:szCs w:val="18"/>
        </w:rPr>
        <w:t>cBio</w:t>
      </w:r>
      <w:proofErr w:type="spellEnd"/>
      <w:r w:rsidRPr="00CA3783">
        <w:rPr>
          <w:sz w:val="18"/>
          <w:szCs w:val="18"/>
        </w:rPr>
        <w:t xml:space="preserve"> Cancer Genomics Portal. (C)</w:t>
      </w:r>
      <w:r w:rsidRPr="00CA3783">
        <w:rPr>
          <w:b/>
          <w:sz w:val="18"/>
          <w:szCs w:val="18"/>
        </w:rPr>
        <w:t xml:space="preserve"> </w:t>
      </w:r>
      <w:r w:rsidRPr="00CA3783">
        <w:rPr>
          <w:sz w:val="18"/>
          <w:szCs w:val="18"/>
        </w:rPr>
        <w:t xml:space="preserve">Comparison of TMB between </w:t>
      </w:r>
      <w:r w:rsidRPr="00CA3783">
        <w:rPr>
          <w:i/>
          <w:iCs/>
          <w:sz w:val="18"/>
          <w:szCs w:val="18"/>
        </w:rPr>
        <w:t>MUC5B</w:t>
      </w:r>
      <w:r w:rsidRPr="00CA3783">
        <w:rPr>
          <w:sz w:val="18"/>
          <w:szCs w:val="18"/>
        </w:rPr>
        <w:t xml:space="preserve">-mutated and </w:t>
      </w:r>
      <w:r w:rsidRPr="00CA3783">
        <w:rPr>
          <w:bCs/>
          <w:i/>
          <w:iCs/>
          <w:sz w:val="18"/>
          <w:szCs w:val="18"/>
        </w:rPr>
        <w:t>MUC5B</w:t>
      </w:r>
      <w:r w:rsidRPr="00CA3783">
        <w:rPr>
          <w:bCs/>
          <w:sz w:val="18"/>
          <w:szCs w:val="18"/>
        </w:rPr>
        <w:t xml:space="preserve"> wild-type</w:t>
      </w:r>
      <w:r w:rsidRPr="00CA3783">
        <w:rPr>
          <w:sz w:val="18"/>
          <w:szCs w:val="18"/>
        </w:rPr>
        <w:t xml:space="preserve"> groups in HNSCC datasets from the </w:t>
      </w:r>
      <w:proofErr w:type="spellStart"/>
      <w:r w:rsidRPr="00CA3783">
        <w:rPr>
          <w:sz w:val="18"/>
          <w:szCs w:val="18"/>
        </w:rPr>
        <w:t>cBio</w:t>
      </w:r>
      <w:proofErr w:type="spellEnd"/>
      <w:r w:rsidRPr="00CA3783">
        <w:rPr>
          <w:sz w:val="18"/>
          <w:szCs w:val="18"/>
        </w:rPr>
        <w:t xml:space="preserve"> Cancer Genomics Portal.</w:t>
      </w:r>
      <w:r w:rsidRPr="00CA3783">
        <w:rPr>
          <w:b/>
          <w:sz w:val="18"/>
          <w:szCs w:val="18"/>
        </w:rPr>
        <w:t xml:space="preserve"> </w:t>
      </w:r>
      <w:r w:rsidRPr="00CA3783">
        <w:rPr>
          <w:sz w:val="18"/>
          <w:szCs w:val="18"/>
        </w:rPr>
        <w:t>(D)</w:t>
      </w:r>
      <w:r w:rsidRPr="00CA3783">
        <w:rPr>
          <w:b/>
          <w:sz w:val="18"/>
          <w:szCs w:val="18"/>
        </w:rPr>
        <w:t xml:space="preserve"> </w:t>
      </w:r>
      <w:r w:rsidRPr="00CA3783">
        <w:rPr>
          <w:sz w:val="18"/>
          <w:szCs w:val="18"/>
        </w:rPr>
        <w:t xml:space="preserve">Comparison of TMB between </w:t>
      </w:r>
      <w:r w:rsidRPr="00CA3783">
        <w:rPr>
          <w:i/>
          <w:iCs/>
          <w:sz w:val="18"/>
          <w:szCs w:val="18"/>
        </w:rPr>
        <w:t>MUC5B</w:t>
      </w:r>
      <w:r w:rsidRPr="00CA3783">
        <w:rPr>
          <w:sz w:val="18"/>
          <w:szCs w:val="18"/>
        </w:rPr>
        <w:t xml:space="preserve">-mutated and </w:t>
      </w:r>
      <w:r w:rsidRPr="00CA3783">
        <w:rPr>
          <w:bCs/>
          <w:i/>
          <w:iCs/>
          <w:sz w:val="18"/>
          <w:szCs w:val="18"/>
        </w:rPr>
        <w:t xml:space="preserve">MUC5B </w:t>
      </w:r>
      <w:r w:rsidRPr="00CA3783">
        <w:rPr>
          <w:bCs/>
          <w:sz w:val="18"/>
          <w:szCs w:val="18"/>
        </w:rPr>
        <w:t>wild-type</w:t>
      </w:r>
      <w:r w:rsidRPr="00CA3783">
        <w:rPr>
          <w:sz w:val="18"/>
          <w:szCs w:val="18"/>
        </w:rPr>
        <w:t xml:space="preserve"> groups in LSCC datasets from the </w:t>
      </w:r>
      <w:proofErr w:type="spellStart"/>
      <w:r w:rsidRPr="00CA3783">
        <w:rPr>
          <w:sz w:val="18"/>
          <w:szCs w:val="18"/>
        </w:rPr>
        <w:t>cBio</w:t>
      </w:r>
      <w:proofErr w:type="spellEnd"/>
      <w:r w:rsidRPr="00CA3783">
        <w:rPr>
          <w:sz w:val="18"/>
          <w:szCs w:val="18"/>
        </w:rPr>
        <w:t xml:space="preserve"> Cancer Genomics Portal.</w:t>
      </w:r>
      <w:r w:rsidRPr="00CA3783">
        <w:rPr>
          <w:rFonts w:hint="eastAsia"/>
          <w:sz w:val="18"/>
          <w:szCs w:val="18"/>
        </w:rPr>
        <w:t xml:space="preserve"> </w:t>
      </w:r>
      <w:r w:rsidR="00B30DE8" w:rsidRPr="00CA3783">
        <w:rPr>
          <w:sz w:val="18"/>
          <w:szCs w:val="18"/>
        </w:rPr>
        <w:t xml:space="preserve">HNSCC, </w:t>
      </w:r>
      <w:r w:rsidR="00B214C4" w:rsidRPr="00CA3783">
        <w:rPr>
          <w:sz w:val="18"/>
          <w:szCs w:val="18"/>
        </w:rPr>
        <w:t>head and neck squamous cell carcinoma; LSCC, lung squamous cell carcinoma.</w:t>
      </w:r>
    </w:p>
    <w:p w14:paraId="7313FA17" w14:textId="77777777" w:rsidR="00145EA5" w:rsidRPr="008021D1" w:rsidRDefault="00145EA5" w:rsidP="00145EA5">
      <w:pPr>
        <w:spacing w:line="288" w:lineRule="auto"/>
        <w:ind w:firstLineChars="0" w:firstLine="0"/>
        <w:rPr>
          <w:b/>
          <w:color w:val="000000" w:themeColor="text1"/>
          <w:sz w:val="24"/>
          <w:szCs w:val="24"/>
        </w:rPr>
      </w:pPr>
    </w:p>
    <w:p w14:paraId="606E34D2" w14:textId="77777777" w:rsidR="00145EA5" w:rsidRPr="008021D1" w:rsidRDefault="00145EA5" w:rsidP="00145EA5">
      <w:pPr>
        <w:spacing w:line="288" w:lineRule="auto"/>
        <w:ind w:firstLineChars="0" w:firstLine="0"/>
        <w:rPr>
          <w:b/>
          <w:color w:val="000000" w:themeColor="text1"/>
          <w:sz w:val="24"/>
          <w:szCs w:val="24"/>
        </w:rPr>
      </w:pPr>
    </w:p>
    <w:p w14:paraId="7EED4EDA" w14:textId="77777777" w:rsidR="00145EA5" w:rsidRPr="008021D1" w:rsidRDefault="00145EA5" w:rsidP="00145EA5">
      <w:pPr>
        <w:spacing w:line="288" w:lineRule="auto"/>
        <w:ind w:firstLineChars="0" w:firstLine="0"/>
        <w:rPr>
          <w:b/>
          <w:color w:val="000000" w:themeColor="text1"/>
          <w:sz w:val="24"/>
          <w:szCs w:val="24"/>
        </w:rPr>
      </w:pPr>
      <w:r w:rsidRPr="008021D1">
        <w:rPr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96F8D1C" wp14:editId="678531C1">
            <wp:extent cx="6188710" cy="4638675"/>
            <wp:effectExtent l="0" t="0" r="889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-fig2-fbl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6F6FB" w14:textId="45892F4B" w:rsidR="00145EA5" w:rsidRPr="00CA3783" w:rsidRDefault="00145EA5" w:rsidP="00145EA5">
      <w:pPr>
        <w:spacing w:line="288" w:lineRule="auto"/>
        <w:ind w:firstLineChars="0" w:firstLine="0"/>
        <w:rPr>
          <w:sz w:val="18"/>
          <w:szCs w:val="18"/>
        </w:rPr>
      </w:pPr>
      <w:r w:rsidRPr="008021D1">
        <w:rPr>
          <w:b/>
          <w:sz w:val="18"/>
          <w:szCs w:val="18"/>
        </w:rPr>
        <w:t xml:space="preserve">Supplementary </w:t>
      </w:r>
      <w:r w:rsidRPr="008021D1">
        <w:rPr>
          <w:rFonts w:hint="eastAsia"/>
          <w:b/>
          <w:sz w:val="18"/>
          <w:szCs w:val="18"/>
        </w:rPr>
        <w:t xml:space="preserve">Fig. </w:t>
      </w:r>
      <w:r w:rsidRPr="008021D1">
        <w:rPr>
          <w:b/>
          <w:sz w:val="18"/>
          <w:szCs w:val="18"/>
        </w:rPr>
        <w:t>2</w:t>
      </w:r>
      <w:r w:rsidRPr="008021D1">
        <w:rPr>
          <w:rFonts w:hint="eastAsia"/>
          <w:b/>
          <w:sz w:val="18"/>
          <w:szCs w:val="18"/>
        </w:rPr>
        <w:t xml:space="preserve">. </w:t>
      </w:r>
      <w:r w:rsidRPr="008021D1">
        <w:rPr>
          <w:b/>
          <w:color w:val="000000"/>
          <w:sz w:val="18"/>
          <w:szCs w:val="18"/>
        </w:rPr>
        <w:t>Functional enrichmen</w:t>
      </w:r>
      <w:r w:rsidRPr="00CA3783">
        <w:rPr>
          <w:b/>
          <w:sz w:val="18"/>
          <w:szCs w:val="18"/>
        </w:rPr>
        <w:t xml:space="preserve">t analysis results of differentially expressed genes between the </w:t>
      </w:r>
      <w:r w:rsidRPr="00CA3783">
        <w:rPr>
          <w:b/>
          <w:i/>
          <w:iCs/>
          <w:sz w:val="18"/>
          <w:szCs w:val="18"/>
        </w:rPr>
        <w:t>MUC5B</w:t>
      </w:r>
      <w:r w:rsidRPr="00CA3783">
        <w:rPr>
          <w:b/>
          <w:sz w:val="18"/>
          <w:szCs w:val="18"/>
        </w:rPr>
        <w:t>-mutated and non-mutated groups.</w:t>
      </w:r>
      <w:r w:rsidRPr="00CA3783">
        <w:rPr>
          <w:rFonts w:hint="eastAsia"/>
          <w:sz w:val="18"/>
          <w:szCs w:val="18"/>
        </w:rPr>
        <w:t xml:space="preserve"> (</w:t>
      </w:r>
      <w:r w:rsidRPr="00CA3783">
        <w:rPr>
          <w:sz w:val="18"/>
          <w:szCs w:val="18"/>
        </w:rPr>
        <w:t>A</w:t>
      </w:r>
      <w:r w:rsidRPr="00CA3783">
        <w:rPr>
          <w:rFonts w:hint="eastAsia"/>
          <w:sz w:val="18"/>
          <w:szCs w:val="18"/>
        </w:rPr>
        <w:t xml:space="preserve">) </w:t>
      </w:r>
      <w:r w:rsidRPr="00CA3783">
        <w:rPr>
          <w:sz w:val="18"/>
          <w:szCs w:val="18"/>
        </w:rPr>
        <w:t xml:space="preserve">The GO enrichment results of upregulated genes in the </w:t>
      </w:r>
      <w:r w:rsidRPr="00CA3783">
        <w:rPr>
          <w:i/>
          <w:iCs/>
          <w:sz w:val="18"/>
          <w:szCs w:val="18"/>
        </w:rPr>
        <w:t>MUC5B</w:t>
      </w:r>
      <w:r w:rsidRPr="00CA3783">
        <w:rPr>
          <w:sz w:val="18"/>
          <w:szCs w:val="18"/>
        </w:rPr>
        <w:t>-mutated group. (B)</w:t>
      </w:r>
      <w:r w:rsidRPr="00CA3783">
        <w:rPr>
          <w:b/>
          <w:sz w:val="18"/>
          <w:szCs w:val="18"/>
        </w:rPr>
        <w:t xml:space="preserve"> </w:t>
      </w:r>
      <w:r w:rsidRPr="00CA3783">
        <w:rPr>
          <w:sz w:val="18"/>
          <w:szCs w:val="18"/>
        </w:rPr>
        <w:t xml:space="preserve">The KEGG pathway enrichment results of upregulated genes in the </w:t>
      </w:r>
      <w:r w:rsidRPr="00CA3783">
        <w:rPr>
          <w:i/>
          <w:iCs/>
          <w:sz w:val="18"/>
          <w:szCs w:val="18"/>
        </w:rPr>
        <w:t>MUC5B</w:t>
      </w:r>
      <w:r w:rsidRPr="00CA3783">
        <w:rPr>
          <w:sz w:val="18"/>
          <w:szCs w:val="18"/>
        </w:rPr>
        <w:t xml:space="preserve">-mutated group. (C) The GO enrichment results of downregulated genes in the </w:t>
      </w:r>
      <w:r w:rsidRPr="00CA3783">
        <w:rPr>
          <w:i/>
          <w:iCs/>
          <w:sz w:val="18"/>
          <w:szCs w:val="18"/>
        </w:rPr>
        <w:t>MUC5B</w:t>
      </w:r>
      <w:r w:rsidRPr="00CA3783">
        <w:rPr>
          <w:sz w:val="18"/>
          <w:szCs w:val="18"/>
        </w:rPr>
        <w:t>-mutated group.</w:t>
      </w:r>
      <w:r w:rsidRPr="00CA3783">
        <w:rPr>
          <w:b/>
          <w:sz w:val="18"/>
          <w:szCs w:val="18"/>
        </w:rPr>
        <w:t xml:space="preserve"> </w:t>
      </w:r>
      <w:r w:rsidRPr="00CA3783">
        <w:rPr>
          <w:sz w:val="18"/>
          <w:szCs w:val="18"/>
        </w:rPr>
        <w:t>(D)</w:t>
      </w:r>
      <w:r w:rsidRPr="00CA3783">
        <w:rPr>
          <w:b/>
          <w:sz w:val="18"/>
          <w:szCs w:val="18"/>
        </w:rPr>
        <w:t xml:space="preserve"> </w:t>
      </w:r>
      <w:r w:rsidRPr="00CA3783">
        <w:rPr>
          <w:sz w:val="18"/>
          <w:szCs w:val="18"/>
        </w:rPr>
        <w:t xml:space="preserve">The KEGG pathway enrichment results of downregulated genes in the </w:t>
      </w:r>
      <w:r w:rsidRPr="00CA3783">
        <w:rPr>
          <w:i/>
          <w:iCs/>
          <w:sz w:val="18"/>
          <w:szCs w:val="18"/>
        </w:rPr>
        <w:t>MUC5B</w:t>
      </w:r>
      <w:r w:rsidRPr="00CA3783">
        <w:rPr>
          <w:sz w:val="18"/>
          <w:szCs w:val="18"/>
        </w:rPr>
        <w:t>-mutated group.</w:t>
      </w:r>
      <w:r w:rsidR="00B214C4" w:rsidRPr="00CA3783">
        <w:rPr>
          <w:sz w:val="18"/>
          <w:szCs w:val="18"/>
        </w:rPr>
        <w:t xml:space="preserve"> GO, Gene Ontology; KEGG, Kyoto Encyclopedia of Genes and Genomes.</w:t>
      </w:r>
    </w:p>
    <w:p w14:paraId="4D6DE9B4" w14:textId="77777777" w:rsidR="00145EA5" w:rsidRPr="008021D1" w:rsidRDefault="00145EA5" w:rsidP="00145EA5">
      <w:pPr>
        <w:spacing w:line="288" w:lineRule="auto"/>
        <w:ind w:firstLineChars="0" w:firstLine="0"/>
        <w:rPr>
          <w:sz w:val="18"/>
          <w:szCs w:val="18"/>
        </w:rPr>
      </w:pPr>
      <w:r w:rsidRPr="008021D1">
        <w:rPr>
          <w:rFonts w:hint="eastAsia"/>
          <w:noProof/>
          <w:sz w:val="18"/>
          <w:szCs w:val="18"/>
        </w:rPr>
        <w:lastRenderedPageBreak/>
        <w:drawing>
          <wp:inline distT="0" distB="0" distL="0" distR="0" wp14:anchorId="7BD296FF" wp14:editId="58F7A554">
            <wp:extent cx="6188710" cy="6240780"/>
            <wp:effectExtent l="0" t="0" r="0" b="0"/>
            <wp:docPr id="5279681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968105" name="图片 52796810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B753C" w14:textId="77807493" w:rsidR="00145EA5" w:rsidRPr="00CA3783" w:rsidRDefault="00145EA5" w:rsidP="00145EA5">
      <w:pPr>
        <w:spacing w:line="288" w:lineRule="auto"/>
        <w:ind w:firstLineChars="0" w:firstLine="0"/>
        <w:rPr>
          <w:rFonts w:ascii="宋体" w:eastAsia="宋体" w:hAnsi="宋体" w:cs="宋体"/>
          <w:sz w:val="18"/>
          <w:szCs w:val="18"/>
        </w:rPr>
      </w:pPr>
      <w:r w:rsidRPr="008021D1">
        <w:rPr>
          <w:b/>
          <w:sz w:val="18"/>
          <w:szCs w:val="18"/>
        </w:rPr>
        <w:t xml:space="preserve">Supplementary </w:t>
      </w:r>
      <w:r w:rsidRPr="008021D1">
        <w:rPr>
          <w:rFonts w:hint="eastAsia"/>
          <w:b/>
          <w:sz w:val="18"/>
          <w:szCs w:val="18"/>
        </w:rPr>
        <w:t xml:space="preserve">Fig. 3. </w:t>
      </w:r>
      <w:r w:rsidRPr="008021D1">
        <w:rPr>
          <w:b/>
          <w:bCs/>
          <w:color w:val="000000"/>
          <w:sz w:val="18"/>
          <w:szCs w:val="18"/>
        </w:rPr>
        <w:t xml:space="preserve">Top </w:t>
      </w:r>
      <w:r w:rsidRPr="008021D1">
        <w:rPr>
          <w:rFonts w:hint="eastAsia"/>
          <w:b/>
          <w:bCs/>
          <w:color w:val="000000"/>
          <w:sz w:val="18"/>
          <w:szCs w:val="18"/>
        </w:rPr>
        <w:t>20</w:t>
      </w:r>
      <w:r w:rsidRPr="008021D1">
        <w:rPr>
          <w:b/>
          <w:bCs/>
          <w:color w:val="000000"/>
          <w:sz w:val="18"/>
          <w:szCs w:val="18"/>
        </w:rPr>
        <w:t xml:space="preserve"> signif</w:t>
      </w:r>
      <w:r w:rsidRPr="00CA3783">
        <w:rPr>
          <w:b/>
          <w:bCs/>
          <w:sz w:val="18"/>
          <w:szCs w:val="18"/>
        </w:rPr>
        <w:t>icantly</w:t>
      </w:r>
      <w:r w:rsidRPr="00CA3783">
        <w:rPr>
          <w:sz w:val="18"/>
          <w:szCs w:val="18"/>
        </w:rPr>
        <w:t xml:space="preserve"> </w:t>
      </w:r>
      <w:r w:rsidRPr="00CA3783">
        <w:rPr>
          <w:b/>
          <w:bCs/>
          <w:sz w:val="18"/>
          <w:szCs w:val="18"/>
        </w:rPr>
        <w:t>enriched pathways in the GSEA analysis.</w:t>
      </w:r>
      <w:r w:rsidRPr="00CA3783">
        <w:rPr>
          <w:rFonts w:hint="eastAsia"/>
          <w:b/>
          <w:bCs/>
          <w:sz w:val="18"/>
          <w:szCs w:val="18"/>
        </w:rPr>
        <w:t xml:space="preserve"> </w:t>
      </w:r>
      <w:r w:rsidRPr="00CA3783">
        <w:rPr>
          <w:sz w:val="18"/>
          <w:szCs w:val="18"/>
        </w:rPr>
        <w:t xml:space="preserve">The red bars </w:t>
      </w:r>
      <w:r w:rsidRPr="00CA3783">
        <w:rPr>
          <w:rFonts w:hint="eastAsia"/>
          <w:sz w:val="18"/>
          <w:szCs w:val="18"/>
        </w:rPr>
        <w:t>represent</w:t>
      </w:r>
      <w:r w:rsidRPr="00CA3783">
        <w:rPr>
          <w:sz w:val="18"/>
          <w:szCs w:val="18"/>
        </w:rPr>
        <w:t xml:space="preserve"> the top 20 pathways that are significantly positively enriched in the </w:t>
      </w:r>
      <w:r w:rsidRPr="00CA3783">
        <w:rPr>
          <w:i/>
          <w:iCs/>
          <w:sz w:val="18"/>
          <w:szCs w:val="18"/>
        </w:rPr>
        <w:t>MUC5B</w:t>
      </w:r>
      <w:r w:rsidRPr="00CA3783">
        <w:rPr>
          <w:sz w:val="18"/>
          <w:szCs w:val="18"/>
        </w:rPr>
        <w:t xml:space="preserve">-mutated group, while the blue bars indicate the top 20 pathways that are significantly negatively enriched in the </w:t>
      </w:r>
      <w:r w:rsidRPr="00CA3783">
        <w:rPr>
          <w:i/>
          <w:iCs/>
          <w:sz w:val="18"/>
          <w:szCs w:val="18"/>
        </w:rPr>
        <w:t>MUC5B</w:t>
      </w:r>
      <w:r w:rsidRPr="00CA3783">
        <w:rPr>
          <w:sz w:val="18"/>
          <w:szCs w:val="18"/>
        </w:rPr>
        <w:t>-mutated group.</w:t>
      </w:r>
      <w:r w:rsidR="008D0726" w:rsidRPr="00CA3783">
        <w:rPr>
          <w:sz w:val="18"/>
          <w:szCs w:val="18"/>
        </w:rPr>
        <w:t xml:space="preserve"> The horizontal axis represents the normalized enrichment score.</w:t>
      </w:r>
      <w:r w:rsidR="00555F37" w:rsidRPr="00CA3783">
        <w:rPr>
          <w:sz w:val="18"/>
          <w:szCs w:val="18"/>
        </w:rPr>
        <w:t xml:space="preserve"> GSEA, Gene Set Enrichment Analysis</w:t>
      </w:r>
      <w:r w:rsidR="00555F37" w:rsidRPr="00CA3783">
        <w:rPr>
          <w:rFonts w:ascii="宋体" w:eastAsia="宋体" w:hAnsi="宋体" w:cs="宋体"/>
          <w:sz w:val="18"/>
          <w:szCs w:val="18"/>
        </w:rPr>
        <w:t>.</w:t>
      </w:r>
    </w:p>
    <w:p w14:paraId="28BD4648" w14:textId="77777777" w:rsidR="006373EF" w:rsidRPr="00145EA5" w:rsidRDefault="006373EF">
      <w:pPr>
        <w:ind w:firstLine="420"/>
      </w:pPr>
      <w:bookmarkStart w:id="0" w:name="_GoBack"/>
      <w:bookmarkEnd w:id="0"/>
    </w:p>
    <w:sectPr w:rsidR="006373EF" w:rsidRPr="00145EA5" w:rsidSect="00145EA5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134" w:right="851" w:bottom="1134" w:left="851" w:header="283" w:footer="1134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D496CE" w14:textId="77777777" w:rsidR="00B81960" w:rsidRDefault="00B81960" w:rsidP="00145EA5">
      <w:pPr>
        <w:ind w:firstLine="420"/>
      </w:pPr>
      <w:r>
        <w:separator/>
      </w:r>
    </w:p>
  </w:endnote>
  <w:endnote w:type="continuationSeparator" w:id="0">
    <w:p w14:paraId="244A96A1" w14:textId="77777777" w:rsidR="00B81960" w:rsidRDefault="00B81960" w:rsidP="00145EA5">
      <w:pPr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5AD484" w14:textId="77777777" w:rsidR="00145EA5" w:rsidRDefault="00145EA5">
    <w:pPr>
      <w:pStyle w:val="a5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C9A794" w14:textId="77777777" w:rsidR="00145EA5" w:rsidRDefault="00145EA5">
    <w:pPr>
      <w:pStyle w:val="a5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326B2F" w14:textId="77777777" w:rsidR="00145EA5" w:rsidRDefault="00145EA5">
    <w:pPr>
      <w:pStyle w:val="a5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A170F8" w14:textId="77777777" w:rsidR="00B81960" w:rsidRDefault="00B81960" w:rsidP="00145EA5">
      <w:pPr>
        <w:ind w:firstLine="420"/>
      </w:pPr>
      <w:r>
        <w:separator/>
      </w:r>
    </w:p>
  </w:footnote>
  <w:footnote w:type="continuationSeparator" w:id="0">
    <w:p w14:paraId="548FA867" w14:textId="77777777" w:rsidR="00B81960" w:rsidRDefault="00B81960" w:rsidP="00145EA5">
      <w:pPr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0793BF" w14:textId="77777777" w:rsidR="00145EA5" w:rsidRDefault="00145EA5">
    <w:pPr>
      <w:pStyle w:val="a3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8F74F6" w14:textId="77777777" w:rsidR="00145EA5" w:rsidRDefault="00145EA5" w:rsidP="00145EA5">
    <w:pPr>
      <w:pStyle w:val="Text"/>
      <w:ind w:firstLine="42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389705" w14:textId="77777777" w:rsidR="00145EA5" w:rsidRDefault="00145EA5">
    <w:pPr>
      <w:pStyle w:val="a3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B468F5"/>
    <w:multiLevelType w:val="hybridMultilevel"/>
    <w:tmpl w:val="658299A2"/>
    <w:lvl w:ilvl="0" w:tplc="CE24E69A">
      <w:start w:val="1"/>
      <w:numFmt w:val="bullet"/>
      <w:lvlRestart w:val="0"/>
      <w:pStyle w:val="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B2173DC"/>
    <w:multiLevelType w:val="hybridMultilevel"/>
    <w:tmpl w:val="184EDD5C"/>
    <w:lvl w:ilvl="0" w:tplc="6C4ADA66">
      <w:start w:val="1"/>
      <w:numFmt w:val="decimal"/>
      <w:lvlRestart w:val="0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0"/>
  </w:num>
  <w:num w:numId="4">
    <w:abstractNumId w:val="1"/>
  </w:num>
  <w:num w:numId="5">
    <w:abstractNumId w:val="0"/>
  </w:num>
  <w:num w:numId="6">
    <w:abstractNumId w:val="1"/>
  </w:num>
  <w:num w:numId="7">
    <w:abstractNumId w:val="0"/>
  </w:num>
  <w:num w:numId="8">
    <w:abstractNumId w:val="0"/>
  </w:num>
  <w:num w:numId="9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bordersDoNotSurroundHeader/>
  <w:bordersDoNotSurroundFooter/>
  <w:proofState w:spelling="clean" w:grammar="clean"/>
  <w:stylePaneFormatFilter w:val="F824" w:allStyles="0" w:customStyles="0" w:latentStyles="1" w:stylesInUse="0" w:headingStyles="1" w:numberingStyles="0" w:tableStyles="0" w:directFormattingOnRuns="0" w:directFormattingOnParagraphs="0" w:directFormattingOnNumbering="0" w:directFormattingOnTables="1" w:clearFormatting="1" w:top3HeadingStyles="1" w:visibleStyles="1" w:alternateStyleNames="1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5EA5"/>
    <w:rsid w:val="00006680"/>
    <w:rsid w:val="00030889"/>
    <w:rsid w:val="00071FFA"/>
    <w:rsid w:val="000877FC"/>
    <w:rsid w:val="000C10C2"/>
    <w:rsid w:val="000E0C2E"/>
    <w:rsid w:val="000F567D"/>
    <w:rsid w:val="000F60B7"/>
    <w:rsid w:val="00145EA5"/>
    <w:rsid w:val="00152EA0"/>
    <w:rsid w:val="001A0711"/>
    <w:rsid w:val="002B6333"/>
    <w:rsid w:val="00304C1C"/>
    <w:rsid w:val="003370A1"/>
    <w:rsid w:val="00415F84"/>
    <w:rsid w:val="00441AD2"/>
    <w:rsid w:val="004E529B"/>
    <w:rsid w:val="00555F37"/>
    <w:rsid w:val="00600382"/>
    <w:rsid w:val="006373EF"/>
    <w:rsid w:val="00640B65"/>
    <w:rsid w:val="006624B1"/>
    <w:rsid w:val="006C7405"/>
    <w:rsid w:val="0070511A"/>
    <w:rsid w:val="0071477E"/>
    <w:rsid w:val="007505E7"/>
    <w:rsid w:val="0076089D"/>
    <w:rsid w:val="007745D7"/>
    <w:rsid w:val="007B334F"/>
    <w:rsid w:val="007D0CCC"/>
    <w:rsid w:val="008021D1"/>
    <w:rsid w:val="00810132"/>
    <w:rsid w:val="00810C47"/>
    <w:rsid w:val="0083031C"/>
    <w:rsid w:val="00875377"/>
    <w:rsid w:val="00896058"/>
    <w:rsid w:val="008D0726"/>
    <w:rsid w:val="0090252B"/>
    <w:rsid w:val="009172A4"/>
    <w:rsid w:val="00965AA5"/>
    <w:rsid w:val="00A277B8"/>
    <w:rsid w:val="00A36E11"/>
    <w:rsid w:val="00A479E5"/>
    <w:rsid w:val="00A70FA3"/>
    <w:rsid w:val="00B10CCE"/>
    <w:rsid w:val="00B214C4"/>
    <w:rsid w:val="00B30DE8"/>
    <w:rsid w:val="00B81960"/>
    <w:rsid w:val="00B924BA"/>
    <w:rsid w:val="00B93363"/>
    <w:rsid w:val="00B94C7F"/>
    <w:rsid w:val="00CA3783"/>
    <w:rsid w:val="00CB2603"/>
    <w:rsid w:val="00CD267D"/>
    <w:rsid w:val="00D3121B"/>
    <w:rsid w:val="00D75792"/>
    <w:rsid w:val="00E1353C"/>
    <w:rsid w:val="00E16972"/>
    <w:rsid w:val="00E26481"/>
    <w:rsid w:val="00E470AA"/>
    <w:rsid w:val="00E4715E"/>
    <w:rsid w:val="00E6286C"/>
    <w:rsid w:val="00E738F5"/>
    <w:rsid w:val="00E96389"/>
    <w:rsid w:val="00EB2AB2"/>
    <w:rsid w:val="00F16167"/>
    <w:rsid w:val="00F73AB7"/>
    <w:rsid w:val="00FC6F3C"/>
    <w:rsid w:val="00FE0AA6"/>
    <w:rsid w:val="00FF17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2986D1"/>
  <w15:chartTrackingRefBased/>
  <w15:docId w15:val="{0FE4A2A3-E2C6-4747-BCF1-641D25C653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/>
    <w:lsdException w:name="toc 2" w:semiHidden="1"/>
    <w:lsdException w:name="toc 3" w:semiHidden="1"/>
    <w:lsdException w:name="toc 4" w:semiHidden="1"/>
    <w:lsdException w:name="toc 5" w:semiHidden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/>
    <w:lsdException w:name="footnote text" w:semiHidden="1"/>
    <w:lsdException w:name="annotation text" w:semiHidden="1" w:uiPriority="99" w:qFormat="1"/>
    <w:lsdException w:name="header" w:semiHidden="1" w:uiPriority="99" w:qFormat="1"/>
    <w:lsdException w:name="footer" w:semiHidden="1" w:uiPriority="99" w:qFormat="1"/>
    <w:lsdException w:name="index heading" w:semiHidden="1"/>
    <w:lsdException w:name="caption" w:semiHidden="1" w:uiPriority="35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 w:uiPriority="99" w:qFormat="1"/>
    <w:lsdException w:name="line number" w:semiHidden="1" w:uiPriority="99" w:qFormat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semiHidden="1" w:uiPriority="10" w:qFormat="1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uiPriority="11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iPriority="99" w:qFormat="1"/>
    <w:lsdException w:name="FollowedHyperlink" w:semiHidden="1"/>
    <w:lsdException w:name="Strong" w:semiHidden="1" w:uiPriority="22" w:qFormat="1"/>
    <w:lsdException w:name="Emphasis" w:semiHidden="1" w:uiPriority="20" w:qFormat="1"/>
    <w:lsdException w:name="Document Map" w:semiHidden="1"/>
    <w:lsdException w:name="Plain Text" w:semiHidden="1"/>
    <w:lsdException w:name="E-mail Signature" w:semiHidden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 w:qFormat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 w:unhideWhenUsed="1"/>
    <w:lsdException w:name="HTML Sample" w:semiHidden="1"/>
    <w:lsdException w:name="HTML Typewriter" w:semiHidden="1"/>
    <w:lsdException w:name="HTML Variable" w:semiHidden="1"/>
    <w:lsdException w:name="Normal Table" w:semiHidden="1" w:uiPriority="99" w:unhideWhenUsed="1"/>
    <w:lsdException w:name="annotation subject" w:semiHidden="1" w:uiPriority="99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qFormat="1"/>
    <w:lsdException w:name="Table Theme" w:semiHidden="1" w:unhideWhenUsed="1"/>
    <w:lsdException w:name="Placeholder Text" w:semiHidden="1" w:uiPriority="99" w:qFormat="1"/>
    <w:lsdException w:name="No Spacing" w:semiHidden="1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semiHidden="1" w:uiPriority="99"/>
    <w:lsdException w:name="Quote" w:semiHidden="1" w:uiPriority="99"/>
    <w:lsdException w:name="Intense Quote" w:semiHidden="1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145EA5"/>
    <w:pPr>
      <w:widowControl w:val="0"/>
      <w:ind w:firstLineChars="200" w:firstLine="200"/>
      <w:jc w:val="both"/>
    </w:pPr>
    <w:rPr>
      <w:rFonts w:eastAsia="Times New Roman"/>
      <w:kern w:val="2"/>
      <w:sz w:val="21"/>
      <w:szCs w:val="21"/>
    </w:rPr>
  </w:style>
  <w:style w:type="paragraph" w:styleId="1">
    <w:name w:val="heading 1"/>
    <w:aliases w:val="Heading level 1"/>
    <w:basedOn w:val="a"/>
    <w:next w:val="a"/>
    <w:link w:val="10"/>
    <w:uiPriority w:val="9"/>
    <w:qFormat/>
    <w:rsid w:val="00A277B8"/>
    <w:pPr>
      <w:keepNext/>
      <w:keepLines/>
      <w:widowControl/>
      <w:adjustRightInd w:val="0"/>
      <w:snapToGrid w:val="0"/>
      <w:spacing w:before="360" w:after="360"/>
      <w:ind w:firstLineChars="0" w:firstLine="0"/>
      <w:outlineLvl w:val="0"/>
    </w:pPr>
    <w:rPr>
      <w:b/>
      <w:bCs/>
      <w:noProof/>
      <w:color w:val="000000"/>
      <w:kern w:val="44"/>
      <w:sz w:val="24"/>
      <w:szCs w:val="24"/>
    </w:rPr>
  </w:style>
  <w:style w:type="paragraph" w:styleId="2">
    <w:name w:val="heading 2"/>
    <w:aliases w:val="Heading level 2"/>
    <w:basedOn w:val="a"/>
    <w:next w:val="a"/>
    <w:link w:val="20"/>
    <w:uiPriority w:val="9"/>
    <w:qFormat/>
    <w:rsid w:val="00A277B8"/>
    <w:pPr>
      <w:keepNext/>
      <w:keepLines/>
      <w:widowControl/>
      <w:adjustRightInd w:val="0"/>
      <w:snapToGrid w:val="0"/>
      <w:spacing w:before="240" w:after="240"/>
      <w:ind w:firstLineChars="0" w:firstLine="0"/>
      <w:outlineLvl w:val="1"/>
    </w:pPr>
    <w:rPr>
      <w:b/>
      <w:bCs/>
      <w:i/>
      <w:noProof/>
      <w:color w:val="000000"/>
      <w:kern w:val="0"/>
    </w:rPr>
  </w:style>
  <w:style w:type="paragraph" w:styleId="3">
    <w:name w:val="heading 3"/>
    <w:aliases w:val="Heading level 3"/>
    <w:basedOn w:val="a"/>
    <w:next w:val="a"/>
    <w:link w:val="30"/>
    <w:uiPriority w:val="9"/>
    <w:qFormat/>
    <w:rsid w:val="00A277B8"/>
    <w:pPr>
      <w:keepNext/>
      <w:keepLines/>
      <w:widowControl/>
      <w:adjustRightInd w:val="0"/>
      <w:snapToGrid w:val="0"/>
      <w:spacing w:before="160" w:after="160"/>
      <w:ind w:firstLineChars="0" w:firstLine="0"/>
      <w:outlineLvl w:val="2"/>
    </w:pPr>
    <w:rPr>
      <w:bCs/>
      <w:i/>
      <w:noProof/>
      <w:color w:val="000000"/>
      <w:kern w:val="0"/>
    </w:rPr>
  </w:style>
  <w:style w:type="paragraph" w:styleId="4">
    <w:name w:val="heading 4"/>
    <w:basedOn w:val="a"/>
    <w:next w:val="a"/>
    <w:link w:val="40"/>
    <w:uiPriority w:val="9"/>
    <w:semiHidden/>
    <w:qFormat/>
    <w:rsid w:val="00A479E5"/>
    <w:pPr>
      <w:keepNext/>
      <w:keepLines/>
      <w:spacing w:before="280" w:after="290" w:line="376" w:lineRule="auto"/>
      <w:ind w:firstLineChars="0" w:firstLine="0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semiHidden/>
    <w:qFormat/>
    <w:rsid w:val="00A479E5"/>
    <w:pPr>
      <w:keepNext/>
      <w:keepLines/>
      <w:spacing w:before="240" w:after="64" w:line="320" w:lineRule="auto"/>
      <w:ind w:firstLineChars="0" w:firstLine="0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7">
    <w:name w:val="heading 7"/>
    <w:basedOn w:val="a"/>
    <w:next w:val="a"/>
    <w:link w:val="70"/>
    <w:uiPriority w:val="9"/>
    <w:semiHidden/>
    <w:qFormat/>
    <w:rsid w:val="00A479E5"/>
    <w:pPr>
      <w:keepNext/>
      <w:keepLines/>
      <w:spacing w:before="240" w:after="64" w:line="320" w:lineRule="auto"/>
      <w:ind w:firstLineChars="0" w:firstLine="0"/>
      <w:outlineLvl w:val="6"/>
    </w:pPr>
    <w:rPr>
      <w:rFonts w:asciiTheme="minorHAnsi" w:eastAsiaTheme="minorEastAsia" w:hAnsiTheme="minorHAnsi" w:cstheme="minorBidi"/>
      <w:b/>
      <w:bCs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qFormat/>
    <w:rsid w:val="00A479E5"/>
    <w:pPr>
      <w:keepNext/>
      <w:keepLines/>
      <w:spacing w:before="240" w:after="64" w:line="320" w:lineRule="auto"/>
      <w:ind w:firstLineChars="0" w:firstLine="0"/>
      <w:outlineLvl w:val="7"/>
    </w:pPr>
    <w:rPr>
      <w:rFonts w:asciiTheme="majorHAnsi" w:eastAsiaTheme="majorEastAsia" w:hAnsiTheme="majorHAnsi" w:cstheme="majorBidi"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qFormat/>
    <w:rsid w:val="00A479E5"/>
    <w:pPr>
      <w:keepNext/>
      <w:keepLines/>
      <w:spacing w:before="240" w:after="64" w:line="320" w:lineRule="auto"/>
      <w:ind w:firstLineChars="0" w:firstLine="0"/>
      <w:outlineLvl w:val="8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bstract">
    <w:name w:val="Abstract"/>
    <w:next w:val="a"/>
    <w:uiPriority w:val="5"/>
    <w:qFormat/>
    <w:rsid w:val="00A277B8"/>
    <w:pPr>
      <w:jc w:val="both"/>
    </w:pPr>
    <w:rPr>
      <w:rFonts w:eastAsia="Times New Roman"/>
      <w:color w:val="000000"/>
      <w:sz w:val="21"/>
      <w:szCs w:val="21"/>
      <w:lang w:eastAsia="de-DE" w:bidi="en-US"/>
    </w:rPr>
  </w:style>
  <w:style w:type="paragraph" w:customStyle="1" w:styleId="Academiceditor">
    <w:name w:val="Academic editor"/>
    <w:uiPriority w:val="4"/>
    <w:qFormat/>
    <w:rsid w:val="00A277B8"/>
    <w:pPr>
      <w:jc w:val="both"/>
    </w:pPr>
    <w:rPr>
      <w:rFonts w:eastAsia="Times New Roman"/>
      <w:color w:val="000000"/>
      <w:sz w:val="21"/>
      <w:szCs w:val="21"/>
      <w:lang w:eastAsia="de-DE" w:bidi="en-US"/>
    </w:rPr>
  </w:style>
  <w:style w:type="paragraph" w:customStyle="1" w:styleId="Affiliation">
    <w:name w:val="Affiliation"/>
    <w:uiPriority w:val="3"/>
    <w:qFormat/>
    <w:rsid w:val="00A277B8"/>
    <w:pPr>
      <w:jc w:val="both"/>
    </w:pPr>
    <w:rPr>
      <w:rFonts w:eastAsia="Times New Roman"/>
      <w:color w:val="000000"/>
      <w:sz w:val="21"/>
      <w:szCs w:val="21"/>
      <w:lang w:eastAsia="de-DE" w:bidi="en-US"/>
    </w:rPr>
  </w:style>
  <w:style w:type="paragraph" w:customStyle="1" w:styleId="Articletitle">
    <w:name w:val="Article title"/>
    <w:next w:val="a"/>
    <w:uiPriority w:val="1"/>
    <w:qFormat/>
    <w:rsid w:val="00A277B8"/>
    <w:pPr>
      <w:adjustRightInd w:val="0"/>
      <w:snapToGrid w:val="0"/>
      <w:jc w:val="both"/>
    </w:pPr>
    <w:rPr>
      <w:rFonts w:eastAsia="Times New Roman"/>
      <w:b/>
      <w:snapToGrid w:val="0"/>
      <w:color w:val="000000"/>
      <w:sz w:val="36"/>
      <w:lang w:eastAsia="de-DE" w:bidi="en-US"/>
    </w:rPr>
  </w:style>
  <w:style w:type="paragraph" w:customStyle="1" w:styleId="Articletype">
    <w:name w:val="Article type"/>
    <w:next w:val="a"/>
    <w:qFormat/>
    <w:rsid w:val="00A277B8"/>
    <w:pPr>
      <w:adjustRightInd w:val="0"/>
      <w:snapToGrid w:val="0"/>
    </w:pPr>
    <w:rPr>
      <w:rFonts w:eastAsia="Times New Roman"/>
      <w:i/>
      <w:snapToGrid w:val="0"/>
      <w:color w:val="000000"/>
      <w:szCs w:val="22"/>
      <w:lang w:eastAsia="de-DE" w:bidi="en-US"/>
    </w:rPr>
  </w:style>
  <w:style w:type="paragraph" w:customStyle="1" w:styleId="Authornames">
    <w:name w:val="Authornames"/>
    <w:next w:val="a"/>
    <w:uiPriority w:val="2"/>
    <w:qFormat/>
    <w:rsid w:val="00A277B8"/>
    <w:pPr>
      <w:jc w:val="both"/>
    </w:pPr>
    <w:rPr>
      <w:rFonts w:eastAsia="Times New Roman"/>
      <w:color w:val="000000"/>
      <w:sz w:val="21"/>
      <w:szCs w:val="21"/>
      <w:lang w:eastAsia="de-DE" w:bidi="en-US"/>
    </w:rPr>
  </w:style>
  <w:style w:type="paragraph" w:customStyle="1" w:styleId="Backmatter">
    <w:name w:val="Back matter"/>
    <w:uiPriority w:val="18"/>
    <w:qFormat/>
    <w:rsid w:val="00A277B8"/>
    <w:pPr>
      <w:adjustRightInd w:val="0"/>
      <w:snapToGrid w:val="0"/>
      <w:spacing w:beforeLines="50" w:before="50" w:afterLines="50" w:after="50"/>
      <w:jc w:val="both"/>
    </w:pPr>
    <w:rPr>
      <w:rFonts w:eastAsia="Times New Roman"/>
      <w:b/>
      <w:snapToGrid w:val="0"/>
      <w:color w:val="000000"/>
      <w:sz w:val="24"/>
      <w:szCs w:val="24"/>
      <w:lang w:eastAsia="en-US" w:bidi="en-US"/>
    </w:rPr>
  </w:style>
  <w:style w:type="paragraph" w:customStyle="1" w:styleId="Bullet">
    <w:name w:val="Bullet"/>
    <w:uiPriority w:val="16"/>
    <w:qFormat/>
    <w:rsid w:val="00A277B8"/>
    <w:pPr>
      <w:numPr>
        <w:numId w:val="9"/>
      </w:numPr>
      <w:adjustRightInd w:val="0"/>
      <w:snapToGrid w:val="0"/>
      <w:spacing w:before="40" w:after="40"/>
      <w:ind w:hangingChars="200" w:hanging="200"/>
      <w:jc w:val="both"/>
    </w:pPr>
    <w:rPr>
      <w:rFonts w:eastAsia="Times New Roman"/>
      <w:color w:val="000000"/>
      <w:sz w:val="21"/>
      <w:szCs w:val="21"/>
      <w:lang w:eastAsia="de-DE" w:bidi="en-US"/>
    </w:rPr>
  </w:style>
  <w:style w:type="paragraph" w:customStyle="1" w:styleId="E-mail">
    <w:name w:val="E-mail"/>
    <w:link w:val="E-mail0"/>
    <w:uiPriority w:val="4"/>
    <w:qFormat/>
    <w:rsid w:val="00A277B8"/>
    <w:rPr>
      <w:rFonts w:eastAsia="Times New Roman"/>
      <w:snapToGrid w:val="0"/>
      <w:color w:val="000000"/>
      <w:sz w:val="21"/>
      <w:szCs w:val="21"/>
      <w:lang w:eastAsia="de-DE" w:bidi="en-US"/>
    </w:rPr>
  </w:style>
  <w:style w:type="character" w:customStyle="1" w:styleId="E-mail0">
    <w:name w:val="E-mail 字符"/>
    <w:basedOn w:val="a0"/>
    <w:link w:val="E-mail"/>
    <w:uiPriority w:val="4"/>
    <w:rsid w:val="00A277B8"/>
    <w:rPr>
      <w:rFonts w:eastAsia="Times New Roman"/>
      <w:snapToGrid w:val="0"/>
      <w:color w:val="000000"/>
      <w:sz w:val="21"/>
      <w:szCs w:val="21"/>
      <w:lang w:eastAsia="de-DE" w:bidi="en-US"/>
    </w:rPr>
  </w:style>
  <w:style w:type="paragraph" w:customStyle="1" w:styleId="Equation">
    <w:name w:val="Equation"/>
    <w:uiPriority w:val="17"/>
    <w:qFormat/>
    <w:rsid w:val="00A277B8"/>
    <w:pPr>
      <w:adjustRightInd w:val="0"/>
      <w:snapToGrid w:val="0"/>
      <w:spacing w:before="60" w:after="60"/>
      <w:ind w:left="709"/>
      <w:jc w:val="center"/>
    </w:pPr>
    <w:rPr>
      <w:rFonts w:eastAsia="Times New Roman"/>
      <w:snapToGrid w:val="0"/>
      <w:color w:val="000000"/>
      <w:sz w:val="21"/>
      <w:szCs w:val="21"/>
      <w:lang w:eastAsia="de-DE" w:bidi="en-US"/>
    </w:rPr>
  </w:style>
  <w:style w:type="paragraph" w:customStyle="1" w:styleId="Figure">
    <w:name w:val="Figure"/>
    <w:uiPriority w:val="15"/>
    <w:qFormat/>
    <w:rsid w:val="00A277B8"/>
    <w:pPr>
      <w:adjustRightInd w:val="0"/>
      <w:snapToGrid w:val="0"/>
      <w:jc w:val="center"/>
    </w:pPr>
    <w:rPr>
      <w:rFonts w:eastAsia="Times New Roman"/>
      <w:snapToGrid w:val="0"/>
      <w:color w:val="000000"/>
      <w:sz w:val="21"/>
      <w:szCs w:val="21"/>
      <w:lang w:eastAsia="de-DE" w:bidi="en-US"/>
    </w:rPr>
  </w:style>
  <w:style w:type="paragraph" w:customStyle="1" w:styleId="Figurecaption">
    <w:name w:val="Figure caption"/>
    <w:uiPriority w:val="14"/>
    <w:qFormat/>
    <w:rsid w:val="00A277B8"/>
    <w:pPr>
      <w:jc w:val="both"/>
    </w:pPr>
    <w:rPr>
      <w:rFonts w:eastAsia="Times New Roman"/>
      <w:color w:val="000000"/>
      <w:sz w:val="21"/>
      <w:szCs w:val="21"/>
      <w:lang w:eastAsia="de-DE" w:bidi="en-US"/>
    </w:rPr>
  </w:style>
  <w:style w:type="paragraph" w:customStyle="1" w:styleId="Figuretitle">
    <w:name w:val="Figure title"/>
    <w:uiPriority w:val="13"/>
    <w:rsid w:val="00A277B8"/>
    <w:pPr>
      <w:adjustRightInd w:val="0"/>
      <w:snapToGrid w:val="0"/>
      <w:spacing w:after="100" w:afterAutospacing="1"/>
      <w:jc w:val="center"/>
    </w:pPr>
    <w:rPr>
      <w:rFonts w:eastAsia="Times New Roman"/>
      <w:b/>
      <w:noProof/>
      <w:color w:val="000000"/>
      <w:sz w:val="21"/>
      <w:szCs w:val="21"/>
      <w:lang w:bidi="en-US"/>
    </w:rPr>
  </w:style>
  <w:style w:type="paragraph" w:customStyle="1" w:styleId="Keywords">
    <w:name w:val="Keywords"/>
    <w:next w:val="a"/>
    <w:link w:val="Keywords0"/>
    <w:uiPriority w:val="6"/>
    <w:qFormat/>
    <w:rsid w:val="00A277B8"/>
    <w:pPr>
      <w:adjustRightInd w:val="0"/>
      <w:snapToGrid w:val="0"/>
      <w:jc w:val="both"/>
    </w:pPr>
    <w:rPr>
      <w:rFonts w:eastAsia="Times New Roman"/>
      <w:snapToGrid w:val="0"/>
      <w:color w:val="000000"/>
      <w:sz w:val="21"/>
      <w:szCs w:val="21"/>
      <w:lang w:eastAsia="de-DE" w:bidi="en-US"/>
    </w:rPr>
  </w:style>
  <w:style w:type="character" w:customStyle="1" w:styleId="Keywords0">
    <w:name w:val="Keywords 字符"/>
    <w:basedOn w:val="a0"/>
    <w:link w:val="Keywords"/>
    <w:uiPriority w:val="6"/>
    <w:rsid w:val="00A277B8"/>
    <w:rPr>
      <w:rFonts w:eastAsia="Times New Roman"/>
      <w:snapToGrid w:val="0"/>
      <w:color w:val="000000"/>
      <w:sz w:val="21"/>
      <w:szCs w:val="21"/>
      <w:lang w:eastAsia="de-DE" w:bidi="en-US"/>
    </w:rPr>
  </w:style>
  <w:style w:type="paragraph" w:customStyle="1" w:styleId="Reference">
    <w:name w:val="Reference"/>
    <w:link w:val="Reference0"/>
    <w:uiPriority w:val="19"/>
    <w:qFormat/>
    <w:rsid w:val="00A277B8"/>
    <w:pPr>
      <w:ind w:left="200" w:hangingChars="200" w:hanging="200"/>
      <w:jc w:val="both"/>
    </w:pPr>
    <w:rPr>
      <w:rFonts w:eastAsia="Times New Roman"/>
      <w:snapToGrid w:val="0"/>
      <w:color w:val="000000"/>
      <w:sz w:val="18"/>
      <w:szCs w:val="21"/>
      <w:lang w:eastAsia="de-DE" w:bidi="en-US"/>
    </w:rPr>
  </w:style>
  <w:style w:type="character" w:customStyle="1" w:styleId="10">
    <w:name w:val="标题 1 字符"/>
    <w:aliases w:val="Heading level 1 字符"/>
    <w:basedOn w:val="a0"/>
    <w:link w:val="1"/>
    <w:uiPriority w:val="9"/>
    <w:rsid w:val="00A277B8"/>
    <w:rPr>
      <w:rFonts w:eastAsia="Times New Roman"/>
      <w:b/>
      <w:bCs/>
      <w:noProof/>
      <w:color w:val="000000"/>
      <w:kern w:val="44"/>
      <w:sz w:val="24"/>
      <w:szCs w:val="24"/>
    </w:rPr>
  </w:style>
  <w:style w:type="character" w:customStyle="1" w:styleId="20">
    <w:name w:val="标题 2 字符"/>
    <w:aliases w:val="Heading level 2 字符"/>
    <w:basedOn w:val="a0"/>
    <w:link w:val="2"/>
    <w:uiPriority w:val="9"/>
    <w:rsid w:val="00A277B8"/>
    <w:rPr>
      <w:rFonts w:eastAsia="Times New Roman"/>
      <w:b/>
      <w:bCs/>
      <w:i/>
      <w:noProof/>
      <w:color w:val="000000"/>
      <w:sz w:val="21"/>
      <w:szCs w:val="21"/>
    </w:rPr>
  </w:style>
  <w:style w:type="character" w:customStyle="1" w:styleId="30">
    <w:name w:val="标题 3 字符"/>
    <w:aliases w:val="Heading level 3 字符"/>
    <w:basedOn w:val="a0"/>
    <w:link w:val="3"/>
    <w:uiPriority w:val="9"/>
    <w:rsid w:val="00A277B8"/>
    <w:rPr>
      <w:rFonts w:eastAsia="Times New Roman"/>
      <w:bCs/>
      <w:i/>
      <w:noProof/>
      <w:color w:val="000000"/>
      <w:sz w:val="21"/>
      <w:szCs w:val="21"/>
    </w:rPr>
  </w:style>
  <w:style w:type="character" w:customStyle="1" w:styleId="40">
    <w:name w:val="标题 4 字符"/>
    <w:link w:val="4"/>
    <w:uiPriority w:val="9"/>
    <w:semiHidden/>
    <w:rsid w:val="00A479E5"/>
    <w:rPr>
      <w:rFonts w:asciiTheme="majorHAnsi" w:eastAsiaTheme="majorEastAsia" w:hAnsiTheme="majorHAnsi" w:cstheme="majorBidi"/>
      <w:b/>
      <w:bCs/>
      <w:kern w:val="2"/>
      <w:sz w:val="28"/>
      <w:szCs w:val="28"/>
    </w:rPr>
  </w:style>
  <w:style w:type="character" w:customStyle="1" w:styleId="60">
    <w:name w:val="标题 6 字符"/>
    <w:basedOn w:val="a0"/>
    <w:link w:val="6"/>
    <w:uiPriority w:val="9"/>
    <w:semiHidden/>
    <w:rsid w:val="00A479E5"/>
    <w:rPr>
      <w:rFonts w:asciiTheme="majorHAnsi" w:eastAsiaTheme="majorEastAsia" w:hAnsiTheme="majorHAnsi" w:cstheme="majorBidi"/>
      <w:b/>
      <w:bCs/>
      <w:kern w:val="2"/>
      <w:sz w:val="24"/>
      <w:szCs w:val="24"/>
    </w:rPr>
  </w:style>
  <w:style w:type="character" w:customStyle="1" w:styleId="70">
    <w:name w:val="标题 7 字符"/>
    <w:basedOn w:val="a0"/>
    <w:link w:val="7"/>
    <w:uiPriority w:val="9"/>
    <w:semiHidden/>
    <w:rsid w:val="00A479E5"/>
    <w:rPr>
      <w:rFonts w:asciiTheme="minorHAnsi" w:eastAsiaTheme="minorEastAsia" w:hAnsiTheme="minorHAnsi" w:cstheme="minorBidi"/>
      <w:b/>
      <w:bCs/>
      <w:kern w:val="2"/>
      <w:sz w:val="24"/>
      <w:szCs w:val="24"/>
    </w:rPr>
  </w:style>
  <w:style w:type="character" w:customStyle="1" w:styleId="80">
    <w:name w:val="标题 8 字符"/>
    <w:basedOn w:val="a0"/>
    <w:link w:val="8"/>
    <w:uiPriority w:val="9"/>
    <w:semiHidden/>
    <w:rsid w:val="00A479E5"/>
    <w:rPr>
      <w:rFonts w:asciiTheme="majorHAnsi" w:eastAsiaTheme="majorEastAsia" w:hAnsiTheme="majorHAnsi" w:cstheme="majorBidi"/>
      <w:kern w:val="2"/>
      <w:sz w:val="24"/>
      <w:szCs w:val="24"/>
    </w:rPr>
  </w:style>
  <w:style w:type="character" w:customStyle="1" w:styleId="90">
    <w:name w:val="标题 9 字符"/>
    <w:basedOn w:val="a0"/>
    <w:link w:val="9"/>
    <w:uiPriority w:val="9"/>
    <w:semiHidden/>
    <w:rsid w:val="00A479E5"/>
    <w:rPr>
      <w:rFonts w:asciiTheme="majorHAnsi" w:eastAsiaTheme="majorEastAsia" w:hAnsiTheme="majorHAnsi" w:cstheme="majorBidi"/>
      <w:kern w:val="2"/>
      <w:sz w:val="21"/>
      <w:szCs w:val="21"/>
    </w:rPr>
  </w:style>
  <w:style w:type="character" w:customStyle="1" w:styleId="Reference0">
    <w:name w:val="Reference 字符"/>
    <w:basedOn w:val="Keywords0"/>
    <w:link w:val="Reference"/>
    <w:uiPriority w:val="19"/>
    <w:rsid w:val="00A277B8"/>
    <w:rPr>
      <w:rFonts w:eastAsia="Times New Roman"/>
      <w:snapToGrid w:val="0"/>
      <w:color w:val="000000"/>
      <w:sz w:val="18"/>
      <w:szCs w:val="21"/>
      <w:lang w:eastAsia="de-DE" w:bidi="en-US"/>
    </w:rPr>
  </w:style>
  <w:style w:type="paragraph" w:customStyle="1" w:styleId="Tablebody">
    <w:name w:val="Table body"/>
    <w:uiPriority w:val="11"/>
    <w:qFormat/>
    <w:rsid w:val="00A277B8"/>
    <w:pPr>
      <w:jc w:val="both"/>
    </w:pPr>
    <w:rPr>
      <w:rFonts w:eastAsia="Times New Roman"/>
      <w:snapToGrid w:val="0"/>
      <w:color w:val="000000"/>
      <w:sz w:val="21"/>
      <w:szCs w:val="21"/>
      <w:lang w:eastAsia="de-DE" w:bidi="en-US"/>
    </w:rPr>
  </w:style>
  <w:style w:type="paragraph" w:customStyle="1" w:styleId="Tablecaption">
    <w:name w:val="Table caption"/>
    <w:uiPriority w:val="11"/>
    <w:qFormat/>
    <w:rsid w:val="00A277B8"/>
    <w:pPr>
      <w:adjustRightInd w:val="0"/>
      <w:snapToGrid w:val="0"/>
      <w:spacing w:beforeLines="100" w:before="100" w:afterLines="100" w:after="100"/>
      <w:jc w:val="center"/>
    </w:pPr>
    <w:rPr>
      <w:rFonts w:eastAsia="Times New Roman"/>
      <w:b/>
      <w:noProof/>
      <w:color w:val="000000"/>
      <w:sz w:val="21"/>
      <w:szCs w:val="24"/>
      <w:lang w:bidi="en-US"/>
    </w:rPr>
  </w:style>
  <w:style w:type="paragraph" w:customStyle="1" w:styleId="Tablefooter">
    <w:name w:val="Table footer"/>
    <w:next w:val="a"/>
    <w:uiPriority w:val="12"/>
    <w:qFormat/>
    <w:rsid w:val="00A277B8"/>
    <w:pPr>
      <w:jc w:val="both"/>
    </w:pPr>
    <w:rPr>
      <w:rFonts w:eastAsia="Times New Roman"/>
      <w:color w:val="000000"/>
      <w:sz w:val="21"/>
      <w:szCs w:val="21"/>
      <w:lang w:eastAsia="de-DE" w:bidi="en-US"/>
    </w:rPr>
  </w:style>
  <w:style w:type="paragraph" w:customStyle="1" w:styleId="Text">
    <w:name w:val="Text"/>
    <w:link w:val="Text0"/>
    <w:uiPriority w:val="10"/>
    <w:qFormat/>
    <w:rsid w:val="00A277B8"/>
    <w:pPr>
      <w:ind w:firstLineChars="200" w:firstLine="200"/>
      <w:jc w:val="both"/>
    </w:pPr>
    <w:rPr>
      <w:rFonts w:eastAsia="Times New Roman"/>
      <w:snapToGrid w:val="0"/>
      <w:color w:val="000000"/>
      <w:sz w:val="21"/>
      <w:szCs w:val="28"/>
      <w:lang w:eastAsia="de-DE" w:bidi="en-US"/>
    </w:rPr>
  </w:style>
  <w:style w:type="character" w:customStyle="1" w:styleId="Text0">
    <w:name w:val="Text 字符"/>
    <w:basedOn w:val="a0"/>
    <w:link w:val="Text"/>
    <w:uiPriority w:val="10"/>
    <w:rsid w:val="00A277B8"/>
    <w:rPr>
      <w:rFonts w:eastAsia="Times New Roman"/>
      <w:snapToGrid w:val="0"/>
      <w:color w:val="000000"/>
      <w:sz w:val="21"/>
      <w:szCs w:val="28"/>
      <w:lang w:eastAsia="de-DE" w:bidi="en-US"/>
    </w:rPr>
  </w:style>
  <w:style w:type="paragraph" w:styleId="a3">
    <w:name w:val="header"/>
    <w:basedOn w:val="a"/>
    <w:link w:val="a4"/>
    <w:uiPriority w:val="99"/>
    <w:semiHidden/>
    <w:qFormat/>
    <w:rsid w:val="00145EA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semiHidden/>
    <w:rsid w:val="00145EA5"/>
    <w:rPr>
      <w:rFonts w:eastAsia="Times New Roman"/>
      <w:kern w:val="2"/>
      <w:sz w:val="18"/>
      <w:szCs w:val="18"/>
    </w:rPr>
  </w:style>
  <w:style w:type="paragraph" w:styleId="a5">
    <w:name w:val="footer"/>
    <w:basedOn w:val="a"/>
    <w:link w:val="a6"/>
    <w:uiPriority w:val="99"/>
    <w:semiHidden/>
    <w:qFormat/>
    <w:rsid w:val="00145EA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semiHidden/>
    <w:rsid w:val="00145EA5"/>
    <w:rPr>
      <w:rFonts w:eastAsia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主题​​">
  <a:themeElements>
    <a:clrScheme name="自定义 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</Pages>
  <Words>245</Words>
  <Characters>1397</Characters>
  <Application>Microsoft Office Word</Application>
  <DocSecurity>0</DocSecurity>
  <Lines>11</Lines>
  <Paragraphs>3</Paragraphs>
  <ScaleCrop>false</ScaleCrop>
  <Company/>
  <LinksUpToDate>false</LinksUpToDate>
  <CharactersWithSpaces>1639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sia</dc:creator>
  <cp:keywords/>
  <dc:description/>
  <cp:lastModifiedBy>Erin Chee</cp:lastModifiedBy>
  <cp:revision>7</cp:revision>
  <dcterms:created xsi:type="dcterms:W3CDTF">2025-09-19T02:04:00Z</dcterms:created>
  <dcterms:modified xsi:type="dcterms:W3CDTF">2025-10-14T07:37:00Z</dcterms:modified>
</cp:coreProperties>
</file>