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DA98F" w14:textId="4F1EECC8" w:rsidR="00ED4C94" w:rsidRDefault="00423ECA" w:rsidP="00132A5E">
      <w:pPr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</w:pPr>
      <w:r w:rsidRPr="00423ECA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Supplementary Fig</w:t>
      </w:r>
      <w:r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 xml:space="preserve">. </w:t>
      </w:r>
      <w:r w:rsidR="00ED4C94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1</w:t>
      </w:r>
    </w:p>
    <w:p w14:paraId="457B045A" w14:textId="74D2FC5A" w:rsidR="00ED4C94" w:rsidRDefault="00ED4C94" w:rsidP="00132A5E">
      <w:pPr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</w:pPr>
      <w:r>
        <w:rPr>
          <w:rFonts w:ascii="Arial" w:hAnsi="Arial" w:cs="Arial"/>
          <w:noProof/>
        </w:rPr>
        <w:drawing>
          <wp:inline distT="0" distB="0" distL="0" distR="0" wp14:anchorId="352F3BE7" wp14:editId="25B879FA">
            <wp:extent cx="5274310" cy="2238998"/>
            <wp:effectExtent l="0" t="0" r="0" b="0"/>
            <wp:docPr id="2" name="图片 2" descr="图表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表&#10;&#10;中度可信度描述已自动生成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827"/>
                    <a:stretch/>
                  </pic:blipFill>
                  <pic:spPr bwMode="auto">
                    <a:xfrm>
                      <a:off x="0" y="0"/>
                      <a:ext cx="5274310" cy="2238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01A0C9" w14:textId="0E274DF8" w:rsidR="00ED4C94" w:rsidRDefault="00423ECA" w:rsidP="00ED4C94">
      <w:pPr>
        <w:rPr>
          <w:rFonts w:ascii="Arial" w:hAnsi="Arial" w:cs="Arial"/>
        </w:rPr>
      </w:pPr>
      <w:r w:rsidRPr="00423ECA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Supplementary Fig</w:t>
      </w:r>
      <w:r w:rsidR="00ED4C94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.</w:t>
      </w:r>
      <w:r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 xml:space="preserve"> 1.</w:t>
      </w:r>
      <w:r w:rsidR="00ED4C94" w:rsidRPr="004C131F">
        <w:rPr>
          <w:rStyle w:val="apple-converted-space"/>
          <w:rFonts w:ascii="Arial" w:hAnsi="Arial" w:cs="Arial"/>
          <w:b/>
          <w:bCs/>
          <w:color w:val="000000" w:themeColor="text1"/>
          <w:szCs w:val="21"/>
        </w:rPr>
        <w:t xml:space="preserve"> </w:t>
      </w:r>
      <w:r w:rsidR="00ED4C94" w:rsidRPr="004C131F">
        <w:rPr>
          <w:rFonts w:ascii="Arial" w:hAnsi="Arial" w:cs="Arial"/>
        </w:rPr>
        <w:t>(A) Microscopy for morphology of MSCs. (B) Flow cytometric analysis of MSCs surface marker expression (Sca1 / CD29 / CD44 / CD19 / CD11b).</w:t>
      </w:r>
    </w:p>
    <w:p w14:paraId="66775A98" w14:textId="1FF998D3" w:rsidR="003C1E2B" w:rsidRPr="004C131F" w:rsidRDefault="003C1E2B" w:rsidP="00ED4C94">
      <w:pPr>
        <w:rPr>
          <w:rFonts w:ascii="Arial" w:hAnsi="Arial" w:cs="Arial"/>
        </w:rPr>
      </w:pPr>
    </w:p>
    <w:p w14:paraId="662CC3C7" w14:textId="352AD4BD" w:rsidR="003C1E2B" w:rsidRPr="004C131F" w:rsidRDefault="00423ECA" w:rsidP="003C1E2B">
      <w:pPr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 w:rsidRPr="00423ECA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Supplementary Fig</w:t>
      </w:r>
      <w:r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 xml:space="preserve">. </w:t>
      </w:r>
      <w:r w:rsidR="003C1E2B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2</w:t>
      </w:r>
    </w:p>
    <w:p w14:paraId="25416665" w14:textId="591DC188" w:rsidR="004C131F" w:rsidRDefault="003C1E2B" w:rsidP="00ED4C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887FACF" wp14:editId="378DE1D7">
            <wp:extent cx="5274310" cy="2672080"/>
            <wp:effectExtent l="0" t="0" r="0" b="0"/>
            <wp:docPr id="8" name="图片 8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表&#10;&#10;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97ACB" w14:textId="659B556F" w:rsidR="003C1E2B" w:rsidRPr="00080CD9" w:rsidRDefault="00423ECA" w:rsidP="003C1E2B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423ECA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Supplementary Fig</w:t>
      </w:r>
      <w:r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 xml:space="preserve">. </w:t>
      </w:r>
      <w:r w:rsidR="003C1E2B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2.</w:t>
      </w:r>
      <w:r w:rsidR="003C1E2B" w:rsidRPr="004C131F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="00706719" w:rsidRPr="00706719">
        <w:rPr>
          <w:rFonts w:ascii="Arial" w:eastAsia="宋体" w:hAnsi="Arial" w:cs="Arial"/>
          <w:color w:val="000000"/>
          <w:kern w:val="0"/>
          <w:szCs w:val="21"/>
        </w:rPr>
        <w:t xml:space="preserve">Flow cytometric analysis of </w:t>
      </w:r>
      <w:r w:rsidR="00706719">
        <w:rPr>
          <w:rFonts w:ascii="Arial" w:eastAsia="宋体" w:hAnsi="Arial" w:cs="Arial"/>
          <w:color w:val="000000"/>
          <w:kern w:val="0"/>
          <w:szCs w:val="21"/>
        </w:rPr>
        <w:t>CD3</w:t>
      </w:r>
      <w:r w:rsidR="00706719" w:rsidRPr="00706719">
        <w:rPr>
          <w:rFonts w:ascii="Arial" w:eastAsia="宋体" w:hAnsi="Arial" w:cs="Arial"/>
          <w:color w:val="000000"/>
          <w:kern w:val="0"/>
          <w:szCs w:val="21"/>
          <w:vertAlign w:val="superscript"/>
        </w:rPr>
        <w:t>+</w:t>
      </w:r>
      <w:r w:rsidR="00706719" w:rsidRPr="00706719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="00706719">
        <w:rPr>
          <w:rFonts w:ascii="Arial" w:eastAsia="宋体" w:hAnsi="Arial" w:cs="Arial"/>
          <w:color w:val="000000"/>
          <w:kern w:val="0"/>
          <w:szCs w:val="21"/>
        </w:rPr>
        <w:t xml:space="preserve">T cells </w:t>
      </w:r>
      <w:r w:rsidR="00706719" w:rsidRPr="00706719">
        <w:rPr>
          <w:rFonts w:ascii="Arial" w:eastAsia="宋体" w:hAnsi="Arial" w:cs="Arial"/>
          <w:color w:val="000000"/>
          <w:kern w:val="0"/>
          <w:szCs w:val="21"/>
        </w:rPr>
        <w:t>proportion</w:t>
      </w:r>
      <w:r w:rsidR="00706719">
        <w:rPr>
          <w:rFonts w:ascii="Arial" w:eastAsia="宋体" w:hAnsi="Arial" w:cs="Arial"/>
          <w:color w:val="000000"/>
          <w:kern w:val="0"/>
          <w:szCs w:val="21"/>
        </w:rPr>
        <w:t xml:space="preserve"> in BMC</w:t>
      </w:r>
      <w:r w:rsidR="006726F0">
        <w:rPr>
          <w:rFonts w:ascii="Arial" w:eastAsia="宋体" w:hAnsi="Arial" w:cs="Arial"/>
          <w:color w:val="000000"/>
          <w:kern w:val="0"/>
          <w:szCs w:val="21"/>
        </w:rPr>
        <w:t>s</w:t>
      </w:r>
      <w:r w:rsidR="00706719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="00057F0E">
        <w:rPr>
          <w:rFonts w:ascii="Arial" w:eastAsia="宋体" w:hAnsi="Arial" w:cs="Arial"/>
          <w:color w:val="000000"/>
          <w:kern w:val="0"/>
          <w:szCs w:val="21"/>
        </w:rPr>
        <w:t>or</w:t>
      </w:r>
      <w:r w:rsidR="00706719">
        <w:rPr>
          <w:rFonts w:ascii="Arial" w:eastAsia="宋体" w:hAnsi="Arial" w:cs="Arial"/>
          <w:color w:val="000000"/>
          <w:kern w:val="0"/>
          <w:szCs w:val="21"/>
        </w:rPr>
        <w:t xml:space="preserve"> TCD-BMC</w:t>
      </w:r>
      <w:r w:rsidR="006726F0">
        <w:rPr>
          <w:rFonts w:ascii="Arial" w:eastAsia="宋体" w:hAnsi="Arial" w:cs="Arial"/>
          <w:color w:val="000000"/>
          <w:kern w:val="0"/>
          <w:szCs w:val="21"/>
        </w:rPr>
        <w:t>s</w:t>
      </w:r>
      <w:r w:rsidR="00706719" w:rsidRPr="00706719">
        <w:rPr>
          <w:rFonts w:ascii="Arial" w:eastAsia="宋体" w:hAnsi="Arial" w:cs="Arial"/>
          <w:color w:val="000000"/>
          <w:kern w:val="0"/>
          <w:szCs w:val="21"/>
        </w:rPr>
        <w:t>.</w:t>
      </w:r>
    </w:p>
    <w:p w14:paraId="659662BC" w14:textId="77777777" w:rsidR="003C1E2B" w:rsidRPr="003C1E2B" w:rsidRDefault="003C1E2B" w:rsidP="00ED4C94">
      <w:pPr>
        <w:rPr>
          <w:rFonts w:ascii="Times New Roman" w:hAnsi="Times New Roman" w:cs="Times New Roman"/>
        </w:rPr>
      </w:pPr>
    </w:p>
    <w:p w14:paraId="5D153E95" w14:textId="35AE3D02" w:rsidR="004C131F" w:rsidRPr="004C131F" w:rsidRDefault="00423ECA" w:rsidP="00ED4C94">
      <w:pPr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 w:rsidRPr="00423ECA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Supplementary Fig</w:t>
      </w:r>
      <w:r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 xml:space="preserve">. </w:t>
      </w:r>
      <w:r w:rsidR="00706719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3</w:t>
      </w:r>
    </w:p>
    <w:p w14:paraId="298FB012" w14:textId="6A94E2CF" w:rsidR="004C131F" w:rsidRDefault="004C131F" w:rsidP="00ED4C94">
      <w:pPr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Arial" w:hAnsi="Arial" w:cs="Arial"/>
          <w:noProof/>
        </w:rPr>
        <w:drawing>
          <wp:inline distT="0" distB="0" distL="0" distR="0" wp14:anchorId="4295A614" wp14:editId="0C949B85">
            <wp:extent cx="1675454" cy="1461135"/>
            <wp:effectExtent l="0" t="0" r="1270" b="0"/>
            <wp:docPr id="5" name="图片 5" descr="图表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表&#10;&#10;中度可信度描述已自动生成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4" t="60051" r="66057"/>
                    <a:stretch/>
                  </pic:blipFill>
                  <pic:spPr bwMode="auto">
                    <a:xfrm>
                      <a:off x="0" y="0"/>
                      <a:ext cx="1676644" cy="1462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EE4E9E" w14:textId="2BF47B6A" w:rsidR="004C131F" w:rsidRPr="00080CD9" w:rsidRDefault="00423ECA" w:rsidP="004C131F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423ECA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lastRenderedPageBreak/>
        <w:t>Supplementary Fig</w:t>
      </w:r>
      <w:r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 xml:space="preserve">. </w:t>
      </w:r>
      <w:r w:rsidR="00706719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3</w:t>
      </w:r>
      <w:r w:rsidR="004C131F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.</w:t>
      </w:r>
      <w:r w:rsidR="004C131F" w:rsidRPr="004C131F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="004C131F" w:rsidRPr="00080CD9">
        <w:rPr>
          <w:rFonts w:ascii="Arial" w:eastAsia="宋体" w:hAnsi="Arial" w:cs="Arial"/>
          <w:color w:val="000000"/>
          <w:kern w:val="0"/>
          <w:szCs w:val="21"/>
        </w:rPr>
        <w:t xml:space="preserve">Flow cytometric analysis </w:t>
      </w:r>
      <w:r w:rsidR="00706719" w:rsidRPr="00706719">
        <w:rPr>
          <w:rFonts w:ascii="Arial" w:eastAsia="宋体" w:hAnsi="Arial" w:cs="Arial"/>
          <w:color w:val="000000"/>
          <w:kern w:val="0"/>
          <w:szCs w:val="21"/>
        </w:rPr>
        <w:t>of CD11b+F4/80+ double-positive cells proportion</w:t>
      </w:r>
      <w:r w:rsidR="004C131F" w:rsidRPr="00E20748">
        <w:rPr>
          <w:rFonts w:ascii="Arial" w:hAnsi="Arial" w:cs="Arial"/>
        </w:rPr>
        <w:t xml:space="preserve"> </w:t>
      </w:r>
      <w:r w:rsidR="00706719">
        <w:rPr>
          <w:rFonts w:ascii="Arial" w:hAnsi="Arial" w:cs="Arial"/>
        </w:rPr>
        <w:t>with</w:t>
      </w:r>
      <w:r w:rsidR="004C131F" w:rsidRPr="00E20748">
        <w:rPr>
          <w:rFonts w:ascii="Arial" w:hAnsi="Arial" w:cs="Arial"/>
        </w:rPr>
        <w:t xml:space="preserve">in </w:t>
      </w:r>
      <w:r w:rsidR="00706719">
        <w:rPr>
          <w:rFonts w:ascii="Arial" w:hAnsi="Arial" w:cs="Arial"/>
        </w:rPr>
        <w:t xml:space="preserve">cells from </w:t>
      </w:r>
      <w:r w:rsidR="004C131F" w:rsidRPr="00E20748">
        <w:rPr>
          <w:rFonts w:ascii="Arial" w:hAnsi="Arial" w:cs="Arial"/>
        </w:rPr>
        <w:t>peritoneal lavage fluid</w:t>
      </w:r>
      <w:r w:rsidR="004C131F">
        <w:rPr>
          <w:rFonts w:ascii="Arial" w:hAnsi="Arial" w:cs="Arial"/>
        </w:rPr>
        <w:t>.</w:t>
      </w:r>
    </w:p>
    <w:p w14:paraId="5D2803E0" w14:textId="77777777" w:rsidR="00ED4C94" w:rsidRPr="00ED4C94" w:rsidRDefault="00ED4C94" w:rsidP="00132A5E">
      <w:pPr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</w:pPr>
    </w:p>
    <w:p w14:paraId="6F415895" w14:textId="7B30F54D" w:rsidR="00132A5E" w:rsidRDefault="00423ECA" w:rsidP="00132A5E">
      <w:pPr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</w:pPr>
      <w:r w:rsidRPr="00423ECA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Supplementary Fig</w:t>
      </w:r>
      <w:r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 xml:space="preserve">. </w:t>
      </w:r>
      <w:r w:rsidR="006726F0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4</w:t>
      </w:r>
    </w:p>
    <w:p w14:paraId="47A43AE2" w14:textId="4C3D2D81" w:rsidR="00670685" w:rsidRDefault="009C5826" w:rsidP="00132A5E">
      <w:pPr>
        <w:rPr>
          <w:rFonts w:ascii="Open Sans" w:hAnsi="Open Sans" w:cs="Open Sans"/>
          <w:color w:val="000000" w:themeColor="text1"/>
          <w:szCs w:val="21"/>
        </w:rPr>
      </w:pPr>
      <w:r>
        <w:rPr>
          <w:rFonts w:ascii="Open Sans" w:hAnsi="Open Sans" w:cs="Open Sans"/>
          <w:noProof/>
          <w:color w:val="000000" w:themeColor="text1"/>
          <w:szCs w:val="21"/>
        </w:rPr>
        <w:drawing>
          <wp:inline distT="0" distB="0" distL="0" distR="0" wp14:anchorId="0A5C308F" wp14:editId="68A97A3E">
            <wp:extent cx="5274310" cy="3267710"/>
            <wp:effectExtent l="0" t="0" r="0" b="0"/>
            <wp:docPr id="3" name="图片 3" descr="图表, 箱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表, 箱线图&#10;&#10;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CD9D4" w14:textId="3D9AB3D3" w:rsidR="00132A5E" w:rsidRPr="00802BA8" w:rsidRDefault="00423ECA" w:rsidP="00132A5E">
      <w:pPr>
        <w:rPr>
          <w:rFonts w:ascii="Times New Roman" w:hAnsi="Times New Roman" w:cs="Times New Roman"/>
          <w:color w:val="000000" w:themeColor="text1"/>
          <w:szCs w:val="21"/>
        </w:rPr>
      </w:pPr>
      <w:r w:rsidRPr="00423ECA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Supplementary Fig</w:t>
      </w:r>
      <w:r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 xml:space="preserve">. </w:t>
      </w:r>
      <w:r w:rsidR="006726F0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4</w:t>
      </w:r>
      <w:r w:rsidR="009C5826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 xml:space="preserve">. </w:t>
      </w:r>
      <w:r w:rsidR="009C5826" w:rsidRPr="003C1A1E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The mRNA expression of Galectin-</w:t>
      </w:r>
      <w:r w:rsidR="009C5826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1</w:t>
      </w:r>
      <w:r w:rsidR="009C5826" w:rsidRPr="003C1A1E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 xml:space="preserve"> in MSCs by qPCR.</w:t>
      </w:r>
      <w:r w:rsidR="00802BA8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 xml:space="preserve"> </w:t>
      </w:r>
      <w:r w:rsidR="009C5826" w:rsidRPr="009C5826">
        <w:rPr>
          <w:rStyle w:val="apple-converted-space"/>
          <w:rFonts w:ascii="Times New Roman" w:hAnsi="Times New Roman" w:cs="Times New Roman"/>
          <w:color w:val="000000" w:themeColor="text1"/>
          <w:szCs w:val="21"/>
        </w:rPr>
        <w:t>A.</w:t>
      </w:r>
      <w:r w:rsidR="00802BA8">
        <w:t xml:space="preserve"> </w:t>
      </w:r>
      <w:r w:rsidR="005D4647" w:rsidRPr="005D4647">
        <w:rPr>
          <w:rFonts w:ascii="Times New Roman" w:hAnsi="Times New Roman" w:cs="Times New Roman"/>
        </w:rPr>
        <w:t xml:space="preserve">The relative expression level was normalized to expression of </w:t>
      </w:r>
      <w:r w:rsidR="00802BA8" w:rsidRPr="00510B18">
        <w:rPr>
          <w:rFonts w:ascii="Times New Roman" w:hAnsi="Times New Roman" w:cs="Times New Roman"/>
          <w:color w:val="000000" w:themeColor="text1"/>
        </w:rPr>
        <w:t>β-actin</w:t>
      </w:r>
      <w:r w:rsidR="005D4647">
        <w:rPr>
          <w:rFonts w:ascii="Times New Roman" w:hAnsi="Times New Roman" w:cs="Times New Roman"/>
          <w:color w:val="000000" w:themeColor="text1"/>
        </w:rPr>
        <w:t xml:space="preserve"> RNA</w:t>
      </w:r>
      <w:r w:rsidR="00802BA8">
        <w:rPr>
          <w:rFonts w:ascii="Times New Roman" w:hAnsi="Times New Roman" w:cs="Times New Roman" w:hint="eastAsia"/>
          <w:color w:val="000000" w:themeColor="text1"/>
        </w:rPr>
        <w:t>.</w:t>
      </w:r>
      <w:r w:rsidR="00802BA8">
        <w:rPr>
          <w:rStyle w:val="apple-converted-space"/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 w:rsidR="009C5826" w:rsidRPr="009C5826">
        <w:rPr>
          <w:rStyle w:val="apple-converted-space"/>
          <w:rFonts w:ascii="Times New Roman" w:hAnsi="Times New Roman" w:cs="Times New Roman"/>
          <w:color w:val="000000" w:themeColor="text1"/>
          <w:szCs w:val="21"/>
        </w:rPr>
        <w:t>B</w:t>
      </w:r>
      <w:r w:rsidR="00132A5E" w:rsidRPr="009C5826">
        <w:rPr>
          <w:rStyle w:val="apple-converted-space"/>
          <w:rFonts w:ascii="Times New Roman" w:hAnsi="Times New Roman" w:cs="Times New Roman"/>
          <w:color w:val="000000" w:themeColor="text1"/>
          <w:szCs w:val="21"/>
        </w:rPr>
        <w:t>.</w:t>
      </w:r>
      <w:r w:rsidR="00802BA8">
        <w:rPr>
          <w:rStyle w:val="apple-converted-space"/>
          <w:rFonts w:ascii="Times New Roman" w:hAnsi="Times New Roman" w:cs="Times New Roman"/>
          <w:color w:val="000000" w:themeColor="text1"/>
          <w:szCs w:val="21"/>
        </w:rPr>
        <w:t xml:space="preserve"> </w:t>
      </w:r>
      <w:r w:rsidR="009C5826" w:rsidRPr="009C5826">
        <w:rPr>
          <w:rStyle w:val="apple-converted-space"/>
          <w:rFonts w:ascii="Times New Roman" w:hAnsi="Times New Roman" w:cs="Times New Roman"/>
          <w:color w:val="000000" w:themeColor="text1"/>
          <w:szCs w:val="21"/>
        </w:rPr>
        <w:t xml:space="preserve">MSCs were treated with TD139 at a concentration of 100uM for 48h. </w:t>
      </w:r>
      <w:r w:rsidR="00132A5E" w:rsidRPr="003C1A1E">
        <w:rPr>
          <w:rStyle w:val="apple-converted-space"/>
          <w:rFonts w:ascii="Times New Roman" w:hAnsi="Times New Roman" w:cs="Times New Roman"/>
          <w:color w:val="000000" w:themeColor="text1"/>
          <w:szCs w:val="21"/>
        </w:rPr>
        <w:t>Data were pooled from 3 independent experiments. Data are presented as the mean ± SD.</w:t>
      </w:r>
    </w:p>
    <w:p w14:paraId="2137A854" w14:textId="397CBF9C" w:rsidR="00132A5E" w:rsidRDefault="00132A5E">
      <w:pPr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</w:pPr>
    </w:p>
    <w:p w14:paraId="5859F972" w14:textId="22635357" w:rsidR="0036235C" w:rsidRPr="00E1137A" w:rsidRDefault="00423ECA">
      <w:pPr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</w:pPr>
      <w:r w:rsidRPr="00423ECA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Supplementary Fig</w:t>
      </w:r>
      <w:r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 xml:space="preserve">. </w:t>
      </w:r>
      <w:bookmarkStart w:id="0" w:name="_GoBack"/>
      <w:bookmarkEnd w:id="0"/>
      <w:r w:rsidR="006726F0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5</w:t>
      </w:r>
    </w:p>
    <w:p w14:paraId="4CBEDB26" w14:textId="6EB87EEC" w:rsidR="008718AD" w:rsidRDefault="00821A6A">
      <w:pPr>
        <w:rPr>
          <w:rStyle w:val="apple-converted-space"/>
          <w:rFonts w:ascii="Open Sans" w:hAnsi="Open Sans" w:cs="Open Sans"/>
          <w:color w:val="000000" w:themeColor="text1"/>
          <w:szCs w:val="21"/>
          <w:shd w:val="clear" w:color="auto" w:fill="FFFFFF"/>
        </w:rPr>
      </w:pPr>
      <w:r>
        <w:rPr>
          <w:rFonts w:ascii="Open Sans" w:hAnsi="Open Sans" w:cs="Open Sans"/>
          <w:noProof/>
          <w:color w:val="000000" w:themeColor="text1"/>
          <w:szCs w:val="21"/>
          <w:shd w:val="clear" w:color="auto" w:fill="FFFFFF"/>
        </w:rPr>
        <w:drawing>
          <wp:inline distT="0" distB="0" distL="0" distR="0" wp14:anchorId="424C0A12" wp14:editId="6D4AEECF">
            <wp:extent cx="5274310" cy="2185670"/>
            <wp:effectExtent l="0" t="0" r="0" b="0"/>
            <wp:docPr id="1" name="图片 1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表, 折线图&#10;&#10;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994D5" w14:textId="33DA8BC9" w:rsidR="008718AD" w:rsidRDefault="00423ECA">
      <w:pPr>
        <w:rPr>
          <w:rFonts w:ascii="Times New Roman" w:hAnsi="Times New Roman" w:cs="Times New Roman"/>
        </w:rPr>
      </w:pPr>
      <w:r w:rsidRPr="00423ECA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Supplementary Fig</w:t>
      </w:r>
      <w:r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 xml:space="preserve">. </w:t>
      </w:r>
      <w:r w:rsidR="006726F0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5</w:t>
      </w:r>
      <w:r w:rsidR="00821A6A" w:rsidRPr="00821A6A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 xml:space="preserve">. </w:t>
      </w:r>
      <w:r w:rsidR="00E1137A" w:rsidRPr="00E1137A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Effect of TD139 on proliferation and viability of</w:t>
      </w:r>
      <w:r w:rsidR="00821A6A" w:rsidRPr="00E1137A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 xml:space="preserve"> </w:t>
      </w:r>
      <w:r w:rsidR="00821A6A" w:rsidRPr="00E1137A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  <w:shd w:val="clear" w:color="auto" w:fill="FFFFFF"/>
        </w:rPr>
        <w:t>MSCs</w:t>
      </w:r>
      <w:r w:rsidR="00E1137A" w:rsidRPr="00E1137A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  <w:shd w:val="clear" w:color="auto" w:fill="FFFFFF"/>
        </w:rPr>
        <w:t>.</w:t>
      </w:r>
      <w:r w:rsidR="00821A6A" w:rsidRPr="00E1137A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  <w:shd w:val="clear" w:color="auto" w:fill="FFFFFF"/>
        </w:rPr>
        <w:t xml:space="preserve"> </w:t>
      </w:r>
      <w:r w:rsidR="008718AD" w:rsidRPr="00821A6A">
        <w:rPr>
          <w:rStyle w:val="apple-converted-space"/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MSCs at different passages were treated with DMSO or TD139 (100 μM) for 72 h.</w:t>
      </w:r>
      <w:r w:rsidR="008718AD" w:rsidRPr="00821A6A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  <w:shd w:val="clear" w:color="auto" w:fill="FFFFFF"/>
        </w:rPr>
        <w:t xml:space="preserve"> </w:t>
      </w:r>
      <w:r w:rsidR="008718AD" w:rsidRPr="00821A6A">
        <w:rPr>
          <w:rStyle w:val="apple-converted-space"/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 xml:space="preserve">Proliferation of MSCs was assessed at 24, 48, and 72 h </w:t>
      </w:r>
      <w:r w:rsidR="00821A6A" w:rsidRPr="00821A6A">
        <w:rPr>
          <w:rStyle w:val="apple-converted-space"/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by</w:t>
      </w:r>
      <w:r w:rsidR="008718AD" w:rsidRPr="00821A6A">
        <w:rPr>
          <w:rStyle w:val="apple-converted-space"/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 xml:space="preserve"> CCK-8 </w:t>
      </w:r>
      <w:r w:rsidR="00821A6A" w:rsidRPr="00821A6A">
        <w:rPr>
          <w:rStyle w:val="apple-converted-space"/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kit</w:t>
      </w:r>
      <w:r w:rsidR="008718AD" w:rsidRPr="00821A6A">
        <w:rPr>
          <w:rStyle w:val="apple-converted-space"/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.</w:t>
      </w:r>
      <w:r w:rsidR="00821A6A" w:rsidRPr="00821A6A">
        <w:rPr>
          <w:rFonts w:ascii="Times New Roman" w:hAnsi="Times New Roman" w:cs="Times New Roman"/>
        </w:rPr>
        <w:t xml:space="preserve"> Data were pooled from 3 independent experiments.</w:t>
      </w:r>
    </w:p>
    <w:p w14:paraId="304D0475" w14:textId="15B0BFA4" w:rsidR="00E1137A" w:rsidRDefault="00E1137A">
      <w:pPr>
        <w:rPr>
          <w:rFonts w:ascii="Times New Roman" w:hAnsi="Times New Roman" w:cs="Times New Roman"/>
        </w:rPr>
      </w:pPr>
    </w:p>
    <w:p w14:paraId="38B4C6D4" w14:textId="1D2C577A" w:rsidR="00E1137A" w:rsidRDefault="00423ECA">
      <w:pPr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</w:pPr>
      <w:r w:rsidRPr="00423ECA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Supplementary Fig</w:t>
      </w:r>
      <w:r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 xml:space="preserve">. </w:t>
      </w:r>
      <w:r w:rsidR="006726F0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6</w:t>
      </w:r>
    </w:p>
    <w:p w14:paraId="7971F7A4" w14:textId="1C9E36DA" w:rsidR="00835948" w:rsidRDefault="00994BD9">
      <w:pPr>
        <w:rPr>
          <w:rFonts w:ascii="Open Sans" w:hAnsi="Open Sans" w:cs="Open Sans"/>
          <w:color w:val="000000" w:themeColor="text1"/>
          <w:szCs w:val="21"/>
        </w:rPr>
      </w:pPr>
      <w:r>
        <w:rPr>
          <w:rFonts w:ascii="Open Sans" w:hAnsi="Open Sans" w:cs="Open Sans"/>
          <w:noProof/>
          <w:color w:val="000000" w:themeColor="text1"/>
          <w:szCs w:val="21"/>
        </w:rPr>
        <w:lastRenderedPageBreak/>
        <w:drawing>
          <wp:inline distT="0" distB="0" distL="0" distR="0" wp14:anchorId="7CAB0F07" wp14:editId="05771F02">
            <wp:extent cx="5274310" cy="4102735"/>
            <wp:effectExtent l="0" t="0" r="0" b="0"/>
            <wp:docPr id="4" name="图片 4" descr="图形用户界面,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图示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8DFF0" w14:textId="1F96B54C" w:rsidR="000F5091" w:rsidRDefault="00423ECA" w:rsidP="000F5091">
      <w:pPr>
        <w:rPr>
          <w:rFonts w:ascii="Times New Roman" w:hAnsi="Times New Roman" w:cs="Times New Roman"/>
        </w:rPr>
      </w:pPr>
      <w:r w:rsidRPr="00423ECA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Supplementary Fig</w:t>
      </w:r>
      <w:r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 xml:space="preserve">. </w:t>
      </w:r>
      <w:r w:rsidR="006726F0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>6</w:t>
      </w:r>
      <w:r w:rsidR="000F5091" w:rsidRPr="00821A6A">
        <w:rPr>
          <w:rStyle w:val="apple-converted-space"/>
          <w:rFonts w:ascii="Times New Roman" w:hAnsi="Times New Roman" w:cs="Times New Roman"/>
          <w:b/>
          <w:bCs/>
          <w:color w:val="000000" w:themeColor="text1"/>
          <w:szCs w:val="21"/>
        </w:rPr>
        <w:t xml:space="preserve">. </w:t>
      </w:r>
      <w:r w:rsidR="000F5091" w:rsidRPr="000F5091"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Effects of TD139 on macrophages </w:t>
      </w:r>
      <w:r w:rsidR="000F5091" w:rsidRPr="000F5091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polarization.</w:t>
      </w:r>
      <w:r w:rsidR="000F5091" w:rsidRPr="000F5091">
        <w:rPr>
          <w:rFonts w:ascii="Times New Roman" w:hAnsi="Times New Roman" w:cs="Times New Roman"/>
          <w:color w:val="000000" w:themeColor="text1"/>
          <w:szCs w:val="21"/>
        </w:rPr>
        <w:t xml:space="preserve"> Raw 264.7 macrophages were treated with vehicle or TD139</w:t>
      </w:r>
      <w:r w:rsidR="000D7994">
        <w:rPr>
          <w:rFonts w:ascii="Times New Roman" w:hAnsi="Times New Roman" w:cs="Times New Roman"/>
          <w:color w:val="000000" w:themeColor="text1"/>
          <w:szCs w:val="21"/>
        </w:rPr>
        <w:t xml:space="preserve"> (</w:t>
      </w:r>
      <w:r w:rsidR="000F5091" w:rsidRPr="000F5091">
        <w:rPr>
          <w:rFonts w:ascii="Times New Roman" w:hAnsi="Times New Roman" w:cs="Times New Roman"/>
          <w:color w:val="000000" w:themeColor="text1"/>
          <w:szCs w:val="21"/>
        </w:rPr>
        <w:t>100 μM</w:t>
      </w:r>
      <w:r w:rsidR="000D7994">
        <w:rPr>
          <w:rFonts w:ascii="Times New Roman" w:hAnsi="Times New Roman" w:cs="Times New Roman"/>
          <w:color w:val="000000" w:themeColor="text1"/>
          <w:szCs w:val="21"/>
        </w:rPr>
        <w:t>)</w:t>
      </w:r>
      <w:r w:rsidR="000F5091" w:rsidRPr="000F5091">
        <w:rPr>
          <w:rFonts w:ascii="Times New Roman" w:hAnsi="Times New Roman" w:cs="Times New Roman"/>
          <w:color w:val="000000" w:themeColor="text1"/>
          <w:szCs w:val="21"/>
        </w:rPr>
        <w:t xml:space="preserve"> for 48 h. </w:t>
      </w:r>
      <w:r w:rsidR="000F5091" w:rsidRPr="000D7994">
        <w:rPr>
          <w:rFonts w:ascii="Times New Roman" w:hAnsi="Times New Roman" w:cs="Times New Roman"/>
          <w:color w:val="000000" w:themeColor="text1"/>
          <w:szCs w:val="21"/>
        </w:rPr>
        <w:t xml:space="preserve">(A) Flow cytometry analysis of </w:t>
      </w:r>
      <w:proofErr w:type="spellStart"/>
      <w:r w:rsidR="000F5091" w:rsidRPr="000D7994">
        <w:rPr>
          <w:rFonts w:ascii="Times New Roman" w:hAnsi="Times New Roman" w:cs="Times New Roman"/>
          <w:color w:val="000000" w:themeColor="text1"/>
          <w:szCs w:val="21"/>
        </w:rPr>
        <w:t>iNOS</w:t>
      </w:r>
      <w:proofErr w:type="spellEnd"/>
      <w:r w:rsidR="000F5091" w:rsidRPr="000D7994">
        <w:rPr>
          <w:rFonts w:ascii="Times New Roman" w:hAnsi="Times New Roman" w:cs="Times New Roman"/>
          <w:color w:val="000000" w:themeColor="text1"/>
          <w:szCs w:val="21"/>
          <w:vertAlign w:val="superscript"/>
        </w:rPr>
        <w:t>+</w:t>
      </w:r>
      <w:r w:rsidR="000F5091" w:rsidRPr="000D7994">
        <w:rPr>
          <w:rFonts w:ascii="Times New Roman" w:hAnsi="Times New Roman" w:cs="Times New Roman"/>
          <w:color w:val="000000" w:themeColor="text1"/>
          <w:szCs w:val="21"/>
        </w:rPr>
        <w:t xml:space="preserve"> M1 macrophage proportion in</w:t>
      </w:r>
      <w:r w:rsidR="000F5091" w:rsidRPr="000D7994">
        <w:rPr>
          <w:rFonts w:ascii="Times New Roman" w:hAnsi="Times New Roman" w:cs="Times New Roman"/>
          <w:color w:val="000000" w:themeColor="text1"/>
        </w:rPr>
        <w:t xml:space="preserve"> </w:t>
      </w:r>
      <w:r w:rsidR="000F5091" w:rsidRPr="000D7994">
        <w:rPr>
          <w:rFonts w:ascii="Times New Roman" w:hAnsi="Times New Roman" w:cs="Times New Roman"/>
          <w:color w:val="000000" w:themeColor="text1"/>
          <w:szCs w:val="21"/>
        </w:rPr>
        <w:t>Raw264.7 macrophages. (B) Flow cytometry analysis of CD206</w:t>
      </w:r>
      <w:r w:rsidR="000F5091" w:rsidRPr="000D7994">
        <w:rPr>
          <w:rFonts w:ascii="Times New Roman" w:hAnsi="Times New Roman" w:cs="Times New Roman"/>
          <w:color w:val="000000" w:themeColor="text1"/>
          <w:szCs w:val="21"/>
          <w:vertAlign w:val="superscript"/>
        </w:rPr>
        <w:t>+</w:t>
      </w:r>
      <w:r w:rsidR="000F5091" w:rsidRPr="000D7994">
        <w:rPr>
          <w:rFonts w:ascii="Times New Roman" w:hAnsi="Times New Roman" w:cs="Times New Roman"/>
          <w:color w:val="000000" w:themeColor="text1"/>
          <w:szCs w:val="21"/>
        </w:rPr>
        <w:t xml:space="preserve"> M2 macrophage proportion in</w:t>
      </w:r>
      <w:r w:rsidR="000F5091" w:rsidRPr="000D7994">
        <w:rPr>
          <w:rFonts w:ascii="Times New Roman" w:hAnsi="Times New Roman" w:cs="Times New Roman"/>
          <w:color w:val="000000" w:themeColor="text1"/>
        </w:rPr>
        <w:t xml:space="preserve"> </w:t>
      </w:r>
      <w:r w:rsidR="000F5091" w:rsidRPr="000D7994">
        <w:rPr>
          <w:rFonts w:ascii="Times New Roman" w:hAnsi="Times New Roman" w:cs="Times New Roman"/>
          <w:color w:val="000000" w:themeColor="text1"/>
          <w:szCs w:val="21"/>
        </w:rPr>
        <w:t>Raw264.7 macrophages.</w:t>
      </w:r>
      <w:r w:rsidR="000D7994" w:rsidRPr="000D7994">
        <w:rPr>
          <w:rFonts w:ascii="Times New Roman" w:hAnsi="Times New Roman" w:cs="Times New Roman"/>
        </w:rPr>
        <w:t xml:space="preserve"> </w:t>
      </w:r>
      <w:r w:rsidR="000D7994" w:rsidRPr="00821A6A">
        <w:rPr>
          <w:rFonts w:ascii="Times New Roman" w:hAnsi="Times New Roman" w:cs="Times New Roman"/>
        </w:rPr>
        <w:t>Data were pooled from 3 independent experiments.</w:t>
      </w:r>
    </w:p>
    <w:p w14:paraId="3A585E6B" w14:textId="6B2AF155" w:rsidR="00CB2B28" w:rsidRDefault="00CB2B28" w:rsidP="000F5091">
      <w:pPr>
        <w:rPr>
          <w:rFonts w:ascii="Times New Roman" w:hAnsi="Times New Roman" w:cs="Times New Roman"/>
        </w:rPr>
      </w:pPr>
    </w:p>
    <w:p w14:paraId="070C91D5" w14:textId="00EDBD54" w:rsidR="003C1A1E" w:rsidRPr="003C1A1E" w:rsidRDefault="003C1A1E">
      <w:pPr>
        <w:rPr>
          <w:rFonts w:ascii="Open Sans" w:hAnsi="Open Sans" w:cs="Open Sans"/>
          <w:color w:val="000000" w:themeColor="text1"/>
          <w:szCs w:val="21"/>
        </w:rPr>
      </w:pPr>
    </w:p>
    <w:sectPr w:rsidR="003C1A1E" w:rsidRPr="003C1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AD"/>
    <w:rsid w:val="00057F0E"/>
    <w:rsid w:val="000D7994"/>
    <w:rsid w:val="000F5091"/>
    <w:rsid w:val="00101CBB"/>
    <w:rsid w:val="00132A5E"/>
    <w:rsid w:val="002231D3"/>
    <w:rsid w:val="00354161"/>
    <w:rsid w:val="0036235C"/>
    <w:rsid w:val="003C1A1E"/>
    <w:rsid w:val="003C1E2B"/>
    <w:rsid w:val="003D623D"/>
    <w:rsid w:val="00423ECA"/>
    <w:rsid w:val="0047769B"/>
    <w:rsid w:val="004B5163"/>
    <w:rsid w:val="004C131F"/>
    <w:rsid w:val="004D5399"/>
    <w:rsid w:val="004F53FE"/>
    <w:rsid w:val="005977A7"/>
    <w:rsid w:val="005A3460"/>
    <w:rsid w:val="005D4647"/>
    <w:rsid w:val="00605ABF"/>
    <w:rsid w:val="00670685"/>
    <w:rsid w:val="006726F0"/>
    <w:rsid w:val="006E3523"/>
    <w:rsid w:val="006E5AE6"/>
    <w:rsid w:val="007029E2"/>
    <w:rsid w:val="00706719"/>
    <w:rsid w:val="00747828"/>
    <w:rsid w:val="007824C6"/>
    <w:rsid w:val="007E73A3"/>
    <w:rsid w:val="00802BA8"/>
    <w:rsid w:val="00821A6A"/>
    <w:rsid w:val="00835948"/>
    <w:rsid w:val="008718AD"/>
    <w:rsid w:val="008B1EC4"/>
    <w:rsid w:val="0096062C"/>
    <w:rsid w:val="00994BD9"/>
    <w:rsid w:val="009A021E"/>
    <w:rsid w:val="009C5826"/>
    <w:rsid w:val="00A36874"/>
    <w:rsid w:val="00B91F64"/>
    <w:rsid w:val="00BE5135"/>
    <w:rsid w:val="00C17F8E"/>
    <w:rsid w:val="00C87F4E"/>
    <w:rsid w:val="00CB2B28"/>
    <w:rsid w:val="00D27294"/>
    <w:rsid w:val="00D8300D"/>
    <w:rsid w:val="00DA11B7"/>
    <w:rsid w:val="00E1137A"/>
    <w:rsid w:val="00E16E99"/>
    <w:rsid w:val="00EA02A1"/>
    <w:rsid w:val="00ED21DA"/>
    <w:rsid w:val="00ED4C94"/>
    <w:rsid w:val="00F859E7"/>
    <w:rsid w:val="00FC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FF3E4"/>
  <w15:chartTrackingRefBased/>
  <w15:docId w15:val="{1016B38B-0B18-6D49-8983-B92E0887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M19528</dc:creator>
  <cp:keywords/>
  <dc:description/>
  <cp:lastModifiedBy>Chelsea Chew</cp:lastModifiedBy>
  <cp:revision>17</cp:revision>
  <dcterms:created xsi:type="dcterms:W3CDTF">2025-07-15T09:41:00Z</dcterms:created>
  <dcterms:modified xsi:type="dcterms:W3CDTF">2025-09-03T01:07:00Z</dcterms:modified>
</cp:coreProperties>
</file>