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91AB3" w14:textId="77777777" w:rsidR="00674FE6" w:rsidRPr="00E56909" w:rsidRDefault="00E56909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r w:rsidRPr="00E56909">
        <w:rPr>
          <w:rFonts w:ascii="Times New Roman" w:hAnsi="Times New Roman"/>
          <w:b/>
          <w:bCs/>
          <w:szCs w:val="21"/>
        </w:rPr>
        <w:t>Supplementary materials</w:t>
      </w:r>
    </w:p>
    <w:p w14:paraId="47A23472" w14:textId="77777777" w:rsidR="00674FE6" w:rsidRPr="00E56909" w:rsidRDefault="00E56909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r w:rsidRPr="00E56909">
        <w:rPr>
          <w:rFonts w:ascii="Times New Roman" w:hAnsi="Times New Roman"/>
          <w:b/>
          <w:bCs/>
          <w:szCs w:val="21"/>
        </w:rPr>
        <w:t>Supplementary Figure</w:t>
      </w:r>
    </w:p>
    <w:p w14:paraId="34C2D726" w14:textId="77777777" w:rsidR="00674FE6" w:rsidRPr="00E56909" w:rsidRDefault="00674FE6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</w:p>
    <w:p w14:paraId="31C4AF90" w14:textId="77777777" w:rsidR="00674FE6" w:rsidRPr="00E56909" w:rsidRDefault="00674FE6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</w:p>
    <w:p w14:paraId="618FEA39" w14:textId="77777777" w:rsidR="00674FE6" w:rsidRPr="00E56909" w:rsidRDefault="00E56909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r w:rsidRPr="00E56909">
        <w:rPr>
          <w:rFonts w:ascii="Times New Roman" w:hAnsi="Times New Roman"/>
          <w:b/>
          <w:bCs/>
          <w:noProof/>
          <w:szCs w:val="21"/>
        </w:rPr>
        <w:drawing>
          <wp:inline distT="0" distB="0" distL="114300" distR="114300" wp14:anchorId="3F7F2D42" wp14:editId="0CF81745">
            <wp:extent cx="2213610" cy="1598295"/>
            <wp:effectExtent l="0" t="0" r="10160" b="10160"/>
            <wp:docPr id="3" name="图片 3" descr="Figures-HK2-25.9.4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s-HK2-25.9.4_08"/>
                    <pic:cNvPicPr>
                      <a:picLocks noChangeAspect="1"/>
                    </pic:cNvPicPr>
                  </pic:nvPicPr>
                  <pic:blipFill>
                    <a:blip r:embed="rId7"/>
                    <a:srcRect l="5987" t="7509" r="64172" b="77101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96E69" w14:textId="77777777" w:rsidR="00674FE6" w:rsidRPr="00E56909" w:rsidRDefault="00E56909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r w:rsidRPr="00E56909">
        <w:rPr>
          <w:rFonts w:ascii="Times New Roman" w:hAnsi="Times New Roman"/>
          <w:b/>
          <w:bCs/>
          <w:szCs w:val="21"/>
        </w:rPr>
        <w:t>Supplementary</w:t>
      </w:r>
      <w:r w:rsidRPr="00E56909">
        <w:rPr>
          <w:rFonts w:ascii="Times New Roman" w:hAnsi="Times New Roman" w:hint="eastAsia"/>
          <w:b/>
          <w:bCs/>
          <w:szCs w:val="21"/>
        </w:rPr>
        <w:t xml:space="preserve"> </w:t>
      </w:r>
      <w:r w:rsidRPr="00E56909">
        <w:rPr>
          <w:rFonts w:ascii="Times New Roman" w:hAnsi="Times New Roman"/>
          <w:b/>
          <w:bCs/>
          <w:szCs w:val="21"/>
        </w:rPr>
        <w:t>Fig.</w:t>
      </w:r>
      <w:r w:rsidRPr="00E56909">
        <w:rPr>
          <w:rFonts w:ascii="Times New Roman" w:hAnsi="Times New Roman" w:hint="eastAsia"/>
          <w:b/>
          <w:bCs/>
          <w:szCs w:val="21"/>
        </w:rPr>
        <w:t xml:space="preserve"> </w:t>
      </w:r>
      <w:r w:rsidRPr="00E56909">
        <w:rPr>
          <w:rFonts w:ascii="Times New Roman" w:hAnsi="Times New Roman"/>
          <w:b/>
          <w:bCs/>
          <w:szCs w:val="21"/>
        </w:rPr>
        <w:t>1. Dose-dependent impact of UA on HK-2 cell viability.</w:t>
      </w:r>
    </w:p>
    <w:p w14:paraId="0FADACF5" w14:textId="77777777" w:rsidR="00674FE6" w:rsidRPr="00E56909" w:rsidRDefault="00E56909">
      <w:pPr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  <w:r w:rsidRPr="00E56909">
        <w:rPr>
          <w:rFonts w:ascii="Times New Roman" w:hAnsi="Times New Roman"/>
          <w:szCs w:val="21"/>
        </w:rPr>
        <w:t>CCK-8 assay was used to assess the effect of different concentrations of UA (0, 1, 2, 3, 4 mM) on HK-2 cell viability after 24 hours of treatment.</w:t>
      </w:r>
      <w:r w:rsidRPr="00E56909">
        <w:rPr>
          <w:rFonts w:ascii="Times New Roman" w:hAnsi="Times New Roman" w:hint="eastAsia"/>
          <w:szCs w:val="21"/>
        </w:rPr>
        <w:t xml:space="preserve"> </w:t>
      </w:r>
      <w:r w:rsidRPr="00E56909">
        <w:rPr>
          <w:rFonts w:ascii="Times New Roman" w:hAnsi="Times New Roman"/>
          <w:szCs w:val="21"/>
        </w:rPr>
        <w:t>UA: Uric acid; HK-2: Human renal proximal tubular epithelial cells; CCK-8: Cell Counting Kit-8</w:t>
      </w:r>
      <w:r w:rsidRPr="00E56909">
        <w:rPr>
          <w:rFonts w:ascii="Times New Roman" w:hAnsi="Times New Roman" w:hint="eastAsia"/>
          <w:szCs w:val="21"/>
        </w:rPr>
        <w:t>.</w:t>
      </w:r>
      <w:r w:rsidRPr="00E56909">
        <w:rPr>
          <w:rFonts w:ascii="Times New Roman" w:hAnsi="Times New Roman"/>
          <w:szCs w:val="21"/>
        </w:rPr>
        <w:t xml:space="preserve"> The data are presented as the mean ± SD with a sample size of n = 3.</w:t>
      </w:r>
      <w:r w:rsidRPr="00E56909">
        <w:rPr>
          <w:rFonts w:ascii="Times New Roman" w:hAnsi="Times New Roman" w:hint="eastAsia"/>
          <w:szCs w:val="21"/>
        </w:rPr>
        <w:t xml:space="preserve"> </w:t>
      </w:r>
      <w:r w:rsidRPr="00E56909">
        <w:rPr>
          <w:rFonts w:ascii="Times New Roman" w:hAnsi="Times New Roman"/>
          <w:szCs w:val="21"/>
        </w:rPr>
        <w:t xml:space="preserve">Statistics were done using </w:t>
      </w:r>
      <w:r w:rsidRPr="00E56909">
        <w:rPr>
          <w:rFonts w:ascii="Times New Roman" w:hAnsi="Times New Roman" w:hint="eastAsia"/>
          <w:szCs w:val="21"/>
        </w:rPr>
        <w:t>two</w:t>
      </w:r>
      <w:r w:rsidRPr="00E56909">
        <w:rPr>
          <w:rFonts w:ascii="Times New Roman" w:hAnsi="Times New Roman"/>
          <w:szCs w:val="21"/>
        </w:rPr>
        <w:t>-way ANOVA followed by Bonferroni's test. ***</w:t>
      </w:r>
      <w:r w:rsidRPr="00E56909">
        <w:rPr>
          <w:rFonts w:ascii="Times New Roman" w:hAnsi="Times New Roman"/>
          <w:i/>
          <w:iCs/>
          <w:szCs w:val="21"/>
        </w:rPr>
        <w:t>P</w:t>
      </w:r>
      <w:r w:rsidRPr="00E56909">
        <w:rPr>
          <w:rFonts w:ascii="Times New Roman" w:hAnsi="Times New Roman"/>
          <w:szCs w:val="21"/>
        </w:rPr>
        <w:t xml:space="preserve"> &lt; 0.001.</w:t>
      </w:r>
    </w:p>
    <w:p w14:paraId="14D0DB51" w14:textId="77777777" w:rsidR="00674FE6" w:rsidRPr="00E56909" w:rsidRDefault="00674FE6">
      <w:pPr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</w:p>
    <w:p w14:paraId="2B7A81A0" w14:textId="77777777" w:rsidR="00674FE6" w:rsidRPr="00E56909" w:rsidRDefault="00E56909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r w:rsidRPr="00E56909">
        <w:rPr>
          <w:rFonts w:ascii="Times New Roman" w:hAnsi="Times New Roman"/>
          <w:b/>
          <w:bCs/>
          <w:noProof/>
          <w:szCs w:val="21"/>
        </w:rPr>
        <w:drawing>
          <wp:inline distT="0" distB="0" distL="114300" distR="114300" wp14:anchorId="24A160D3" wp14:editId="5E0C3F50">
            <wp:extent cx="5240020" cy="1960880"/>
            <wp:effectExtent l="0" t="0" r="6350" b="3810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BB0BE" w14:textId="77777777" w:rsidR="00674FE6" w:rsidRPr="00E56909" w:rsidRDefault="00E56909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r w:rsidRPr="00E56909">
        <w:rPr>
          <w:rFonts w:ascii="Times New Roman" w:hAnsi="Times New Roman"/>
          <w:b/>
          <w:bCs/>
          <w:szCs w:val="21"/>
        </w:rPr>
        <w:t>Supplementary Fig.</w:t>
      </w:r>
      <w:r w:rsidRPr="00E56909">
        <w:rPr>
          <w:rFonts w:ascii="Times New Roman" w:hAnsi="Times New Roman" w:hint="eastAsia"/>
          <w:b/>
          <w:bCs/>
          <w:szCs w:val="21"/>
        </w:rPr>
        <w:t xml:space="preserve"> 2</w:t>
      </w:r>
      <w:r w:rsidRPr="00E56909">
        <w:rPr>
          <w:rFonts w:ascii="Times New Roman" w:hAnsi="Times New Roman"/>
          <w:b/>
          <w:bCs/>
          <w:szCs w:val="21"/>
        </w:rPr>
        <w:t>. NAC</w:t>
      </w:r>
      <w:r w:rsidRPr="00E56909">
        <w:rPr>
          <w:rFonts w:ascii="Times New Roman" w:hAnsi="Times New Roman" w:hint="eastAsia"/>
          <w:b/>
          <w:bCs/>
          <w:szCs w:val="21"/>
        </w:rPr>
        <w:t>A</w:t>
      </w:r>
      <w:r w:rsidRPr="00E56909">
        <w:rPr>
          <w:rFonts w:ascii="Times New Roman" w:hAnsi="Times New Roman"/>
          <w:b/>
          <w:bCs/>
          <w:szCs w:val="21"/>
        </w:rPr>
        <w:t xml:space="preserve"> alleviates UA-induced loss of cell viability and oxidative stress.</w:t>
      </w:r>
    </w:p>
    <w:p w14:paraId="424825CA" w14:textId="5BC16C8E" w:rsidR="00674FE6" w:rsidRPr="00E56909" w:rsidRDefault="00E56909">
      <w:pPr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  <w:r w:rsidRPr="00E56909">
        <w:rPr>
          <w:rFonts w:ascii="Times New Roman" w:hAnsi="Times New Roman"/>
          <w:szCs w:val="21"/>
        </w:rPr>
        <w:t>(A) Cell viability was measured by CCK-8 assay in HK-2 cells treated as follows: Control, NAC</w:t>
      </w:r>
      <w:r w:rsidRPr="00E56909">
        <w:rPr>
          <w:rFonts w:ascii="Times New Roman" w:hAnsi="Times New Roman" w:hint="eastAsia"/>
          <w:szCs w:val="21"/>
        </w:rPr>
        <w:t>A</w:t>
      </w:r>
      <w:r w:rsidRPr="00E56909">
        <w:rPr>
          <w:rFonts w:ascii="Times New Roman" w:hAnsi="Times New Roman"/>
          <w:szCs w:val="21"/>
        </w:rPr>
        <w:t>, UA, and UA+NAC</w:t>
      </w:r>
      <w:r w:rsidRPr="00E56909">
        <w:rPr>
          <w:rFonts w:ascii="Times New Roman" w:hAnsi="Times New Roman" w:hint="eastAsia"/>
          <w:szCs w:val="21"/>
        </w:rPr>
        <w:t>A</w:t>
      </w:r>
      <w:r w:rsidRPr="00E56909">
        <w:rPr>
          <w:rFonts w:ascii="Times New Roman" w:hAnsi="Times New Roman"/>
          <w:szCs w:val="21"/>
        </w:rPr>
        <w:t>. (B) Intracellular ROS levels were detected using the DCFH-DA fluorescence probe under the same treatment conditions.</w:t>
      </w:r>
      <w:r w:rsidRPr="00E56909">
        <w:rPr>
          <w:rFonts w:ascii="Times New Roman" w:hAnsi="Times New Roman" w:hint="eastAsia"/>
          <w:szCs w:val="21"/>
        </w:rPr>
        <w:t xml:space="preserve"> </w:t>
      </w:r>
      <w:r w:rsidRPr="00E56909">
        <w:rPr>
          <w:rFonts w:ascii="Times New Roman" w:hAnsi="Times New Roman"/>
          <w:szCs w:val="21"/>
        </w:rPr>
        <w:t>NAC</w:t>
      </w:r>
      <w:r w:rsidRPr="00E56909">
        <w:rPr>
          <w:rFonts w:ascii="Times New Roman" w:hAnsi="Times New Roman" w:hint="eastAsia"/>
          <w:szCs w:val="21"/>
        </w:rPr>
        <w:t xml:space="preserve">A: N-acetylcysteine; </w:t>
      </w:r>
      <w:r w:rsidRPr="00E56909">
        <w:rPr>
          <w:rFonts w:ascii="Times New Roman" w:hAnsi="Times New Roman"/>
          <w:szCs w:val="21"/>
        </w:rPr>
        <w:t>UA: Uric acid; CCK-8: Cell Counting Kit-8</w:t>
      </w:r>
      <w:r w:rsidRPr="00E56909">
        <w:rPr>
          <w:rFonts w:ascii="Times New Roman" w:hAnsi="Times New Roman" w:hint="eastAsia"/>
          <w:szCs w:val="21"/>
        </w:rPr>
        <w:t xml:space="preserve">; </w:t>
      </w:r>
      <w:r w:rsidRPr="00E56909">
        <w:rPr>
          <w:rFonts w:ascii="Times New Roman" w:hAnsi="Times New Roman"/>
          <w:szCs w:val="21"/>
        </w:rPr>
        <w:t xml:space="preserve">HK-2: Human renal proximal tubular epithelial cells; </w:t>
      </w:r>
      <w:r w:rsidRPr="00E56909">
        <w:rPr>
          <w:rFonts w:ascii="Times New Roman" w:hAnsi="Times New Roman" w:hint="eastAsia"/>
          <w:szCs w:val="21"/>
        </w:rPr>
        <w:t xml:space="preserve">ROS: </w:t>
      </w:r>
      <w:r w:rsidRPr="00E56909">
        <w:rPr>
          <w:rFonts w:ascii="Times New Roman" w:hAnsi="Times New Roman"/>
          <w:szCs w:val="21"/>
        </w:rPr>
        <w:t>Reactive oxygen species; DCFH-DA: 2',7'-Dichlorodihydrofluorescein diacetate</w:t>
      </w:r>
      <w:r w:rsidRPr="00E56909">
        <w:rPr>
          <w:rFonts w:ascii="Times New Roman" w:hAnsi="Times New Roman" w:hint="eastAsia"/>
          <w:szCs w:val="21"/>
        </w:rPr>
        <w:t xml:space="preserve">. </w:t>
      </w:r>
      <w:r w:rsidRPr="00E56909">
        <w:rPr>
          <w:rFonts w:ascii="Times New Roman" w:hAnsi="Times New Roman"/>
          <w:szCs w:val="21"/>
        </w:rPr>
        <w:t>Data are presented as mean ± SD (n</w:t>
      </w:r>
      <w:r w:rsidRPr="00E56909">
        <w:rPr>
          <w:rFonts w:ascii="Times New Roman" w:hAnsi="Times New Roman" w:hint="eastAsia"/>
          <w:szCs w:val="21"/>
        </w:rPr>
        <w:t>=</w:t>
      </w:r>
      <w:r w:rsidRPr="00E56909">
        <w:rPr>
          <w:rFonts w:ascii="Times New Roman" w:hAnsi="Times New Roman"/>
          <w:szCs w:val="21"/>
        </w:rPr>
        <w:t>3). Statistical a</w:t>
      </w:r>
      <w:bookmarkStart w:id="0" w:name="_GoBack"/>
      <w:bookmarkEnd w:id="0"/>
      <w:r w:rsidRPr="00E56909">
        <w:rPr>
          <w:rFonts w:ascii="Times New Roman" w:hAnsi="Times New Roman"/>
          <w:szCs w:val="21"/>
        </w:rPr>
        <w:t xml:space="preserve">nalysis was performed using </w:t>
      </w:r>
      <w:r w:rsidRPr="00E56909">
        <w:rPr>
          <w:rFonts w:ascii="Times New Roman" w:hAnsi="Times New Roman" w:hint="eastAsia"/>
          <w:szCs w:val="21"/>
        </w:rPr>
        <w:t>two</w:t>
      </w:r>
      <w:r w:rsidRPr="00E56909">
        <w:rPr>
          <w:rFonts w:ascii="Times New Roman" w:hAnsi="Times New Roman"/>
          <w:szCs w:val="21"/>
        </w:rPr>
        <w:t xml:space="preserve">-way ANOVA followed by </w:t>
      </w:r>
      <w:r w:rsidRPr="00E56909">
        <w:rPr>
          <w:rFonts w:ascii="Times New Roman" w:hAnsi="Times New Roman"/>
          <w:szCs w:val="20"/>
          <w:lang w:bidi="en-US"/>
        </w:rPr>
        <w:t>Bonferroni's test</w:t>
      </w:r>
      <w:r w:rsidRPr="00E56909">
        <w:rPr>
          <w:rFonts w:ascii="Times New Roman" w:hAnsi="Times New Roman"/>
          <w:szCs w:val="21"/>
        </w:rPr>
        <w:t>. ***</w:t>
      </w:r>
      <w:r w:rsidRPr="00E56909">
        <w:rPr>
          <w:rFonts w:ascii="Times New Roman" w:hAnsi="Times New Roman"/>
          <w:i/>
          <w:iCs/>
          <w:szCs w:val="21"/>
        </w:rPr>
        <w:t>P</w:t>
      </w:r>
      <w:r w:rsidRPr="00E56909">
        <w:rPr>
          <w:rFonts w:ascii="Times New Roman" w:hAnsi="Times New Roman"/>
          <w:szCs w:val="21"/>
        </w:rPr>
        <w:t xml:space="preserve"> &lt; 0.001</w:t>
      </w:r>
      <w:r w:rsidR="00F91B05">
        <w:rPr>
          <w:rFonts w:ascii="Times New Roman" w:hAnsi="Times New Roman"/>
          <w:szCs w:val="21"/>
        </w:rPr>
        <w:t xml:space="preserve"> and </w:t>
      </w:r>
      <w:r w:rsidR="00F91B05" w:rsidRPr="00844BEA">
        <w:rPr>
          <w:rFonts w:ascii="Times New Roman" w:hAnsi="Times New Roman" w:hint="eastAsia"/>
          <w:szCs w:val="21"/>
          <w:vertAlign w:val="superscript"/>
        </w:rPr>
        <w:t>#</w:t>
      </w:r>
      <w:r w:rsidR="00F91B05" w:rsidRPr="00844BEA">
        <w:rPr>
          <w:rFonts w:ascii="Times New Roman" w:hAnsi="Times New Roman"/>
          <w:szCs w:val="21"/>
          <w:vertAlign w:val="superscript"/>
        </w:rPr>
        <w:t xml:space="preserve"> </w:t>
      </w:r>
      <w:r w:rsidR="00F91B05" w:rsidRPr="00844BEA">
        <w:rPr>
          <w:rFonts w:ascii="Times New Roman" w:hAnsi="Times New Roman" w:hint="eastAsia"/>
          <w:szCs w:val="21"/>
        </w:rPr>
        <w:t>not significant</w:t>
      </w:r>
      <w:r w:rsidRPr="00E56909">
        <w:rPr>
          <w:rFonts w:ascii="Times New Roman" w:hAnsi="Times New Roman"/>
          <w:szCs w:val="21"/>
        </w:rPr>
        <w:t>.</w:t>
      </w:r>
    </w:p>
    <w:p w14:paraId="64DE9C22" w14:textId="77777777" w:rsidR="00674FE6" w:rsidRDefault="00674FE6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</w:p>
    <w:p w14:paraId="4B18B7D1" w14:textId="77777777" w:rsidR="00674FE6" w:rsidRDefault="00674FE6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</w:p>
    <w:p w14:paraId="0E50A33F" w14:textId="77777777" w:rsidR="00674FE6" w:rsidRDefault="00674FE6">
      <w:pPr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</w:p>
    <w:sectPr w:rsidR="00674FE6" w:rsidSect="00F91B0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5B94" w14:textId="77777777" w:rsidR="0070403F" w:rsidRDefault="00E56909">
      <w:r>
        <w:separator/>
      </w:r>
    </w:p>
  </w:endnote>
  <w:endnote w:type="continuationSeparator" w:id="0">
    <w:p w14:paraId="181DFA77" w14:textId="77777777" w:rsidR="0070403F" w:rsidRDefault="00E5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5CF6" w14:textId="77777777" w:rsidR="00674FE6" w:rsidRDefault="00E5690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53FEC" wp14:editId="0111EBE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37BA5" w14:textId="77777777" w:rsidR="00674FE6" w:rsidRDefault="00E5690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53FE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7937BA5" w14:textId="77777777" w:rsidR="00674FE6" w:rsidRDefault="00E5690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E21EE" w14:textId="77777777" w:rsidR="0070403F" w:rsidRDefault="00E56909">
      <w:r>
        <w:separator/>
      </w:r>
    </w:p>
  </w:footnote>
  <w:footnote w:type="continuationSeparator" w:id="0">
    <w:p w14:paraId="1D329917" w14:textId="77777777" w:rsidR="0070403F" w:rsidRDefault="00E56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FE6"/>
    <w:rsid w:val="00674FE6"/>
    <w:rsid w:val="0070403F"/>
    <w:rsid w:val="00E2018B"/>
    <w:rsid w:val="00E56909"/>
    <w:rsid w:val="00F91B05"/>
    <w:rsid w:val="0E6C0741"/>
    <w:rsid w:val="1163578C"/>
    <w:rsid w:val="1DBF2583"/>
    <w:rsid w:val="1F6F5601"/>
    <w:rsid w:val="2EC74708"/>
    <w:rsid w:val="3DE04277"/>
    <w:rsid w:val="4D15542F"/>
    <w:rsid w:val="4FCA439C"/>
    <w:rsid w:val="59414070"/>
    <w:rsid w:val="59483A3C"/>
    <w:rsid w:val="5F892BCA"/>
    <w:rsid w:val="63645108"/>
    <w:rsid w:val="6C0810DE"/>
    <w:rsid w:val="6DC26EF3"/>
    <w:rsid w:val="700970A2"/>
    <w:rsid w:val="708F038D"/>
    <w:rsid w:val="77345CEB"/>
    <w:rsid w:val="7A134C58"/>
    <w:rsid w:val="7C1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99E88"/>
  <w15:docId w15:val="{9EC04E0F-7F88-4C2C-AFA9-72BF48C0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rsid w:val="00E56909"/>
  </w:style>
  <w:style w:type="character" w:styleId="a7">
    <w:name w:val="annotation reference"/>
    <w:basedOn w:val="a0"/>
    <w:rsid w:val="00E56909"/>
    <w:rPr>
      <w:sz w:val="21"/>
      <w:szCs w:val="21"/>
    </w:rPr>
  </w:style>
  <w:style w:type="paragraph" w:styleId="a8">
    <w:name w:val="annotation text"/>
    <w:basedOn w:val="a"/>
    <w:link w:val="a9"/>
    <w:rsid w:val="00E56909"/>
    <w:pPr>
      <w:jc w:val="left"/>
    </w:pPr>
  </w:style>
  <w:style w:type="character" w:customStyle="1" w:styleId="a9">
    <w:name w:val="批注文字 字符"/>
    <w:basedOn w:val="a0"/>
    <w:link w:val="a8"/>
    <w:rsid w:val="00E56909"/>
    <w:rPr>
      <w:rFonts w:ascii="Calibri" w:eastAsia="宋体" w:hAnsi="Calibri" w:cs="Times New Roman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56909"/>
    <w:rPr>
      <w:b/>
      <w:bCs/>
    </w:rPr>
  </w:style>
  <w:style w:type="character" w:customStyle="1" w:styleId="ab">
    <w:name w:val="批注主题 字符"/>
    <w:basedOn w:val="a9"/>
    <w:link w:val="aa"/>
    <w:rsid w:val="00E56909"/>
    <w:rPr>
      <w:rFonts w:ascii="Calibri" w:eastAsia="宋体" w:hAnsi="Calibri" w:cs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56909"/>
    <w:rPr>
      <w:sz w:val="18"/>
      <w:szCs w:val="18"/>
    </w:rPr>
  </w:style>
  <w:style w:type="character" w:customStyle="1" w:styleId="ad">
    <w:name w:val="批注框文本 字符"/>
    <w:basedOn w:val="a0"/>
    <w:link w:val="ac"/>
    <w:rsid w:val="00E5690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Molly</cp:lastModifiedBy>
  <cp:revision>4</cp:revision>
  <dcterms:created xsi:type="dcterms:W3CDTF">2024-12-18T03:58:00Z</dcterms:created>
  <dcterms:modified xsi:type="dcterms:W3CDTF">2025-11-24T05:26:00Z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F8221B1670F1430EA72BCD3667D0EDCA_13</vt:lpwstr>
  </property>
  <property fmtid="{D5CDD505-2E9C-101B-9397-08002B2CF9AE}" pid="4" name="KSOTemplateDocerSaveRecord">
    <vt:lpwstr>eyJoZGlkIjoiMTg0OTQyZmUzNDMzMjdhMGFhOTkzMzhjNTExMDI0MWIiLCJ1c2VySWQiOiI0Njk5NTQxNjUifQ==</vt:lpwstr>
  </property>
</Properties>
</file>