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BF723" w14:textId="21CD1C89" w:rsidR="004D0734" w:rsidRDefault="00F9784A" w:rsidP="00557A8E">
      <w:pPr>
        <w:pStyle w:val="Figure"/>
      </w:pPr>
      <w:r w:rsidRPr="00F9784A">
        <w:rPr>
          <w:noProof/>
        </w:rPr>
        <w:drawing>
          <wp:inline distT="0" distB="0" distL="0" distR="0" wp14:anchorId="54CC758E" wp14:editId="7A1FA19B">
            <wp:extent cx="5274310" cy="299656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96565"/>
                    </a:xfrm>
                    <a:prstGeom prst="rect">
                      <a:avLst/>
                    </a:prstGeom>
                  </pic:spPr>
                </pic:pic>
              </a:graphicData>
            </a:graphic>
          </wp:inline>
        </w:drawing>
      </w:r>
    </w:p>
    <w:p w14:paraId="323ECEEE" w14:textId="3E050344" w:rsidR="004D0734" w:rsidRDefault="004D0734" w:rsidP="00B007AC">
      <w:pPr>
        <w:rPr>
          <w:rFonts w:ascii="Times New Roman" w:hAnsi="Times New Roman"/>
          <w:b/>
          <w:bCs/>
          <w:color w:val="EE0000"/>
        </w:rPr>
      </w:pPr>
    </w:p>
    <w:p w14:paraId="4C78FD5C" w14:textId="4E755F9A" w:rsidR="00F9784A" w:rsidRDefault="00047670" w:rsidP="00557A8E">
      <w:pPr>
        <w:pStyle w:val="Figurecaption"/>
      </w:pPr>
      <w:r w:rsidRPr="00047670">
        <w:rPr>
          <w:b/>
        </w:rPr>
        <w:t>Supplementary</w:t>
      </w:r>
      <w:r>
        <w:rPr>
          <w:b/>
        </w:rPr>
        <w:t xml:space="preserve"> Fig. </w:t>
      </w:r>
      <w:r w:rsidR="00F9784A" w:rsidRPr="00557A8E">
        <w:rPr>
          <w:b/>
        </w:rPr>
        <w:t>1.</w:t>
      </w:r>
      <w:r w:rsidR="00557A8E" w:rsidRPr="00557A8E">
        <w:rPr>
          <w:rFonts w:eastAsia="等线" w:hint="eastAsia"/>
          <w:b/>
          <w:lang w:eastAsia="zh-CN"/>
        </w:rPr>
        <w:t xml:space="preserve"> </w:t>
      </w:r>
      <w:r w:rsidR="00F9784A" w:rsidRPr="00557A8E">
        <w:rPr>
          <w:b/>
        </w:rPr>
        <w:t>Dose–response evaluation of SB431542 in combination with doxorubicin in T47D cells.</w:t>
      </w:r>
      <w:r w:rsidR="00557A8E">
        <w:rPr>
          <w:rFonts w:eastAsia="等线" w:hint="eastAsia"/>
          <w:b/>
          <w:lang w:eastAsia="zh-CN"/>
        </w:rPr>
        <w:t xml:space="preserve"> </w:t>
      </w:r>
      <w:r w:rsidR="00F9784A" w:rsidRPr="00F9784A">
        <w:t xml:space="preserve">T47D cells were </w:t>
      </w:r>
      <w:r w:rsidR="00991CDF">
        <w:t>co-</w:t>
      </w:r>
      <w:r w:rsidR="00F9784A" w:rsidRPr="00F9784A">
        <w:t xml:space="preserve">treated with increasing concentrations of SB431542 </w:t>
      </w:r>
      <w:r w:rsidR="00991CDF">
        <w:t>and</w:t>
      </w:r>
      <w:r w:rsidR="00F9784A" w:rsidRPr="00F9784A">
        <w:t xml:space="preserve"> a fixed dose of doxorubicin (1 µM). Cell viability was assessed after 48 h using the indicated cytotoxicity assay. The graph shows the percentage of viable cells relative to untreated controls, illustrating the combined cytotoxic effects across different SB431542 concentrations.</w:t>
      </w:r>
    </w:p>
    <w:p w14:paraId="320DE839" w14:textId="5A92B0BE" w:rsidR="00557A8E" w:rsidRDefault="00557A8E" w:rsidP="00557A8E">
      <w:pPr>
        <w:pStyle w:val="Figurecaption"/>
        <w:rPr>
          <w:b/>
        </w:rPr>
      </w:pPr>
    </w:p>
    <w:p w14:paraId="48934CCA" w14:textId="55F5C8C8" w:rsidR="00557A8E" w:rsidRDefault="00557A8E" w:rsidP="00557A8E">
      <w:pPr>
        <w:pStyle w:val="Figurecaption"/>
        <w:rPr>
          <w:b/>
        </w:rPr>
      </w:pPr>
    </w:p>
    <w:p w14:paraId="512493F8" w14:textId="034D7FD7" w:rsidR="00557A8E" w:rsidRDefault="00557A8E" w:rsidP="00557A8E">
      <w:pPr>
        <w:pStyle w:val="Figurecaption"/>
        <w:rPr>
          <w:b/>
        </w:rPr>
      </w:pPr>
    </w:p>
    <w:p w14:paraId="4F2E206A" w14:textId="77777777" w:rsidR="00557A8E" w:rsidRPr="00557A8E" w:rsidRDefault="00557A8E" w:rsidP="00557A8E">
      <w:pPr>
        <w:pStyle w:val="Figurecaption"/>
        <w:rPr>
          <w:b/>
        </w:rPr>
      </w:pPr>
    </w:p>
    <w:p w14:paraId="589C86DD" w14:textId="615B2417" w:rsidR="00F9784A" w:rsidRPr="00F9784A" w:rsidRDefault="00F9784A" w:rsidP="00557A8E">
      <w:pPr>
        <w:pStyle w:val="Figure"/>
      </w:pPr>
      <w:r w:rsidRPr="00F9784A">
        <w:rPr>
          <w:noProof/>
        </w:rPr>
        <w:lastRenderedPageBreak/>
        <w:drawing>
          <wp:inline distT="0" distB="0" distL="0" distR="0" wp14:anchorId="00845EC6" wp14:editId="7241096B">
            <wp:extent cx="5274310" cy="362585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25850"/>
                    </a:xfrm>
                    <a:prstGeom prst="rect">
                      <a:avLst/>
                    </a:prstGeom>
                  </pic:spPr>
                </pic:pic>
              </a:graphicData>
            </a:graphic>
          </wp:inline>
        </w:drawing>
      </w:r>
    </w:p>
    <w:p w14:paraId="3092C250" w14:textId="7FD176EB" w:rsidR="00F9784A" w:rsidRDefault="00047670" w:rsidP="00557A8E">
      <w:pPr>
        <w:pStyle w:val="Figurecaption"/>
      </w:pPr>
      <w:r w:rsidRPr="00047670">
        <w:rPr>
          <w:b/>
        </w:rPr>
        <w:t>Supplementary</w:t>
      </w:r>
      <w:r>
        <w:rPr>
          <w:b/>
        </w:rPr>
        <w:t xml:space="preserve"> Fig. </w:t>
      </w:r>
      <w:r w:rsidR="00F9784A" w:rsidRPr="00557A8E">
        <w:rPr>
          <w:b/>
        </w:rPr>
        <w:t>2.</w:t>
      </w:r>
      <w:r w:rsidR="00557A8E">
        <w:rPr>
          <w:rFonts w:eastAsia="等线" w:hint="eastAsia"/>
          <w:b/>
          <w:lang w:eastAsia="zh-CN"/>
        </w:rPr>
        <w:t xml:space="preserve"> </w:t>
      </w:r>
      <w:r w:rsidR="00F9784A" w:rsidRPr="00557A8E">
        <w:rPr>
          <w:b/>
        </w:rPr>
        <w:t>Determination of the IC</w:t>
      </w:r>
      <w:r w:rsidR="00991CDF" w:rsidRPr="00557A8E">
        <w:rPr>
          <w:b/>
          <w:vertAlign w:val="subscript"/>
        </w:rPr>
        <w:t>50</w:t>
      </w:r>
      <w:r w:rsidR="00F9784A" w:rsidRPr="00557A8E">
        <w:rPr>
          <w:b/>
        </w:rPr>
        <w:t xml:space="preserve"> value of SB431542 in the presence of doxorubicin.</w:t>
      </w:r>
      <w:r w:rsidR="00557A8E">
        <w:rPr>
          <w:rFonts w:eastAsia="等线" w:hint="eastAsia"/>
          <w:b/>
          <w:lang w:eastAsia="zh-CN"/>
        </w:rPr>
        <w:t xml:space="preserve"> </w:t>
      </w:r>
      <w:r w:rsidR="00F9784A" w:rsidRPr="00F9784A">
        <w:t>The dose–response curve generated from treatments described in Figure S1 was used to calculate the IC</w:t>
      </w:r>
      <w:r w:rsidR="00991CDF" w:rsidRPr="00AD5779">
        <w:rPr>
          <w:vertAlign w:val="subscript"/>
        </w:rPr>
        <w:t>50</w:t>
      </w:r>
      <w:r w:rsidR="00991CDF" w:rsidRPr="00F9784A">
        <w:t xml:space="preserve"> </w:t>
      </w:r>
      <w:r w:rsidR="00F9784A" w:rsidRPr="00F9784A">
        <w:t xml:space="preserve">value of SB431542 under co-treatment with 1 µM doxorubicin. </w:t>
      </w:r>
      <w:r w:rsidR="00F9784A">
        <w:rPr>
          <w:rFonts w:hint="eastAsia"/>
        </w:rPr>
        <w:t>L</w:t>
      </w:r>
      <w:r w:rsidR="00F9784A" w:rsidRPr="00F9784A">
        <w:t>inear regression analysis indicated an IC</w:t>
      </w:r>
      <w:r w:rsidR="00991CDF" w:rsidRPr="00DF2F8B">
        <w:rPr>
          <w:vertAlign w:val="subscript"/>
        </w:rPr>
        <w:t>50</w:t>
      </w:r>
      <w:r w:rsidR="00F9784A" w:rsidRPr="00F9784A">
        <w:t xml:space="preserve"> of 37.1 µM. </w:t>
      </w:r>
    </w:p>
    <w:p w14:paraId="7E9EC4A7" w14:textId="2BEB30AE" w:rsidR="00557A8E" w:rsidRDefault="00557A8E" w:rsidP="00557A8E">
      <w:pPr>
        <w:pStyle w:val="Figurecaption"/>
      </w:pPr>
    </w:p>
    <w:p w14:paraId="78B76058" w14:textId="2DF807B5" w:rsidR="00557A8E" w:rsidRDefault="00557A8E" w:rsidP="00557A8E">
      <w:pPr>
        <w:pStyle w:val="Figurecaption"/>
      </w:pPr>
    </w:p>
    <w:p w14:paraId="1F4C686C" w14:textId="514EBD84" w:rsidR="00557A8E" w:rsidRDefault="00557A8E" w:rsidP="00557A8E">
      <w:pPr>
        <w:pStyle w:val="Figurecaption"/>
      </w:pPr>
    </w:p>
    <w:p w14:paraId="54C95954" w14:textId="77777777" w:rsidR="00557A8E" w:rsidRDefault="00557A8E" w:rsidP="00557A8E">
      <w:pPr>
        <w:pStyle w:val="Figurecaption"/>
      </w:pPr>
    </w:p>
    <w:p w14:paraId="02C16FD8" w14:textId="51EC5AC1" w:rsidR="00557A8E" w:rsidRDefault="00557A8E" w:rsidP="00557A8E">
      <w:pPr>
        <w:pStyle w:val="Figurecaption"/>
        <w:rPr>
          <w:b/>
        </w:rPr>
      </w:pPr>
    </w:p>
    <w:p w14:paraId="66A5F6F2" w14:textId="45AD88FF" w:rsidR="004D0734" w:rsidRDefault="00577170" w:rsidP="00557A8E">
      <w:pPr>
        <w:pStyle w:val="Figure"/>
      </w:pPr>
      <w:r w:rsidRPr="004D0734">
        <w:rPr>
          <w:noProof/>
        </w:rPr>
        <w:lastRenderedPageBreak/>
        <w:drawing>
          <wp:inline distT="0" distB="0" distL="0" distR="0" wp14:anchorId="2D6D7FF8" wp14:editId="70E3FB9A">
            <wp:extent cx="5274310" cy="337820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78200"/>
                    </a:xfrm>
                    <a:prstGeom prst="rect">
                      <a:avLst/>
                    </a:prstGeom>
                  </pic:spPr>
                </pic:pic>
              </a:graphicData>
            </a:graphic>
          </wp:inline>
        </w:drawing>
      </w:r>
    </w:p>
    <w:p w14:paraId="1A4BFAAE" w14:textId="2B22B438" w:rsidR="00B007AC" w:rsidRDefault="00047670" w:rsidP="00557A8E">
      <w:pPr>
        <w:pStyle w:val="Figurecaption"/>
      </w:pPr>
      <w:r w:rsidRPr="00047670">
        <w:rPr>
          <w:b/>
        </w:rPr>
        <w:t>Supplementary</w:t>
      </w:r>
      <w:r>
        <w:rPr>
          <w:b/>
        </w:rPr>
        <w:t xml:space="preserve"> Fig. </w:t>
      </w:r>
      <w:r w:rsidR="003B3C7A">
        <w:rPr>
          <w:b/>
          <w:bCs/>
        </w:rPr>
        <w:t>3</w:t>
      </w:r>
      <w:r w:rsidR="00B007AC" w:rsidRPr="00B007AC">
        <w:rPr>
          <w:b/>
          <w:bCs/>
        </w:rPr>
        <w:t>. p63 Expression in MDA-MB-468 Cells Detected by Immunofluorescence</w:t>
      </w:r>
      <w:r w:rsidR="00557A8E">
        <w:rPr>
          <w:b/>
          <w:bCs/>
        </w:rPr>
        <w:t xml:space="preserve">. </w:t>
      </w:r>
      <w:r w:rsidR="00B007AC" w:rsidRPr="00B007AC">
        <w:t>MDA-MB-468 cells were subjected to immunofluorescence staining for p63 (red). SB431542 treatment led to a notable increase in p63 expression. Doxorubicin also elevated p63 levels. Combined SB431542 and doxorubicin treatment, despite reducing the overall cell number, resulted in an approximately 1:1 ratio of p63-positive signals to nuclei, indicating increased p63 expression per cell. Nuclei were counterstained with Hoechst 33342 (blue). Scale bar: 100 µm (20×).</w:t>
      </w:r>
    </w:p>
    <w:p w14:paraId="59E9640C" w14:textId="69B010E6" w:rsidR="00557A8E" w:rsidRDefault="00557A8E" w:rsidP="00557A8E">
      <w:pPr>
        <w:pStyle w:val="Figurecaption"/>
      </w:pPr>
    </w:p>
    <w:p w14:paraId="22854104" w14:textId="6D1BFAC9" w:rsidR="00557A8E" w:rsidRDefault="00557A8E" w:rsidP="00557A8E">
      <w:pPr>
        <w:pStyle w:val="Figurecaption"/>
      </w:pPr>
    </w:p>
    <w:p w14:paraId="6570E408" w14:textId="77777777" w:rsidR="00557A8E" w:rsidRDefault="00557A8E" w:rsidP="00557A8E">
      <w:pPr>
        <w:pStyle w:val="Figurecaption"/>
      </w:pPr>
    </w:p>
    <w:p w14:paraId="3C489181" w14:textId="77777777" w:rsidR="00557A8E" w:rsidRPr="00B007AC" w:rsidRDefault="00557A8E" w:rsidP="00557A8E">
      <w:pPr>
        <w:pStyle w:val="Figurecaption"/>
        <w:rPr>
          <w:b/>
          <w:bCs/>
        </w:rPr>
      </w:pPr>
    </w:p>
    <w:p w14:paraId="6FDC9204" w14:textId="266E68C4" w:rsidR="00B007AC" w:rsidRPr="00B007AC" w:rsidRDefault="00577170" w:rsidP="00557A8E">
      <w:pPr>
        <w:pStyle w:val="Figure"/>
      </w:pPr>
      <w:r w:rsidRPr="004D0734">
        <w:rPr>
          <w:noProof/>
        </w:rPr>
        <w:lastRenderedPageBreak/>
        <w:drawing>
          <wp:inline distT="0" distB="0" distL="0" distR="0" wp14:anchorId="74B5F4AD" wp14:editId="736A105A">
            <wp:extent cx="5274310" cy="328485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84855"/>
                    </a:xfrm>
                    <a:prstGeom prst="rect">
                      <a:avLst/>
                    </a:prstGeom>
                  </pic:spPr>
                </pic:pic>
              </a:graphicData>
            </a:graphic>
          </wp:inline>
        </w:drawing>
      </w:r>
    </w:p>
    <w:p w14:paraId="7BDA951E" w14:textId="61CF5A7F" w:rsidR="00B007AC" w:rsidRPr="00B007AC" w:rsidRDefault="00047670" w:rsidP="00557A8E">
      <w:pPr>
        <w:pStyle w:val="Figurecaption"/>
      </w:pPr>
      <w:r w:rsidRPr="00047670">
        <w:rPr>
          <w:b/>
        </w:rPr>
        <w:t>Supplementary</w:t>
      </w:r>
      <w:r>
        <w:rPr>
          <w:b/>
        </w:rPr>
        <w:t xml:space="preserve"> Fig. </w:t>
      </w:r>
      <w:r w:rsidR="003B3C7A">
        <w:rPr>
          <w:b/>
          <w:bCs/>
        </w:rPr>
        <w:t>4</w:t>
      </w:r>
      <w:r w:rsidR="00B007AC" w:rsidRPr="00B007AC">
        <w:rPr>
          <w:b/>
          <w:bCs/>
        </w:rPr>
        <w:t>. p63 Expression in BT-474 Cells Detected by Immunofluorescence</w:t>
      </w:r>
      <w:r w:rsidR="00557A8E">
        <w:rPr>
          <w:b/>
          <w:bCs/>
        </w:rPr>
        <w:t xml:space="preserve">. </w:t>
      </w:r>
      <w:r w:rsidR="00B007AC" w:rsidRPr="00B007AC">
        <w:t>BT-474 cells were analyzed by immunofluorescence staining for p63 (red). SB431542 treatment did not markedly alter p63 expression, whereas doxorubicin increased p63 levels. Combined SB431542 and doxorubicin treatment reduced overall cell number but produced an approximately 1:1 ratio of p63 fluorescence to nuclei, indicating elevated p63 expression per cell. Nuclei were counterstained with Hoechst 33342 (blue). Scale bar: 100 µm (10×).</w:t>
      </w:r>
    </w:p>
    <w:p w14:paraId="06728F89" w14:textId="36E90037" w:rsidR="00432C75" w:rsidRDefault="00432C75"/>
    <w:p w14:paraId="23BA1ABE" w14:textId="35A0BFEB" w:rsidR="00557A8E" w:rsidRDefault="00557A8E"/>
    <w:p w14:paraId="72EF6C7D" w14:textId="6621FA9C" w:rsidR="00557A8E" w:rsidRDefault="00557A8E"/>
    <w:p w14:paraId="24754BA4" w14:textId="2A8321E0" w:rsidR="00557A8E" w:rsidRPr="00557A8E" w:rsidRDefault="00047670" w:rsidP="00557A8E">
      <w:pPr>
        <w:pStyle w:val="Tablecaption"/>
        <w:spacing w:before="360" w:after="360"/>
      </w:pPr>
      <w:r w:rsidRPr="00047670">
        <w:t>Supplementary</w:t>
      </w:r>
      <w:r w:rsidRPr="00F9784A">
        <w:t xml:space="preserve"> </w:t>
      </w:r>
      <w:r w:rsidR="00557A8E" w:rsidRPr="00F9784A">
        <w:t>Table 1.</w:t>
      </w:r>
      <w:r w:rsidR="00557A8E">
        <w:rPr>
          <w:rFonts w:eastAsia="等线" w:hint="eastAsia"/>
        </w:rPr>
        <w:t xml:space="preserve"> </w:t>
      </w:r>
      <w:r w:rsidR="00557A8E" w:rsidRPr="00F9784A">
        <w:t>Syne</w:t>
      </w:r>
      <w:bookmarkStart w:id="0" w:name="_GoBack"/>
      <w:bookmarkEnd w:id="0"/>
      <w:r w:rsidR="00557A8E" w:rsidRPr="00F9784A">
        <w:t>rgistic effects of combined SB431542 and doxorubicin treatments on T47D cell viability.</w:t>
      </w:r>
    </w:p>
    <w:tbl>
      <w:tblPr>
        <w:tblW w:w="0" w:type="auto"/>
        <w:jc w:val="center"/>
        <w:tblLook w:val="04A0" w:firstRow="1" w:lastRow="0" w:firstColumn="1" w:lastColumn="0" w:noHBand="0" w:noVBand="1"/>
      </w:tblPr>
      <w:tblGrid>
        <w:gridCol w:w="805"/>
        <w:gridCol w:w="852"/>
        <w:gridCol w:w="880"/>
        <w:gridCol w:w="836"/>
        <w:gridCol w:w="865"/>
        <w:gridCol w:w="692"/>
        <w:gridCol w:w="867"/>
        <w:gridCol w:w="851"/>
        <w:gridCol w:w="850"/>
        <w:gridCol w:w="778"/>
      </w:tblGrid>
      <w:tr w:rsidR="00757014" w:rsidRPr="00757014" w14:paraId="39DE34BE" w14:textId="77777777" w:rsidTr="00757014">
        <w:trPr>
          <w:trHeight w:val="345"/>
          <w:jc w:val="center"/>
        </w:trPr>
        <w:tc>
          <w:tcPr>
            <w:tcW w:w="805" w:type="dxa"/>
            <w:tcBorders>
              <w:top w:val="single" w:sz="12" w:space="0" w:color="auto"/>
              <w:left w:val="single" w:sz="12" w:space="0" w:color="auto"/>
              <w:bottom w:val="single" w:sz="8" w:space="0" w:color="auto"/>
              <w:right w:val="single" w:sz="8" w:space="0" w:color="auto"/>
            </w:tcBorders>
            <w:shd w:val="clear" w:color="auto" w:fill="auto"/>
            <w:noWrap/>
            <w:hideMark/>
          </w:tcPr>
          <w:p w14:paraId="60950974" w14:textId="77777777" w:rsidR="00757014" w:rsidRPr="00757014" w:rsidRDefault="00757014" w:rsidP="00757014">
            <w:pPr>
              <w:pStyle w:val="Tablebody"/>
              <w:rPr>
                <w:sz w:val="20"/>
              </w:rPr>
            </w:pPr>
            <w:r w:rsidRPr="00757014">
              <w:rPr>
                <w:rFonts w:eastAsia="等线"/>
                <w:sz w:val="20"/>
              </w:rPr>
              <w:t>DMSO</w:t>
            </w:r>
          </w:p>
        </w:tc>
        <w:tc>
          <w:tcPr>
            <w:tcW w:w="852" w:type="dxa"/>
            <w:tcBorders>
              <w:top w:val="single" w:sz="12" w:space="0" w:color="auto"/>
              <w:left w:val="nil"/>
              <w:bottom w:val="single" w:sz="8" w:space="0" w:color="auto"/>
              <w:right w:val="single" w:sz="8" w:space="0" w:color="auto"/>
            </w:tcBorders>
            <w:shd w:val="clear" w:color="auto" w:fill="auto"/>
            <w:noWrap/>
            <w:hideMark/>
          </w:tcPr>
          <w:p w14:paraId="509894C3" w14:textId="77777777" w:rsidR="00757014" w:rsidRPr="00757014" w:rsidRDefault="00757014" w:rsidP="00757014">
            <w:pPr>
              <w:pStyle w:val="Tablebody"/>
              <w:rPr>
                <w:rFonts w:eastAsia="等线"/>
                <w:sz w:val="20"/>
              </w:rPr>
            </w:pPr>
            <w:r w:rsidRPr="00757014">
              <w:rPr>
                <w:rFonts w:eastAsia="等线"/>
                <w:sz w:val="20"/>
              </w:rPr>
              <w:t>10 μM SB</w:t>
            </w:r>
          </w:p>
        </w:tc>
        <w:tc>
          <w:tcPr>
            <w:tcW w:w="880" w:type="dxa"/>
            <w:tcBorders>
              <w:top w:val="single" w:sz="12" w:space="0" w:color="auto"/>
              <w:left w:val="nil"/>
              <w:bottom w:val="single" w:sz="8" w:space="0" w:color="auto"/>
              <w:right w:val="single" w:sz="8" w:space="0" w:color="auto"/>
            </w:tcBorders>
            <w:shd w:val="clear" w:color="auto" w:fill="auto"/>
            <w:noWrap/>
            <w:hideMark/>
          </w:tcPr>
          <w:p w14:paraId="088FCCB8" w14:textId="77777777" w:rsidR="00757014" w:rsidRPr="00757014" w:rsidRDefault="00757014" w:rsidP="00757014">
            <w:pPr>
              <w:pStyle w:val="Tablebody"/>
              <w:rPr>
                <w:rFonts w:eastAsia="等线"/>
                <w:sz w:val="20"/>
              </w:rPr>
            </w:pPr>
            <w:r w:rsidRPr="00757014">
              <w:rPr>
                <w:rFonts w:eastAsia="等线"/>
                <w:sz w:val="20"/>
              </w:rPr>
              <w:t>20 μM SB</w:t>
            </w:r>
          </w:p>
        </w:tc>
        <w:tc>
          <w:tcPr>
            <w:tcW w:w="836" w:type="dxa"/>
            <w:tcBorders>
              <w:top w:val="single" w:sz="12" w:space="0" w:color="auto"/>
              <w:left w:val="nil"/>
              <w:bottom w:val="single" w:sz="8" w:space="0" w:color="auto"/>
              <w:right w:val="single" w:sz="8" w:space="0" w:color="auto"/>
            </w:tcBorders>
            <w:shd w:val="clear" w:color="auto" w:fill="auto"/>
            <w:noWrap/>
            <w:hideMark/>
          </w:tcPr>
          <w:p w14:paraId="0FAD5416" w14:textId="77777777" w:rsidR="00757014" w:rsidRPr="00757014" w:rsidRDefault="00757014" w:rsidP="00757014">
            <w:pPr>
              <w:pStyle w:val="Tablebody"/>
              <w:rPr>
                <w:rFonts w:eastAsia="等线"/>
                <w:sz w:val="20"/>
              </w:rPr>
            </w:pPr>
            <w:r w:rsidRPr="00757014">
              <w:rPr>
                <w:rFonts w:eastAsia="等线"/>
                <w:sz w:val="20"/>
              </w:rPr>
              <w:t>30 μM SB</w:t>
            </w:r>
          </w:p>
        </w:tc>
        <w:tc>
          <w:tcPr>
            <w:tcW w:w="865" w:type="dxa"/>
            <w:tcBorders>
              <w:top w:val="single" w:sz="12" w:space="0" w:color="auto"/>
              <w:left w:val="nil"/>
              <w:bottom w:val="single" w:sz="8" w:space="0" w:color="auto"/>
              <w:right w:val="single" w:sz="8" w:space="0" w:color="auto"/>
            </w:tcBorders>
            <w:shd w:val="clear" w:color="auto" w:fill="auto"/>
            <w:noWrap/>
            <w:hideMark/>
          </w:tcPr>
          <w:p w14:paraId="077F8E09" w14:textId="77777777" w:rsidR="00757014" w:rsidRPr="00757014" w:rsidRDefault="00757014" w:rsidP="00757014">
            <w:pPr>
              <w:pStyle w:val="Tablebody"/>
              <w:rPr>
                <w:rFonts w:eastAsia="等线"/>
                <w:sz w:val="20"/>
              </w:rPr>
            </w:pPr>
            <w:r w:rsidRPr="00757014">
              <w:rPr>
                <w:rFonts w:eastAsia="等线"/>
                <w:sz w:val="20"/>
              </w:rPr>
              <w:t>40 μM SB</w:t>
            </w:r>
          </w:p>
        </w:tc>
        <w:tc>
          <w:tcPr>
            <w:tcW w:w="692" w:type="dxa"/>
            <w:tcBorders>
              <w:top w:val="single" w:sz="12" w:space="0" w:color="auto"/>
              <w:left w:val="nil"/>
              <w:bottom w:val="single" w:sz="8" w:space="0" w:color="auto"/>
              <w:right w:val="single" w:sz="8" w:space="0" w:color="auto"/>
            </w:tcBorders>
            <w:shd w:val="clear" w:color="auto" w:fill="auto"/>
            <w:noWrap/>
            <w:hideMark/>
          </w:tcPr>
          <w:p w14:paraId="4378B208" w14:textId="77777777" w:rsidR="00757014" w:rsidRPr="00757014" w:rsidRDefault="00757014" w:rsidP="00757014">
            <w:pPr>
              <w:pStyle w:val="Tablebody"/>
              <w:rPr>
                <w:rFonts w:eastAsia="等线"/>
                <w:sz w:val="20"/>
              </w:rPr>
            </w:pPr>
            <w:r w:rsidRPr="00757014">
              <w:rPr>
                <w:rFonts w:eastAsia="等线"/>
                <w:sz w:val="20"/>
              </w:rPr>
              <w:t>1 μM DOX</w:t>
            </w:r>
          </w:p>
        </w:tc>
        <w:tc>
          <w:tcPr>
            <w:tcW w:w="867" w:type="dxa"/>
            <w:tcBorders>
              <w:top w:val="single" w:sz="12" w:space="0" w:color="auto"/>
              <w:left w:val="nil"/>
              <w:bottom w:val="single" w:sz="8" w:space="0" w:color="auto"/>
              <w:right w:val="single" w:sz="8" w:space="0" w:color="auto"/>
            </w:tcBorders>
            <w:shd w:val="clear" w:color="auto" w:fill="auto"/>
            <w:noWrap/>
            <w:hideMark/>
          </w:tcPr>
          <w:p w14:paraId="0852B0AE" w14:textId="77777777" w:rsidR="00757014" w:rsidRPr="00757014" w:rsidRDefault="00757014" w:rsidP="00757014">
            <w:pPr>
              <w:pStyle w:val="Tablebody"/>
              <w:rPr>
                <w:rFonts w:eastAsia="等线"/>
                <w:sz w:val="20"/>
              </w:rPr>
            </w:pPr>
            <w:r w:rsidRPr="00757014">
              <w:rPr>
                <w:rFonts w:eastAsia="等线"/>
                <w:sz w:val="20"/>
              </w:rPr>
              <w:t>10 μM SB+ 1 μM DOX</w:t>
            </w:r>
          </w:p>
        </w:tc>
        <w:tc>
          <w:tcPr>
            <w:tcW w:w="851" w:type="dxa"/>
            <w:tcBorders>
              <w:top w:val="single" w:sz="12" w:space="0" w:color="auto"/>
              <w:left w:val="nil"/>
              <w:bottom w:val="single" w:sz="8" w:space="0" w:color="auto"/>
              <w:right w:val="single" w:sz="8" w:space="0" w:color="auto"/>
            </w:tcBorders>
            <w:shd w:val="clear" w:color="auto" w:fill="auto"/>
            <w:noWrap/>
            <w:hideMark/>
          </w:tcPr>
          <w:p w14:paraId="6750B988" w14:textId="77777777" w:rsidR="00757014" w:rsidRPr="00757014" w:rsidRDefault="00757014" w:rsidP="00757014">
            <w:pPr>
              <w:pStyle w:val="Tablebody"/>
              <w:rPr>
                <w:rFonts w:eastAsia="等线"/>
                <w:sz w:val="20"/>
              </w:rPr>
            </w:pPr>
            <w:r w:rsidRPr="00757014">
              <w:rPr>
                <w:rFonts w:eastAsia="等线"/>
                <w:sz w:val="20"/>
              </w:rPr>
              <w:t>20 μM SB+ 1 μM DOX</w:t>
            </w:r>
          </w:p>
        </w:tc>
        <w:tc>
          <w:tcPr>
            <w:tcW w:w="850" w:type="dxa"/>
            <w:tcBorders>
              <w:top w:val="single" w:sz="12" w:space="0" w:color="auto"/>
              <w:left w:val="nil"/>
              <w:bottom w:val="single" w:sz="8" w:space="0" w:color="auto"/>
              <w:right w:val="single" w:sz="8" w:space="0" w:color="auto"/>
            </w:tcBorders>
            <w:shd w:val="clear" w:color="auto" w:fill="auto"/>
            <w:noWrap/>
            <w:hideMark/>
          </w:tcPr>
          <w:p w14:paraId="1EEA8AB3" w14:textId="77777777" w:rsidR="00757014" w:rsidRPr="00757014" w:rsidRDefault="00757014" w:rsidP="00757014">
            <w:pPr>
              <w:pStyle w:val="Tablebody"/>
              <w:rPr>
                <w:rFonts w:eastAsia="等线"/>
                <w:sz w:val="20"/>
              </w:rPr>
            </w:pPr>
            <w:r w:rsidRPr="00757014">
              <w:rPr>
                <w:rFonts w:eastAsia="等线"/>
                <w:sz w:val="20"/>
              </w:rPr>
              <w:t>30 μM SB+ 1 μM DOX</w:t>
            </w:r>
          </w:p>
        </w:tc>
        <w:tc>
          <w:tcPr>
            <w:tcW w:w="778" w:type="dxa"/>
            <w:tcBorders>
              <w:top w:val="single" w:sz="12" w:space="0" w:color="auto"/>
              <w:left w:val="nil"/>
              <w:bottom w:val="single" w:sz="8" w:space="0" w:color="auto"/>
              <w:right w:val="single" w:sz="12" w:space="0" w:color="auto"/>
            </w:tcBorders>
            <w:shd w:val="clear" w:color="auto" w:fill="auto"/>
            <w:noWrap/>
            <w:hideMark/>
          </w:tcPr>
          <w:p w14:paraId="26D7A4E9" w14:textId="77777777" w:rsidR="00757014" w:rsidRPr="00757014" w:rsidRDefault="00757014" w:rsidP="00757014">
            <w:pPr>
              <w:pStyle w:val="Tablebody"/>
              <w:rPr>
                <w:rFonts w:eastAsia="等线"/>
                <w:sz w:val="20"/>
              </w:rPr>
            </w:pPr>
            <w:r w:rsidRPr="00757014">
              <w:rPr>
                <w:rFonts w:eastAsia="等线"/>
                <w:sz w:val="20"/>
              </w:rPr>
              <w:t>40 μM SB+ 1 μM DOX</w:t>
            </w:r>
          </w:p>
        </w:tc>
      </w:tr>
      <w:tr w:rsidR="00757014" w:rsidRPr="00757014" w14:paraId="4E9A0707" w14:textId="77777777" w:rsidTr="00757014">
        <w:trPr>
          <w:trHeight w:val="345"/>
          <w:jc w:val="center"/>
        </w:trPr>
        <w:tc>
          <w:tcPr>
            <w:tcW w:w="805"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14:paraId="1C9A3C69" w14:textId="77777777" w:rsidR="00757014" w:rsidRPr="00757014" w:rsidRDefault="00757014" w:rsidP="00757014">
            <w:pPr>
              <w:pStyle w:val="Tablebody"/>
              <w:rPr>
                <w:rFonts w:eastAsia="等线"/>
                <w:sz w:val="20"/>
              </w:rPr>
            </w:pPr>
            <w:r w:rsidRPr="00757014">
              <w:rPr>
                <w:rFonts w:eastAsia="等线"/>
                <w:sz w:val="20"/>
              </w:rPr>
              <w:t>100.00 (%)</w:t>
            </w:r>
          </w:p>
        </w:tc>
        <w:tc>
          <w:tcPr>
            <w:tcW w:w="852" w:type="dxa"/>
            <w:tcBorders>
              <w:top w:val="single" w:sz="8" w:space="0" w:color="auto"/>
              <w:left w:val="nil"/>
              <w:bottom w:val="single" w:sz="12" w:space="0" w:color="auto"/>
              <w:right w:val="single" w:sz="8" w:space="0" w:color="auto"/>
            </w:tcBorders>
            <w:shd w:val="clear" w:color="auto" w:fill="auto"/>
            <w:noWrap/>
            <w:vAlign w:val="center"/>
            <w:hideMark/>
          </w:tcPr>
          <w:p w14:paraId="640C4463" w14:textId="77777777" w:rsidR="00757014" w:rsidRPr="00757014" w:rsidRDefault="00757014" w:rsidP="00757014">
            <w:pPr>
              <w:pStyle w:val="Tablebody"/>
              <w:rPr>
                <w:rFonts w:eastAsia="等线"/>
                <w:sz w:val="20"/>
              </w:rPr>
            </w:pPr>
            <w:r w:rsidRPr="00757014">
              <w:rPr>
                <w:rFonts w:eastAsia="等线"/>
                <w:sz w:val="20"/>
              </w:rPr>
              <w:t xml:space="preserve">90.83 (%) </w:t>
            </w:r>
          </w:p>
        </w:tc>
        <w:tc>
          <w:tcPr>
            <w:tcW w:w="880" w:type="dxa"/>
            <w:tcBorders>
              <w:top w:val="single" w:sz="8" w:space="0" w:color="auto"/>
              <w:left w:val="nil"/>
              <w:bottom w:val="single" w:sz="12" w:space="0" w:color="auto"/>
              <w:right w:val="single" w:sz="8" w:space="0" w:color="auto"/>
            </w:tcBorders>
            <w:shd w:val="clear" w:color="auto" w:fill="auto"/>
            <w:noWrap/>
            <w:vAlign w:val="center"/>
            <w:hideMark/>
          </w:tcPr>
          <w:p w14:paraId="45A8654D" w14:textId="77777777" w:rsidR="00757014" w:rsidRPr="00757014" w:rsidRDefault="00757014" w:rsidP="00757014">
            <w:pPr>
              <w:pStyle w:val="Tablebody"/>
              <w:rPr>
                <w:rFonts w:eastAsia="等线"/>
                <w:sz w:val="20"/>
              </w:rPr>
            </w:pPr>
            <w:r w:rsidRPr="00757014">
              <w:rPr>
                <w:rFonts w:eastAsia="等线"/>
                <w:sz w:val="20"/>
              </w:rPr>
              <w:t>85.48 (%)</w:t>
            </w:r>
          </w:p>
        </w:tc>
        <w:tc>
          <w:tcPr>
            <w:tcW w:w="836" w:type="dxa"/>
            <w:tcBorders>
              <w:top w:val="single" w:sz="8" w:space="0" w:color="auto"/>
              <w:left w:val="nil"/>
              <w:bottom w:val="single" w:sz="12" w:space="0" w:color="auto"/>
              <w:right w:val="single" w:sz="8" w:space="0" w:color="auto"/>
            </w:tcBorders>
            <w:shd w:val="clear" w:color="auto" w:fill="auto"/>
            <w:noWrap/>
            <w:vAlign w:val="center"/>
            <w:hideMark/>
          </w:tcPr>
          <w:p w14:paraId="684324EB" w14:textId="77777777" w:rsidR="00757014" w:rsidRPr="00757014" w:rsidRDefault="00757014" w:rsidP="00757014">
            <w:pPr>
              <w:pStyle w:val="Tablebody"/>
              <w:rPr>
                <w:rFonts w:eastAsia="等线"/>
                <w:sz w:val="20"/>
              </w:rPr>
            </w:pPr>
            <w:r w:rsidRPr="00757014">
              <w:rPr>
                <w:rFonts w:eastAsia="等线"/>
                <w:sz w:val="20"/>
              </w:rPr>
              <w:t>54.54 (%)</w:t>
            </w:r>
          </w:p>
        </w:tc>
        <w:tc>
          <w:tcPr>
            <w:tcW w:w="865" w:type="dxa"/>
            <w:tcBorders>
              <w:top w:val="single" w:sz="8" w:space="0" w:color="auto"/>
              <w:left w:val="nil"/>
              <w:bottom w:val="single" w:sz="12" w:space="0" w:color="auto"/>
              <w:right w:val="single" w:sz="8" w:space="0" w:color="auto"/>
            </w:tcBorders>
            <w:shd w:val="clear" w:color="auto" w:fill="auto"/>
            <w:noWrap/>
            <w:vAlign w:val="center"/>
            <w:hideMark/>
          </w:tcPr>
          <w:p w14:paraId="72EC456D" w14:textId="77777777" w:rsidR="00757014" w:rsidRPr="00757014" w:rsidRDefault="00757014" w:rsidP="00757014">
            <w:pPr>
              <w:pStyle w:val="Tablebody"/>
              <w:rPr>
                <w:rFonts w:eastAsia="等线"/>
                <w:sz w:val="20"/>
              </w:rPr>
            </w:pPr>
            <w:r w:rsidRPr="00757014">
              <w:rPr>
                <w:rFonts w:eastAsia="等线"/>
                <w:sz w:val="20"/>
              </w:rPr>
              <w:t>44.70 (%)</w:t>
            </w:r>
          </w:p>
        </w:tc>
        <w:tc>
          <w:tcPr>
            <w:tcW w:w="692" w:type="dxa"/>
            <w:tcBorders>
              <w:top w:val="single" w:sz="8" w:space="0" w:color="auto"/>
              <w:left w:val="nil"/>
              <w:bottom w:val="single" w:sz="12" w:space="0" w:color="auto"/>
              <w:right w:val="single" w:sz="8" w:space="0" w:color="auto"/>
            </w:tcBorders>
            <w:shd w:val="clear" w:color="auto" w:fill="auto"/>
            <w:noWrap/>
            <w:vAlign w:val="center"/>
            <w:hideMark/>
          </w:tcPr>
          <w:p w14:paraId="6D3062AD" w14:textId="77777777" w:rsidR="00757014" w:rsidRPr="00757014" w:rsidRDefault="00757014" w:rsidP="00757014">
            <w:pPr>
              <w:pStyle w:val="Tablebody"/>
              <w:rPr>
                <w:rFonts w:eastAsia="等线"/>
                <w:sz w:val="20"/>
              </w:rPr>
            </w:pPr>
            <w:r w:rsidRPr="00757014">
              <w:rPr>
                <w:rFonts w:eastAsia="等线"/>
                <w:sz w:val="20"/>
              </w:rPr>
              <w:t>62.65 (%)</w:t>
            </w:r>
          </w:p>
        </w:tc>
        <w:tc>
          <w:tcPr>
            <w:tcW w:w="867" w:type="dxa"/>
            <w:tcBorders>
              <w:top w:val="single" w:sz="8" w:space="0" w:color="auto"/>
              <w:left w:val="nil"/>
              <w:bottom w:val="nil"/>
              <w:right w:val="single" w:sz="8" w:space="0" w:color="auto"/>
            </w:tcBorders>
            <w:shd w:val="clear" w:color="auto" w:fill="auto"/>
            <w:noWrap/>
            <w:vAlign w:val="center"/>
            <w:hideMark/>
          </w:tcPr>
          <w:p w14:paraId="74467F41" w14:textId="77777777" w:rsidR="00757014" w:rsidRPr="00757014" w:rsidRDefault="00757014" w:rsidP="00757014">
            <w:pPr>
              <w:pStyle w:val="Tablebody"/>
              <w:rPr>
                <w:rFonts w:eastAsia="等线"/>
                <w:sz w:val="20"/>
              </w:rPr>
            </w:pPr>
            <w:r w:rsidRPr="00757014">
              <w:rPr>
                <w:rFonts w:eastAsia="等线"/>
                <w:sz w:val="20"/>
              </w:rPr>
              <w:t>41.03 (%)</w:t>
            </w:r>
          </w:p>
        </w:tc>
        <w:tc>
          <w:tcPr>
            <w:tcW w:w="851" w:type="dxa"/>
            <w:tcBorders>
              <w:top w:val="single" w:sz="8" w:space="0" w:color="auto"/>
              <w:left w:val="nil"/>
              <w:bottom w:val="nil"/>
              <w:right w:val="single" w:sz="8" w:space="0" w:color="auto"/>
            </w:tcBorders>
            <w:shd w:val="clear" w:color="auto" w:fill="auto"/>
            <w:noWrap/>
            <w:vAlign w:val="center"/>
            <w:hideMark/>
          </w:tcPr>
          <w:p w14:paraId="4F8CDCEB" w14:textId="77777777" w:rsidR="00757014" w:rsidRPr="00757014" w:rsidRDefault="00757014" w:rsidP="00757014">
            <w:pPr>
              <w:pStyle w:val="Tablebody"/>
              <w:rPr>
                <w:rFonts w:eastAsia="等线"/>
                <w:sz w:val="20"/>
              </w:rPr>
            </w:pPr>
            <w:r w:rsidRPr="00757014">
              <w:rPr>
                <w:rFonts w:eastAsia="等线"/>
                <w:sz w:val="20"/>
              </w:rPr>
              <w:t>30.36 (%)</w:t>
            </w:r>
          </w:p>
        </w:tc>
        <w:tc>
          <w:tcPr>
            <w:tcW w:w="850" w:type="dxa"/>
            <w:tcBorders>
              <w:top w:val="single" w:sz="8" w:space="0" w:color="auto"/>
              <w:left w:val="nil"/>
              <w:bottom w:val="nil"/>
              <w:right w:val="single" w:sz="8" w:space="0" w:color="auto"/>
            </w:tcBorders>
            <w:shd w:val="clear" w:color="auto" w:fill="auto"/>
            <w:noWrap/>
            <w:vAlign w:val="center"/>
            <w:hideMark/>
          </w:tcPr>
          <w:p w14:paraId="6A040A65" w14:textId="77777777" w:rsidR="00757014" w:rsidRPr="00757014" w:rsidRDefault="00757014" w:rsidP="00757014">
            <w:pPr>
              <w:pStyle w:val="Tablebody"/>
              <w:rPr>
                <w:rFonts w:eastAsia="等线"/>
                <w:sz w:val="20"/>
              </w:rPr>
            </w:pPr>
            <w:r w:rsidRPr="00757014">
              <w:rPr>
                <w:rFonts w:eastAsia="等线"/>
                <w:sz w:val="20"/>
              </w:rPr>
              <w:t>25.05 (%)</w:t>
            </w:r>
          </w:p>
        </w:tc>
        <w:tc>
          <w:tcPr>
            <w:tcW w:w="778" w:type="dxa"/>
            <w:tcBorders>
              <w:top w:val="single" w:sz="8" w:space="0" w:color="auto"/>
              <w:left w:val="nil"/>
              <w:bottom w:val="nil"/>
              <w:right w:val="single" w:sz="12" w:space="0" w:color="auto"/>
            </w:tcBorders>
            <w:shd w:val="clear" w:color="auto" w:fill="auto"/>
            <w:noWrap/>
            <w:vAlign w:val="center"/>
            <w:hideMark/>
          </w:tcPr>
          <w:p w14:paraId="380FBB87" w14:textId="77777777" w:rsidR="00757014" w:rsidRPr="00757014" w:rsidRDefault="00757014" w:rsidP="00757014">
            <w:pPr>
              <w:pStyle w:val="Tablebody"/>
              <w:rPr>
                <w:rFonts w:eastAsia="等线"/>
                <w:sz w:val="20"/>
              </w:rPr>
            </w:pPr>
            <w:r w:rsidRPr="00757014">
              <w:rPr>
                <w:rFonts w:eastAsia="等线"/>
                <w:sz w:val="20"/>
              </w:rPr>
              <w:t>20.86 (%)</w:t>
            </w:r>
          </w:p>
        </w:tc>
      </w:tr>
      <w:tr w:rsidR="00757014" w:rsidRPr="00757014" w14:paraId="49D68FCE" w14:textId="77777777" w:rsidTr="00757014">
        <w:trPr>
          <w:trHeight w:val="330"/>
          <w:jc w:val="center"/>
        </w:trPr>
        <w:tc>
          <w:tcPr>
            <w:tcW w:w="4930" w:type="dxa"/>
            <w:gridSpan w:val="6"/>
            <w:vMerge w:val="restart"/>
            <w:tcBorders>
              <w:top w:val="single" w:sz="12" w:space="0" w:color="auto"/>
              <w:left w:val="single" w:sz="12" w:space="0" w:color="auto"/>
              <w:bottom w:val="single" w:sz="12" w:space="0" w:color="000000"/>
              <w:right w:val="nil"/>
            </w:tcBorders>
            <w:shd w:val="clear" w:color="auto" w:fill="auto"/>
            <w:noWrap/>
            <w:vAlign w:val="center"/>
            <w:hideMark/>
          </w:tcPr>
          <w:p w14:paraId="060C8158" w14:textId="6CED4452" w:rsidR="00757014" w:rsidRPr="00757014" w:rsidRDefault="00757014" w:rsidP="00757014">
            <w:pPr>
              <w:pStyle w:val="Tablebody"/>
              <w:rPr>
                <w:rFonts w:eastAsia="等线"/>
                <w:sz w:val="20"/>
              </w:rPr>
            </w:pPr>
            <w:r w:rsidRPr="00757014">
              <w:rPr>
                <w:rFonts w:eastAsia="等线"/>
                <w:sz w:val="20"/>
              </w:rPr>
              <w:t xml:space="preserve">CDI = [survival% (Drug A + </w:t>
            </w:r>
            <w:proofErr w:type="spellStart"/>
            <w:r w:rsidRPr="00757014">
              <w:rPr>
                <w:rFonts w:eastAsia="等线"/>
                <w:sz w:val="20"/>
              </w:rPr>
              <w:t>DrugB</w:t>
            </w:r>
            <w:proofErr w:type="spellEnd"/>
            <w:r w:rsidRPr="00757014">
              <w:rPr>
                <w:rFonts w:eastAsia="等线"/>
                <w:sz w:val="20"/>
              </w:rPr>
              <w:t xml:space="preserve">)] / [survival% (Drug A) </w:t>
            </w:r>
            <w:r>
              <w:rPr>
                <w:rFonts w:eastAsia="等线" w:hint="eastAsia"/>
                <w:sz w:val="20"/>
                <w:lang w:eastAsia="zh-CN"/>
              </w:rPr>
              <w:t>×</w:t>
            </w:r>
            <w:r w:rsidRPr="00757014">
              <w:rPr>
                <w:rFonts w:eastAsia="等线"/>
                <w:sz w:val="20"/>
              </w:rPr>
              <w:t xml:space="preserve"> survival% (Drug B)]  </w:t>
            </w:r>
          </w:p>
        </w:tc>
        <w:tc>
          <w:tcPr>
            <w:tcW w:w="867" w:type="dxa"/>
            <w:tcBorders>
              <w:top w:val="single" w:sz="12" w:space="0" w:color="auto"/>
              <w:left w:val="single" w:sz="8" w:space="0" w:color="auto"/>
              <w:bottom w:val="nil"/>
              <w:right w:val="single" w:sz="8" w:space="0" w:color="auto"/>
            </w:tcBorders>
            <w:shd w:val="clear" w:color="auto" w:fill="auto"/>
            <w:noWrap/>
            <w:vAlign w:val="center"/>
            <w:hideMark/>
          </w:tcPr>
          <w:p w14:paraId="28CAD2BB" w14:textId="77777777" w:rsidR="00757014" w:rsidRPr="00757014" w:rsidRDefault="00757014" w:rsidP="00757014">
            <w:pPr>
              <w:pStyle w:val="Tablebody"/>
              <w:rPr>
                <w:rFonts w:eastAsia="等线"/>
                <w:sz w:val="20"/>
              </w:rPr>
            </w:pPr>
            <w:r w:rsidRPr="00757014">
              <w:rPr>
                <w:rFonts w:eastAsia="等线"/>
                <w:sz w:val="20"/>
              </w:rPr>
              <w:t>CDI</w:t>
            </w:r>
          </w:p>
        </w:tc>
        <w:tc>
          <w:tcPr>
            <w:tcW w:w="851" w:type="dxa"/>
            <w:tcBorders>
              <w:top w:val="single" w:sz="12" w:space="0" w:color="auto"/>
              <w:left w:val="nil"/>
              <w:bottom w:val="nil"/>
              <w:right w:val="single" w:sz="8" w:space="0" w:color="auto"/>
            </w:tcBorders>
            <w:shd w:val="clear" w:color="auto" w:fill="auto"/>
            <w:noWrap/>
            <w:vAlign w:val="center"/>
            <w:hideMark/>
          </w:tcPr>
          <w:p w14:paraId="08030789" w14:textId="77777777" w:rsidR="00757014" w:rsidRPr="00757014" w:rsidRDefault="00757014" w:rsidP="00757014">
            <w:pPr>
              <w:pStyle w:val="Tablebody"/>
              <w:rPr>
                <w:rFonts w:eastAsia="等线"/>
                <w:sz w:val="20"/>
              </w:rPr>
            </w:pPr>
            <w:r w:rsidRPr="00757014">
              <w:rPr>
                <w:rFonts w:eastAsia="等线"/>
                <w:sz w:val="20"/>
              </w:rPr>
              <w:t>CDI</w:t>
            </w:r>
          </w:p>
        </w:tc>
        <w:tc>
          <w:tcPr>
            <w:tcW w:w="850" w:type="dxa"/>
            <w:tcBorders>
              <w:top w:val="single" w:sz="12" w:space="0" w:color="auto"/>
              <w:left w:val="nil"/>
              <w:bottom w:val="nil"/>
              <w:right w:val="single" w:sz="8" w:space="0" w:color="auto"/>
            </w:tcBorders>
            <w:shd w:val="clear" w:color="auto" w:fill="auto"/>
            <w:noWrap/>
            <w:vAlign w:val="center"/>
            <w:hideMark/>
          </w:tcPr>
          <w:p w14:paraId="7744BDB3" w14:textId="77777777" w:rsidR="00757014" w:rsidRPr="00757014" w:rsidRDefault="00757014" w:rsidP="00757014">
            <w:pPr>
              <w:pStyle w:val="Tablebody"/>
              <w:rPr>
                <w:rFonts w:eastAsia="等线"/>
                <w:sz w:val="20"/>
              </w:rPr>
            </w:pPr>
            <w:r w:rsidRPr="00757014">
              <w:rPr>
                <w:rFonts w:eastAsia="等线"/>
                <w:sz w:val="20"/>
              </w:rPr>
              <w:t>CDI</w:t>
            </w:r>
          </w:p>
        </w:tc>
        <w:tc>
          <w:tcPr>
            <w:tcW w:w="778" w:type="dxa"/>
            <w:tcBorders>
              <w:top w:val="single" w:sz="12" w:space="0" w:color="auto"/>
              <w:left w:val="nil"/>
              <w:bottom w:val="nil"/>
              <w:right w:val="single" w:sz="12" w:space="0" w:color="auto"/>
            </w:tcBorders>
            <w:shd w:val="clear" w:color="auto" w:fill="auto"/>
            <w:noWrap/>
            <w:vAlign w:val="center"/>
            <w:hideMark/>
          </w:tcPr>
          <w:p w14:paraId="232E7F4E" w14:textId="77777777" w:rsidR="00757014" w:rsidRPr="00757014" w:rsidRDefault="00757014" w:rsidP="00757014">
            <w:pPr>
              <w:pStyle w:val="Tablebody"/>
              <w:rPr>
                <w:rFonts w:eastAsia="等线"/>
                <w:sz w:val="20"/>
              </w:rPr>
            </w:pPr>
            <w:r w:rsidRPr="00757014">
              <w:rPr>
                <w:rFonts w:eastAsia="等线"/>
                <w:sz w:val="20"/>
              </w:rPr>
              <w:t>CDI</w:t>
            </w:r>
          </w:p>
        </w:tc>
      </w:tr>
      <w:tr w:rsidR="00757014" w:rsidRPr="00757014" w14:paraId="2B194518" w14:textId="77777777" w:rsidTr="00757014">
        <w:trPr>
          <w:trHeight w:val="330"/>
          <w:jc w:val="center"/>
        </w:trPr>
        <w:tc>
          <w:tcPr>
            <w:tcW w:w="4930" w:type="dxa"/>
            <w:gridSpan w:val="6"/>
            <w:vMerge/>
            <w:tcBorders>
              <w:top w:val="single" w:sz="12" w:space="0" w:color="auto"/>
              <w:left w:val="single" w:sz="12" w:space="0" w:color="auto"/>
              <w:bottom w:val="single" w:sz="12" w:space="0" w:color="000000"/>
              <w:right w:val="nil"/>
            </w:tcBorders>
            <w:vAlign w:val="center"/>
            <w:hideMark/>
          </w:tcPr>
          <w:p w14:paraId="47579BB7" w14:textId="77777777" w:rsidR="00757014" w:rsidRPr="00757014" w:rsidRDefault="00757014" w:rsidP="00757014">
            <w:pPr>
              <w:pStyle w:val="Tablebody"/>
              <w:rPr>
                <w:sz w:val="20"/>
              </w:rPr>
            </w:pPr>
          </w:p>
        </w:tc>
        <w:tc>
          <w:tcPr>
            <w:tcW w:w="867" w:type="dxa"/>
            <w:tcBorders>
              <w:top w:val="nil"/>
              <w:left w:val="single" w:sz="8" w:space="0" w:color="auto"/>
              <w:bottom w:val="single" w:sz="12" w:space="0" w:color="auto"/>
              <w:right w:val="single" w:sz="8" w:space="0" w:color="auto"/>
            </w:tcBorders>
            <w:shd w:val="clear" w:color="auto" w:fill="auto"/>
            <w:noWrap/>
            <w:vAlign w:val="center"/>
            <w:hideMark/>
          </w:tcPr>
          <w:p w14:paraId="06FD9912" w14:textId="77777777" w:rsidR="00757014" w:rsidRPr="00757014" w:rsidRDefault="00757014" w:rsidP="00757014">
            <w:pPr>
              <w:pStyle w:val="Tablebody"/>
              <w:rPr>
                <w:rFonts w:eastAsia="等线"/>
                <w:sz w:val="20"/>
              </w:rPr>
            </w:pPr>
            <w:r w:rsidRPr="00757014">
              <w:rPr>
                <w:rFonts w:eastAsia="等线"/>
                <w:sz w:val="20"/>
              </w:rPr>
              <w:t>0.72</w:t>
            </w:r>
          </w:p>
        </w:tc>
        <w:tc>
          <w:tcPr>
            <w:tcW w:w="851" w:type="dxa"/>
            <w:tcBorders>
              <w:top w:val="nil"/>
              <w:left w:val="nil"/>
              <w:bottom w:val="single" w:sz="12" w:space="0" w:color="auto"/>
              <w:right w:val="single" w:sz="8" w:space="0" w:color="auto"/>
            </w:tcBorders>
            <w:shd w:val="clear" w:color="auto" w:fill="auto"/>
            <w:noWrap/>
            <w:vAlign w:val="center"/>
            <w:hideMark/>
          </w:tcPr>
          <w:p w14:paraId="49E5F5FF" w14:textId="77777777" w:rsidR="00757014" w:rsidRPr="00757014" w:rsidRDefault="00757014" w:rsidP="00757014">
            <w:pPr>
              <w:pStyle w:val="Tablebody"/>
              <w:rPr>
                <w:rFonts w:eastAsia="等线"/>
                <w:sz w:val="20"/>
              </w:rPr>
            </w:pPr>
            <w:r w:rsidRPr="00757014">
              <w:rPr>
                <w:rFonts w:eastAsia="等线"/>
                <w:sz w:val="20"/>
              </w:rPr>
              <w:t>0.57</w:t>
            </w:r>
          </w:p>
        </w:tc>
        <w:tc>
          <w:tcPr>
            <w:tcW w:w="850" w:type="dxa"/>
            <w:tcBorders>
              <w:top w:val="nil"/>
              <w:left w:val="nil"/>
              <w:bottom w:val="single" w:sz="12" w:space="0" w:color="auto"/>
              <w:right w:val="single" w:sz="8" w:space="0" w:color="auto"/>
            </w:tcBorders>
            <w:shd w:val="clear" w:color="auto" w:fill="auto"/>
            <w:noWrap/>
            <w:vAlign w:val="center"/>
            <w:hideMark/>
          </w:tcPr>
          <w:p w14:paraId="161B02CB" w14:textId="77777777" w:rsidR="00757014" w:rsidRPr="00757014" w:rsidRDefault="00757014" w:rsidP="00757014">
            <w:pPr>
              <w:pStyle w:val="Tablebody"/>
              <w:rPr>
                <w:rFonts w:eastAsia="等线"/>
                <w:sz w:val="20"/>
              </w:rPr>
            </w:pPr>
            <w:r w:rsidRPr="00757014">
              <w:rPr>
                <w:rFonts w:eastAsia="等线"/>
                <w:sz w:val="20"/>
              </w:rPr>
              <w:t>0.73</w:t>
            </w:r>
          </w:p>
        </w:tc>
        <w:tc>
          <w:tcPr>
            <w:tcW w:w="778" w:type="dxa"/>
            <w:tcBorders>
              <w:top w:val="nil"/>
              <w:left w:val="nil"/>
              <w:bottom w:val="single" w:sz="12" w:space="0" w:color="auto"/>
              <w:right w:val="single" w:sz="12" w:space="0" w:color="auto"/>
            </w:tcBorders>
            <w:shd w:val="clear" w:color="auto" w:fill="auto"/>
            <w:noWrap/>
            <w:vAlign w:val="center"/>
            <w:hideMark/>
          </w:tcPr>
          <w:p w14:paraId="2546E058" w14:textId="77777777" w:rsidR="00757014" w:rsidRPr="00757014" w:rsidRDefault="00757014" w:rsidP="00757014">
            <w:pPr>
              <w:pStyle w:val="Tablebody"/>
              <w:rPr>
                <w:rFonts w:eastAsia="等线"/>
                <w:sz w:val="20"/>
              </w:rPr>
            </w:pPr>
            <w:r w:rsidRPr="00757014">
              <w:rPr>
                <w:rFonts w:eastAsia="等线"/>
                <w:sz w:val="20"/>
              </w:rPr>
              <w:t>0.74</w:t>
            </w:r>
          </w:p>
        </w:tc>
      </w:tr>
    </w:tbl>
    <w:p w14:paraId="40980E9C" w14:textId="1C27CE84" w:rsidR="00557A8E" w:rsidRPr="00557A8E" w:rsidRDefault="00557A8E" w:rsidP="00757014">
      <w:pPr>
        <w:pStyle w:val="Tablefooter"/>
      </w:pPr>
      <w:r w:rsidRPr="00B61557">
        <w:t>Cell viability percentages for all tested concentration combinations of SB431542 and doxorubicin are summarized. The combination of 20 µM SB431542 with 1 µM doxorubicin produced the strongest synergistic cytotoxic effect</w:t>
      </w:r>
      <w:r>
        <w:t>.</w:t>
      </w:r>
    </w:p>
    <w:sectPr w:rsidR="00557A8E" w:rsidRPr="00557A8E">
      <w:pgSz w:w="11906" w:h="16838"/>
      <w:pgMar w:top="1440" w:right="1800" w:bottom="1440" w:left="1800"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8E728" w16cex:dateUtc="2025-12-11T05: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0C31E" w14:textId="77777777" w:rsidR="00FB2BA4" w:rsidRDefault="00FB2BA4" w:rsidP="004D0734">
      <w:r>
        <w:separator/>
      </w:r>
    </w:p>
  </w:endnote>
  <w:endnote w:type="continuationSeparator" w:id="0">
    <w:p w14:paraId="557527DE" w14:textId="77777777" w:rsidR="00FB2BA4" w:rsidRDefault="00FB2BA4" w:rsidP="004D0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0B703" w14:textId="77777777" w:rsidR="00FB2BA4" w:rsidRDefault="00FB2BA4" w:rsidP="004D0734">
      <w:r>
        <w:separator/>
      </w:r>
    </w:p>
  </w:footnote>
  <w:footnote w:type="continuationSeparator" w:id="0">
    <w:p w14:paraId="2C713E66" w14:textId="77777777" w:rsidR="00FB2BA4" w:rsidRDefault="00FB2BA4" w:rsidP="004D0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658299A2"/>
    <w:lvl w:ilvl="0" w:tplc="CE24E69A">
      <w:start w:val="1"/>
      <w:numFmt w:val="bullet"/>
      <w:lvlRestart w:val="0"/>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7AC"/>
    <w:rsid w:val="00047670"/>
    <w:rsid w:val="00053EF4"/>
    <w:rsid w:val="000C3803"/>
    <w:rsid w:val="0017333C"/>
    <w:rsid w:val="002614C5"/>
    <w:rsid w:val="00323074"/>
    <w:rsid w:val="003B3C7A"/>
    <w:rsid w:val="00432C75"/>
    <w:rsid w:val="004D0734"/>
    <w:rsid w:val="00523508"/>
    <w:rsid w:val="00557A8E"/>
    <w:rsid w:val="00577170"/>
    <w:rsid w:val="00617767"/>
    <w:rsid w:val="00757014"/>
    <w:rsid w:val="0099064D"/>
    <w:rsid w:val="00991CDF"/>
    <w:rsid w:val="00AA6E1C"/>
    <w:rsid w:val="00AD5779"/>
    <w:rsid w:val="00B007AC"/>
    <w:rsid w:val="00B12620"/>
    <w:rsid w:val="00B54883"/>
    <w:rsid w:val="00B61557"/>
    <w:rsid w:val="00EF44B9"/>
    <w:rsid w:val="00F73688"/>
    <w:rsid w:val="00F9784A"/>
    <w:rsid w:val="00FB2BA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4663A"/>
  <w15:chartTrackingRefBased/>
  <w15:docId w15:val="{0737C0D0-4443-4F25-B465-26319BE35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30"/>
        <w:lang w:val="en-US" w:eastAsia="zh-TW"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a">
    <w:name w:val="Normal"/>
    <w:rsid w:val="00557A8E"/>
    <w:pPr>
      <w:spacing w:after="0" w:line="260" w:lineRule="atLeast"/>
      <w:jc w:val="both"/>
    </w:pPr>
    <w:rPr>
      <w:rFonts w:ascii="Palatino Linotype" w:eastAsia="宋体" w:hAnsi="Palatino Linotype" w:cs="Times New Roman"/>
      <w:noProof/>
      <w:color w:val="000000"/>
      <w:kern w:val="0"/>
      <w:sz w:val="20"/>
      <w:szCs w:val="20"/>
      <w:lang w:eastAsia="zh-CN" w:bidi="ar-SA"/>
      <w14:ligatures w14:val="none"/>
    </w:rPr>
  </w:style>
  <w:style w:type="paragraph" w:styleId="1">
    <w:name w:val="heading 1"/>
    <w:aliases w:val="Heading level 1"/>
    <w:basedOn w:val="a"/>
    <w:next w:val="a"/>
    <w:link w:val="10"/>
    <w:uiPriority w:val="9"/>
    <w:qFormat/>
    <w:rsid w:val="00557A8E"/>
    <w:pPr>
      <w:keepNext/>
      <w:keepLines/>
      <w:adjustRightInd w:val="0"/>
      <w:snapToGrid w:val="0"/>
      <w:spacing w:before="360" w:after="360" w:line="240" w:lineRule="auto"/>
      <w:outlineLvl w:val="0"/>
    </w:pPr>
    <w:rPr>
      <w:rFonts w:ascii="Times New Roman" w:eastAsia="Times New Roman" w:hAnsi="Times New Roman"/>
      <w:b/>
      <w:bCs/>
      <w:kern w:val="44"/>
      <w:sz w:val="24"/>
      <w:szCs w:val="24"/>
    </w:rPr>
  </w:style>
  <w:style w:type="paragraph" w:styleId="2">
    <w:name w:val="heading 2"/>
    <w:aliases w:val="Heading level 2"/>
    <w:basedOn w:val="a"/>
    <w:next w:val="a"/>
    <w:link w:val="20"/>
    <w:uiPriority w:val="9"/>
    <w:qFormat/>
    <w:rsid w:val="00557A8E"/>
    <w:pPr>
      <w:keepNext/>
      <w:keepLines/>
      <w:adjustRightInd w:val="0"/>
      <w:snapToGrid w:val="0"/>
      <w:spacing w:before="240" w:after="240" w:line="240" w:lineRule="auto"/>
      <w:outlineLvl w:val="1"/>
    </w:pPr>
    <w:rPr>
      <w:rFonts w:ascii="Times New Roman" w:eastAsia="Times New Roman" w:hAnsi="Times New Roman"/>
      <w:b/>
      <w:bCs/>
      <w:i/>
      <w:sz w:val="21"/>
      <w:szCs w:val="21"/>
    </w:rPr>
  </w:style>
  <w:style w:type="paragraph" w:styleId="3">
    <w:name w:val="heading 3"/>
    <w:aliases w:val="Heading level 3"/>
    <w:basedOn w:val="a"/>
    <w:next w:val="a"/>
    <w:link w:val="30"/>
    <w:uiPriority w:val="9"/>
    <w:qFormat/>
    <w:rsid w:val="00557A8E"/>
    <w:pPr>
      <w:keepNext/>
      <w:keepLines/>
      <w:adjustRightInd w:val="0"/>
      <w:snapToGrid w:val="0"/>
      <w:spacing w:before="160" w:after="160" w:line="240" w:lineRule="auto"/>
      <w:outlineLvl w:val="2"/>
    </w:pPr>
    <w:rPr>
      <w:rFonts w:ascii="Times New Roman" w:eastAsia="Times New Roman" w:hAnsi="Times New Roman"/>
      <w:bCs/>
      <w:i/>
      <w:sz w:val="21"/>
      <w:szCs w:val="21"/>
    </w:rPr>
  </w:style>
  <w:style w:type="paragraph" w:styleId="4">
    <w:name w:val="heading 4"/>
    <w:basedOn w:val="a"/>
    <w:next w:val="a"/>
    <w:link w:val="40"/>
    <w:uiPriority w:val="9"/>
    <w:semiHidden/>
    <w:qFormat/>
    <w:rsid w:val="00B007AC"/>
    <w:pPr>
      <w:keepNext/>
      <w:keepLines/>
      <w:spacing w:before="160" w:after="40"/>
      <w:outlineLvl w:val="3"/>
    </w:pPr>
    <w:rPr>
      <w:rFonts w:eastAsiaTheme="majorEastAsia" w:cstheme="majorBidi"/>
      <w:color w:val="0F4761" w:themeColor="accent1" w:themeShade="BF"/>
      <w:sz w:val="28"/>
      <w:szCs w:val="35"/>
    </w:rPr>
  </w:style>
  <w:style w:type="paragraph" w:styleId="5">
    <w:name w:val="heading 5"/>
    <w:basedOn w:val="a"/>
    <w:next w:val="a"/>
    <w:link w:val="50"/>
    <w:uiPriority w:val="9"/>
    <w:semiHidden/>
    <w:qFormat/>
    <w:rsid w:val="00B007A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qFormat/>
    <w:rsid w:val="00B007AC"/>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qFormat/>
    <w:rsid w:val="00B007AC"/>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qFormat/>
    <w:rsid w:val="00B007AC"/>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qFormat/>
    <w:rsid w:val="00B007AC"/>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eading level 1 字符"/>
    <w:basedOn w:val="a0"/>
    <w:link w:val="1"/>
    <w:uiPriority w:val="9"/>
    <w:rsid w:val="00557A8E"/>
    <w:rPr>
      <w:rFonts w:ascii="Times New Roman" w:eastAsia="Times New Roman" w:hAnsi="Times New Roman" w:cs="Times New Roman"/>
      <w:b/>
      <w:bCs/>
      <w:noProof/>
      <w:color w:val="000000"/>
      <w:kern w:val="44"/>
      <w:szCs w:val="24"/>
      <w:lang w:eastAsia="zh-CN" w:bidi="ar-SA"/>
      <w14:ligatures w14:val="none"/>
    </w:rPr>
  </w:style>
  <w:style w:type="character" w:customStyle="1" w:styleId="20">
    <w:name w:val="标题 2 字符"/>
    <w:aliases w:val="Heading level 2 字符"/>
    <w:basedOn w:val="a0"/>
    <w:link w:val="2"/>
    <w:uiPriority w:val="9"/>
    <w:rsid w:val="00557A8E"/>
    <w:rPr>
      <w:rFonts w:ascii="Times New Roman" w:eastAsia="Times New Roman" w:hAnsi="Times New Roman" w:cs="Times New Roman"/>
      <w:b/>
      <w:bCs/>
      <w:i/>
      <w:noProof/>
      <w:color w:val="000000"/>
      <w:kern w:val="0"/>
      <w:sz w:val="21"/>
      <w:szCs w:val="21"/>
      <w:lang w:eastAsia="zh-CN" w:bidi="ar-SA"/>
      <w14:ligatures w14:val="none"/>
    </w:rPr>
  </w:style>
  <w:style w:type="character" w:customStyle="1" w:styleId="30">
    <w:name w:val="标题 3 字符"/>
    <w:aliases w:val="Heading level 3 字符"/>
    <w:basedOn w:val="a0"/>
    <w:link w:val="3"/>
    <w:uiPriority w:val="9"/>
    <w:rsid w:val="00557A8E"/>
    <w:rPr>
      <w:rFonts w:ascii="Times New Roman" w:eastAsia="Times New Roman" w:hAnsi="Times New Roman" w:cs="Times New Roman"/>
      <w:bCs/>
      <w:i/>
      <w:noProof/>
      <w:color w:val="000000"/>
      <w:kern w:val="0"/>
      <w:sz w:val="21"/>
      <w:szCs w:val="21"/>
      <w:lang w:eastAsia="zh-CN" w:bidi="ar-SA"/>
      <w14:ligatures w14:val="none"/>
    </w:rPr>
  </w:style>
  <w:style w:type="character" w:customStyle="1" w:styleId="40">
    <w:name w:val="标题 4 字符"/>
    <w:basedOn w:val="a0"/>
    <w:link w:val="4"/>
    <w:uiPriority w:val="9"/>
    <w:semiHidden/>
    <w:rsid w:val="00557A8E"/>
    <w:rPr>
      <w:rFonts w:eastAsiaTheme="majorEastAsia" w:cstheme="majorBidi"/>
      <w:color w:val="0F4761" w:themeColor="accent1" w:themeShade="BF"/>
      <w:sz w:val="28"/>
      <w:szCs w:val="35"/>
      <w:lang w:bidi="ar-SA"/>
      <w14:ligatures w14:val="none"/>
    </w:rPr>
  </w:style>
  <w:style w:type="character" w:customStyle="1" w:styleId="50">
    <w:name w:val="标题 5 字符"/>
    <w:basedOn w:val="a0"/>
    <w:link w:val="5"/>
    <w:uiPriority w:val="9"/>
    <w:semiHidden/>
    <w:rsid w:val="00557A8E"/>
    <w:rPr>
      <w:rFonts w:eastAsiaTheme="majorEastAsia" w:cstheme="majorBidi"/>
      <w:color w:val="0F4761" w:themeColor="accent1" w:themeShade="BF"/>
      <w:szCs w:val="22"/>
      <w:lang w:bidi="ar-SA"/>
      <w14:ligatures w14:val="none"/>
    </w:rPr>
  </w:style>
  <w:style w:type="character" w:customStyle="1" w:styleId="60">
    <w:name w:val="标题 6 字符"/>
    <w:basedOn w:val="a0"/>
    <w:link w:val="6"/>
    <w:uiPriority w:val="9"/>
    <w:semiHidden/>
    <w:rsid w:val="00557A8E"/>
    <w:rPr>
      <w:rFonts w:eastAsiaTheme="majorEastAsia" w:cstheme="majorBidi"/>
      <w:color w:val="595959" w:themeColor="text1" w:themeTint="A6"/>
      <w:szCs w:val="22"/>
      <w:lang w:bidi="ar-SA"/>
      <w14:ligatures w14:val="none"/>
    </w:rPr>
  </w:style>
  <w:style w:type="character" w:customStyle="1" w:styleId="70">
    <w:name w:val="标题 7 字符"/>
    <w:basedOn w:val="a0"/>
    <w:link w:val="7"/>
    <w:uiPriority w:val="9"/>
    <w:semiHidden/>
    <w:rsid w:val="00557A8E"/>
    <w:rPr>
      <w:rFonts w:eastAsiaTheme="majorEastAsia" w:cstheme="majorBidi"/>
      <w:color w:val="595959" w:themeColor="text1" w:themeTint="A6"/>
      <w:szCs w:val="22"/>
      <w:lang w:bidi="ar-SA"/>
      <w14:ligatures w14:val="none"/>
    </w:rPr>
  </w:style>
  <w:style w:type="character" w:customStyle="1" w:styleId="80">
    <w:name w:val="标题 8 字符"/>
    <w:basedOn w:val="a0"/>
    <w:link w:val="8"/>
    <w:uiPriority w:val="9"/>
    <w:semiHidden/>
    <w:rsid w:val="00557A8E"/>
    <w:rPr>
      <w:rFonts w:eastAsiaTheme="majorEastAsia" w:cstheme="majorBidi"/>
      <w:color w:val="272727" w:themeColor="text1" w:themeTint="D8"/>
      <w:szCs w:val="22"/>
      <w:lang w:bidi="ar-SA"/>
      <w14:ligatures w14:val="none"/>
    </w:rPr>
  </w:style>
  <w:style w:type="character" w:customStyle="1" w:styleId="90">
    <w:name w:val="标题 9 字符"/>
    <w:basedOn w:val="a0"/>
    <w:link w:val="9"/>
    <w:uiPriority w:val="9"/>
    <w:semiHidden/>
    <w:rsid w:val="00557A8E"/>
    <w:rPr>
      <w:rFonts w:eastAsiaTheme="majorEastAsia" w:cstheme="majorBidi"/>
      <w:color w:val="272727" w:themeColor="text1" w:themeTint="D8"/>
      <w:szCs w:val="22"/>
      <w:lang w:bidi="ar-SA"/>
      <w14:ligatures w14:val="none"/>
    </w:rPr>
  </w:style>
  <w:style w:type="paragraph" w:styleId="a3">
    <w:name w:val="Title"/>
    <w:basedOn w:val="a"/>
    <w:next w:val="a"/>
    <w:link w:val="a4"/>
    <w:uiPriority w:val="10"/>
    <w:semiHidden/>
    <w:qFormat/>
    <w:rsid w:val="00B007AC"/>
    <w:pPr>
      <w:spacing w:after="80"/>
      <w:contextualSpacing/>
      <w:jc w:val="center"/>
    </w:pPr>
    <w:rPr>
      <w:rFonts w:asciiTheme="majorHAnsi" w:eastAsiaTheme="majorEastAsia" w:hAnsiTheme="majorHAnsi" w:cstheme="majorBidi"/>
      <w:spacing w:val="-10"/>
      <w:kern w:val="28"/>
      <w:sz w:val="56"/>
      <w:szCs w:val="71"/>
    </w:rPr>
  </w:style>
  <w:style w:type="character" w:customStyle="1" w:styleId="a4">
    <w:name w:val="标题 字符"/>
    <w:basedOn w:val="a0"/>
    <w:link w:val="a3"/>
    <w:uiPriority w:val="10"/>
    <w:semiHidden/>
    <w:rsid w:val="00557A8E"/>
    <w:rPr>
      <w:rFonts w:asciiTheme="majorHAnsi" w:eastAsiaTheme="majorEastAsia" w:hAnsiTheme="majorHAnsi" w:cstheme="majorBidi"/>
      <w:spacing w:val="-10"/>
      <w:kern w:val="28"/>
      <w:sz w:val="56"/>
      <w:szCs w:val="71"/>
      <w:lang w:bidi="ar-SA"/>
      <w14:ligatures w14:val="none"/>
    </w:rPr>
  </w:style>
  <w:style w:type="paragraph" w:styleId="a5">
    <w:name w:val="Subtitle"/>
    <w:basedOn w:val="a"/>
    <w:next w:val="a"/>
    <w:link w:val="a6"/>
    <w:uiPriority w:val="11"/>
    <w:semiHidden/>
    <w:qFormat/>
    <w:rsid w:val="00B007AC"/>
    <w:pPr>
      <w:numPr>
        <w:ilvl w:val="1"/>
      </w:numPr>
      <w:jc w:val="center"/>
    </w:pPr>
    <w:rPr>
      <w:rFonts w:asciiTheme="majorHAnsi" w:eastAsiaTheme="majorEastAsia" w:hAnsiTheme="majorHAnsi" w:cstheme="majorBidi"/>
      <w:color w:val="595959" w:themeColor="text1" w:themeTint="A6"/>
      <w:spacing w:val="15"/>
      <w:sz w:val="28"/>
      <w:szCs w:val="35"/>
    </w:rPr>
  </w:style>
  <w:style w:type="character" w:customStyle="1" w:styleId="a6">
    <w:name w:val="副标题 字符"/>
    <w:basedOn w:val="a0"/>
    <w:link w:val="a5"/>
    <w:uiPriority w:val="11"/>
    <w:semiHidden/>
    <w:rsid w:val="00557A8E"/>
    <w:rPr>
      <w:rFonts w:asciiTheme="majorHAnsi" w:eastAsiaTheme="majorEastAsia" w:hAnsiTheme="majorHAnsi" w:cstheme="majorBidi"/>
      <w:color w:val="595959" w:themeColor="text1" w:themeTint="A6"/>
      <w:spacing w:val="15"/>
      <w:sz w:val="28"/>
      <w:szCs w:val="35"/>
      <w:lang w:bidi="ar-SA"/>
      <w14:ligatures w14:val="none"/>
    </w:rPr>
  </w:style>
  <w:style w:type="paragraph" w:styleId="a7">
    <w:name w:val="Quote"/>
    <w:basedOn w:val="a"/>
    <w:next w:val="a"/>
    <w:link w:val="a8"/>
    <w:uiPriority w:val="29"/>
    <w:semiHidden/>
    <w:qFormat/>
    <w:rsid w:val="00B007AC"/>
    <w:pPr>
      <w:spacing w:before="160"/>
      <w:jc w:val="center"/>
    </w:pPr>
    <w:rPr>
      <w:i/>
      <w:iCs/>
      <w:color w:val="404040" w:themeColor="text1" w:themeTint="BF"/>
    </w:rPr>
  </w:style>
  <w:style w:type="character" w:customStyle="1" w:styleId="a8">
    <w:name w:val="引用 字符"/>
    <w:basedOn w:val="a0"/>
    <w:link w:val="a7"/>
    <w:uiPriority w:val="29"/>
    <w:semiHidden/>
    <w:rsid w:val="00557A8E"/>
    <w:rPr>
      <w:i/>
      <w:iCs/>
      <w:color w:val="404040" w:themeColor="text1" w:themeTint="BF"/>
      <w:szCs w:val="22"/>
      <w:lang w:bidi="ar-SA"/>
      <w14:ligatures w14:val="none"/>
    </w:rPr>
  </w:style>
  <w:style w:type="paragraph" w:styleId="a9">
    <w:name w:val="List Paragraph"/>
    <w:basedOn w:val="a"/>
    <w:uiPriority w:val="34"/>
    <w:semiHidden/>
    <w:qFormat/>
    <w:rsid w:val="00B007AC"/>
    <w:pPr>
      <w:ind w:left="720"/>
      <w:contextualSpacing/>
    </w:pPr>
  </w:style>
  <w:style w:type="character" w:styleId="aa">
    <w:name w:val="Intense Emphasis"/>
    <w:basedOn w:val="a0"/>
    <w:uiPriority w:val="21"/>
    <w:semiHidden/>
    <w:qFormat/>
    <w:rsid w:val="00B007AC"/>
    <w:rPr>
      <w:i/>
      <w:iCs/>
      <w:color w:val="0F4761" w:themeColor="accent1" w:themeShade="BF"/>
    </w:rPr>
  </w:style>
  <w:style w:type="paragraph" w:styleId="ab">
    <w:name w:val="Intense Quote"/>
    <w:basedOn w:val="a"/>
    <w:next w:val="a"/>
    <w:link w:val="ac"/>
    <w:uiPriority w:val="30"/>
    <w:semiHidden/>
    <w:qFormat/>
    <w:rsid w:val="00B007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semiHidden/>
    <w:rsid w:val="00557A8E"/>
    <w:rPr>
      <w:i/>
      <w:iCs/>
      <w:color w:val="0F4761" w:themeColor="accent1" w:themeShade="BF"/>
      <w:szCs w:val="22"/>
      <w:lang w:bidi="ar-SA"/>
      <w14:ligatures w14:val="none"/>
    </w:rPr>
  </w:style>
  <w:style w:type="character" w:styleId="ad">
    <w:name w:val="Intense Reference"/>
    <w:basedOn w:val="a0"/>
    <w:uiPriority w:val="32"/>
    <w:semiHidden/>
    <w:qFormat/>
    <w:rsid w:val="00B007AC"/>
    <w:rPr>
      <w:b/>
      <w:bCs/>
      <w:smallCaps/>
      <w:color w:val="0F4761" w:themeColor="accent1" w:themeShade="BF"/>
      <w:spacing w:val="5"/>
    </w:rPr>
  </w:style>
  <w:style w:type="paragraph" w:styleId="ae">
    <w:name w:val="header"/>
    <w:basedOn w:val="a"/>
    <w:link w:val="af"/>
    <w:uiPriority w:val="99"/>
    <w:semiHidden/>
    <w:rsid w:val="00557A8E"/>
    <w:pPr>
      <w:pBdr>
        <w:bottom w:val="single" w:sz="6" w:space="1" w:color="auto"/>
      </w:pBdr>
      <w:tabs>
        <w:tab w:val="center" w:pos="4153"/>
        <w:tab w:val="right" w:pos="8306"/>
      </w:tabs>
      <w:snapToGrid w:val="0"/>
      <w:spacing w:line="240" w:lineRule="atLeast"/>
      <w:jc w:val="center"/>
    </w:pPr>
    <w:rPr>
      <w:szCs w:val="18"/>
    </w:rPr>
  </w:style>
  <w:style w:type="character" w:customStyle="1" w:styleId="af">
    <w:name w:val="页眉 字符"/>
    <w:link w:val="ae"/>
    <w:uiPriority w:val="99"/>
    <w:semiHidden/>
    <w:rsid w:val="00557A8E"/>
    <w:rPr>
      <w:rFonts w:ascii="Palatino Linotype" w:eastAsia="宋体" w:hAnsi="Palatino Linotype" w:cs="Times New Roman"/>
      <w:noProof/>
      <w:color w:val="000000"/>
      <w:kern w:val="0"/>
      <w:sz w:val="20"/>
      <w:szCs w:val="18"/>
      <w:lang w:eastAsia="zh-CN" w:bidi="ar-SA"/>
      <w14:ligatures w14:val="none"/>
    </w:rPr>
  </w:style>
  <w:style w:type="paragraph" w:styleId="af0">
    <w:name w:val="footer"/>
    <w:basedOn w:val="a"/>
    <w:link w:val="af1"/>
    <w:uiPriority w:val="99"/>
    <w:semiHidden/>
    <w:rsid w:val="00557A8E"/>
    <w:pPr>
      <w:tabs>
        <w:tab w:val="center" w:pos="4153"/>
        <w:tab w:val="right" w:pos="8306"/>
      </w:tabs>
      <w:snapToGrid w:val="0"/>
      <w:spacing w:line="240" w:lineRule="atLeast"/>
    </w:pPr>
    <w:rPr>
      <w:szCs w:val="18"/>
    </w:rPr>
  </w:style>
  <w:style w:type="character" w:customStyle="1" w:styleId="af1">
    <w:name w:val="页脚 字符"/>
    <w:link w:val="af0"/>
    <w:uiPriority w:val="99"/>
    <w:semiHidden/>
    <w:rsid w:val="00557A8E"/>
    <w:rPr>
      <w:rFonts w:ascii="Palatino Linotype" w:eastAsia="宋体" w:hAnsi="Palatino Linotype" w:cs="Times New Roman"/>
      <w:noProof/>
      <w:color w:val="000000"/>
      <w:kern w:val="0"/>
      <w:sz w:val="20"/>
      <w:szCs w:val="18"/>
      <w:lang w:eastAsia="zh-CN" w:bidi="ar-SA"/>
      <w14:ligatures w14:val="none"/>
    </w:rPr>
  </w:style>
  <w:style w:type="paragraph" w:customStyle="1" w:styleId="Abstract">
    <w:name w:val="Abstract"/>
    <w:next w:val="a"/>
    <w:uiPriority w:val="5"/>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Academiceditor">
    <w:name w:val="Academic editor"/>
    <w:uiPriority w:val="4"/>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Affiliation">
    <w:name w:val="Affiliation"/>
    <w:uiPriority w:val="3"/>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Articletitle">
    <w:name w:val="Article title"/>
    <w:next w:val="a"/>
    <w:uiPriority w:val="1"/>
    <w:qFormat/>
    <w:rsid w:val="00557A8E"/>
    <w:pPr>
      <w:adjustRightInd w:val="0"/>
      <w:snapToGrid w:val="0"/>
      <w:spacing w:after="0" w:line="240" w:lineRule="auto"/>
      <w:jc w:val="both"/>
    </w:pPr>
    <w:rPr>
      <w:rFonts w:ascii="Times New Roman" w:eastAsia="Times New Roman" w:hAnsi="Times New Roman" w:cs="Times New Roman"/>
      <w:b/>
      <w:snapToGrid w:val="0"/>
      <w:color w:val="000000"/>
      <w:kern w:val="0"/>
      <w:sz w:val="36"/>
      <w:szCs w:val="20"/>
      <w:lang w:eastAsia="de-DE" w:bidi="en-US"/>
      <w14:ligatures w14:val="none"/>
    </w:rPr>
  </w:style>
  <w:style w:type="paragraph" w:customStyle="1" w:styleId="Articletype">
    <w:name w:val="Article type"/>
    <w:next w:val="a"/>
    <w:qFormat/>
    <w:rsid w:val="00557A8E"/>
    <w:pPr>
      <w:adjustRightInd w:val="0"/>
      <w:snapToGrid w:val="0"/>
      <w:spacing w:after="0" w:line="240" w:lineRule="auto"/>
    </w:pPr>
    <w:rPr>
      <w:rFonts w:ascii="Times New Roman" w:eastAsia="Times New Roman" w:hAnsi="Times New Roman" w:cs="Times New Roman"/>
      <w:i/>
      <w:snapToGrid w:val="0"/>
      <w:color w:val="000000"/>
      <w:kern w:val="0"/>
      <w:sz w:val="20"/>
      <w:szCs w:val="22"/>
      <w:lang w:eastAsia="de-DE" w:bidi="en-US"/>
      <w14:ligatures w14:val="none"/>
    </w:rPr>
  </w:style>
  <w:style w:type="paragraph" w:customStyle="1" w:styleId="Authornames">
    <w:name w:val="Authornames"/>
    <w:next w:val="a"/>
    <w:uiPriority w:val="2"/>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Backmatter">
    <w:name w:val="Back matter"/>
    <w:uiPriority w:val="18"/>
    <w:qFormat/>
    <w:rsid w:val="00557A8E"/>
    <w:pPr>
      <w:adjustRightInd w:val="0"/>
      <w:snapToGrid w:val="0"/>
      <w:spacing w:beforeLines="50" w:before="50" w:afterLines="50" w:after="50" w:line="240" w:lineRule="auto"/>
      <w:jc w:val="both"/>
    </w:pPr>
    <w:rPr>
      <w:rFonts w:ascii="Times New Roman" w:eastAsia="Times New Roman" w:hAnsi="Times New Roman" w:cs="Times New Roman"/>
      <w:b/>
      <w:snapToGrid w:val="0"/>
      <w:color w:val="000000"/>
      <w:kern w:val="0"/>
      <w:szCs w:val="24"/>
      <w:lang w:eastAsia="en-US" w:bidi="en-US"/>
      <w14:ligatures w14:val="none"/>
    </w:rPr>
  </w:style>
  <w:style w:type="paragraph" w:customStyle="1" w:styleId="Bullet">
    <w:name w:val="Bullet"/>
    <w:uiPriority w:val="16"/>
    <w:qFormat/>
    <w:rsid w:val="00557A8E"/>
    <w:pPr>
      <w:adjustRightInd w:val="0"/>
      <w:snapToGrid w:val="0"/>
      <w:spacing w:before="40" w:after="40" w:line="240" w:lineRule="auto"/>
      <w:ind w:hangingChars="200" w:hanging="200"/>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E-mail">
    <w:name w:val="E-mail"/>
    <w:link w:val="E-mail0"/>
    <w:uiPriority w:val="4"/>
    <w:qFormat/>
    <w:rsid w:val="00557A8E"/>
    <w:pPr>
      <w:spacing w:after="0" w:line="240" w:lineRule="auto"/>
    </w:pPr>
    <w:rPr>
      <w:rFonts w:ascii="Times New Roman" w:eastAsia="Times New Roman" w:hAnsi="Times New Roman" w:cs="Times New Roman"/>
      <w:snapToGrid w:val="0"/>
      <w:color w:val="000000"/>
      <w:kern w:val="0"/>
      <w:sz w:val="21"/>
      <w:szCs w:val="21"/>
      <w:lang w:eastAsia="de-DE" w:bidi="en-US"/>
      <w14:ligatures w14:val="none"/>
    </w:rPr>
  </w:style>
  <w:style w:type="character" w:customStyle="1" w:styleId="E-mail0">
    <w:name w:val="E-mail 字符"/>
    <w:basedOn w:val="a0"/>
    <w:link w:val="E-mail"/>
    <w:uiPriority w:val="4"/>
    <w:rsid w:val="00557A8E"/>
    <w:rPr>
      <w:rFonts w:ascii="Times New Roman" w:eastAsia="Times New Roman" w:hAnsi="Times New Roman" w:cs="Times New Roman"/>
      <w:snapToGrid w:val="0"/>
      <w:color w:val="000000"/>
      <w:kern w:val="0"/>
      <w:sz w:val="21"/>
      <w:szCs w:val="21"/>
      <w:lang w:eastAsia="de-DE" w:bidi="en-US"/>
      <w14:ligatures w14:val="none"/>
    </w:rPr>
  </w:style>
  <w:style w:type="paragraph" w:customStyle="1" w:styleId="Equation">
    <w:name w:val="Equation"/>
    <w:uiPriority w:val="17"/>
    <w:qFormat/>
    <w:rsid w:val="00557A8E"/>
    <w:pPr>
      <w:adjustRightInd w:val="0"/>
      <w:snapToGrid w:val="0"/>
      <w:spacing w:before="60" w:after="60" w:line="240" w:lineRule="auto"/>
      <w:ind w:left="709"/>
      <w:jc w:val="center"/>
    </w:pPr>
    <w:rPr>
      <w:rFonts w:ascii="Times New Roman" w:eastAsia="Times New Roman" w:hAnsi="Times New Roman" w:cs="Times New Roman"/>
      <w:snapToGrid w:val="0"/>
      <w:color w:val="000000"/>
      <w:kern w:val="0"/>
      <w:sz w:val="21"/>
      <w:szCs w:val="21"/>
      <w:lang w:eastAsia="de-DE" w:bidi="en-US"/>
      <w14:ligatures w14:val="none"/>
    </w:rPr>
  </w:style>
  <w:style w:type="paragraph" w:customStyle="1" w:styleId="Figure">
    <w:name w:val="Figure"/>
    <w:uiPriority w:val="15"/>
    <w:qFormat/>
    <w:rsid w:val="00557A8E"/>
    <w:pPr>
      <w:adjustRightInd w:val="0"/>
      <w:snapToGrid w:val="0"/>
      <w:spacing w:after="0" w:line="240" w:lineRule="auto"/>
      <w:jc w:val="center"/>
    </w:pPr>
    <w:rPr>
      <w:rFonts w:ascii="Times New Roman" w:eastAsia="Times New Roman" w:hAnsi="Times New Roman" w:cs="Times New Roman"/>
      <w:snapToGrid w:val="0"/>
      <w:color w:val="000000"/>
      <w:kern w:val="0"/>
      <w:sz w:val="21"/>
      <w:szCs w:val="21"/>
      <w:lang w:eastAsia="de-DE" w:bidi="en-US"/>
      <w14:ligatures w14:val="none"/>
    </w:rPr>
  </w:style>
  <w:style w:type="paragraph" w:customStyle="1" w:styleId="Figurecaption">
    <w:name w:val="Figure caption"/>
    <w:uiPriority w:val="14"/>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Figuretitle">
    <w:name w:val="Figure title"/>
    <w:uiPriority w:val="13"/>
    <w:rsid w:val="00557A8E"/>
    <w:pPr>
      <w:adjustRightInd w:val="0"/>
      <w:snapToGrid w:val="0"/>
      <w:spacing w:after="100" w:afterAutospacing="1" w:line="240" w:lineRule="auto"/>
      <w:jc w:val="center"/>
    </w:pPr>
    <w:rPr>
      <w:rFonts w:ascii="Times New Roman" w:eastAsia="Times New Roman" w:hAnsi="Times New Roman" w:cs="Times New Roman"/>
      <w:b/>
      <w:noProof/>
      <w:color w:val="000000"/>
      <w:kern w:val="0"/>
      <w:sz w:val="21"/>
      <w:szCs w:val="21"/>
      <w:lang w:eastAsia="zh-CN" w:bidi="en-US"/>
      <w14:ligatures w14:val="none"/>
    </w:rPr>
  </w:style>
  <w:style w:type="paragraph" w:customStyle="1" w:styleId="Keywords">
    <w:name w:val="Keywords"/>
    <w:next w:val="a"/>
    <w:link w:val="Keywords0"/>
    <w:uiPriority w:val="6"/>
    <w:qFormat/>
    <w:rsid w:val="00557A8E"/>
    <w:pPr>
      <w:adjustRightInd w:val="0"/>
      <w:snapToGrid w:val="0"/>
      <w:spacing w:after="0" w:line="240" w:lineRule="auto"/>
      <w:jc w:val="both"/>
    </w:pPr>
    <w:rPr>
      <w:rFonts w:ascii="Times New Roman" w:eastAsia="Times New Roman" w:hAnsi="Times New Roman" w:cs="Times New Roman"/>
      <w:snapToGrid w:val="0"/>
      <w:color w:val="000000"/>
      <w:kern w:val="0"/>
      <w:sz w:val="21"/>
      <w:szCs w:val="21"/>
      <w:lang w:eastAsia="de-DE" w:bidi="en-US"/>
      <w14:ligatures w14:val="none"/>
    </w:rPr>
  </w:style>
  <w:style w:type="character" w:customStyle="1" w:styleId="Keywords0">
    <w:name w:val="Keywords 字符"/>
    <w:basedOn w:val="a0"/>
    <w:link w:val="Keywords"/>
    <w:uiPriority w:val="6"/>
    <w:rsid w:val="00557A8E"/>
    <w:rPr>
      <w:rFonts w:ascii="Times New Roman" w:eastAsia="Times New Roman" w:hAnsi="Times New Roman" w:cs="Times New Roman"/>
      <w:snapToGrid w:val="0"/>
      <w:color w:val="000000"/>
      <w:kern w:val="0"/>
      <w:sz w:val="21"/>
      <w:szCs w:val="21"/>
      <w:lang w:eastAsia="de-DE" w:bidi="en-US"/>
      <w14:ligatures w14:val="none"/>
    </w:rPr>
  </w:style>
  <w:style w:type="paragraph" w:customStyle="1" w:styleId="Reference">
    <w:name w:val="Reference"/>
    <w:link w:val="Reference0"/>
    <w:uiPriority w:val="19"/>
    <w:qFormat/>
    <w:rsid w:val="00557A8E"/>
    <w:pPr>
      <w:spacing w:after="0" w:line="240" w:lineRule="auto"/>
      <w:ind w:left="200" w:hangingChars="200" w:hanging="200"/>
      <w:jc w:val="both"/>
    </w:pPr>
    <w:rPr>
      <w:rFonts w:ascii="Times New Roman" w:eastAsia="Times New Roman" w:hAnsi="Times New Roman" w:cs="Times New Roman"/>
      <w:snapToGrid w:val="0"/>
      <w:color w:val="000000"/>
      <w:kern w:val="0"/>
      <w:sz w:val="18"/>
      <w:szCs w:val="21"/>
      <w:lang w:eastAsia="de-DE" w:bidi="en-US"/>
      <w14:ligatures w14:val="none"/>
    </w:rPr>
  </w:style>
  <w:style w:type="character" w:customStyle="1" w:styleId="Reference0">
    <w:name w:val="Reference 字符"/>
    <w:basedOn w:val="Keywords0"/>
    <w:link w:val="Reference"/>
    <w:uiPriority w:val="19"/>
    <w:rsid w:val="00557A8E"/>
    <w:rPr>
      <w:rFonts w:ascii="Times New Roman" w:eastAsia="Times New Roman" w:hAnsi="Times New Roman" w:cs="Times New Roman"/>
      <w:snapToGrid w:val="0"/>
      <w:color w:val="000000"/>
      <w:kern w:val="0"/>
      <w:sz w:val="18"/>
      <w:szCs w:val="21"/>
      <w:lang w:eastAsia="de-DE" w:bidi="en-US"/>
      <w14:ligatures w14:val="none"/>
    </w:rPr>
  </w:style>
  <w:style w:type="paragraph" w:customStyle="1" w:styleId="Tablebody">
    <w:name w:val="Table body"/>
    <w:uiPriority w:val="11"/>
    <w:qFormat/>
    <w:rsid w:val="00557A8E"/>
    <w:pPr>
      <w:spacing w:after="0" w:line="240" w:lineRule="auto"/>
      <w:jc w:val="both"/>
    </w:pPr>
    <w:rPr>
      <w:rFonts w:ascii="Times New Roman" w:eastAsia="Times New Roman" w:hAnsi="Times New Roman" w:cs="Times New Roman"/>
      <w:snapToGrid w:val="0"/>
      <w:color w:val="000000"/>
      <w:kern w:val="0"/>
      <w:sz w:val="21"/>
      <w:szCs w:val="21"/>
      <w:lang w:eastAsia="de-DE" w:bidi="en-US"/>
      <w14:ligatures w14:val="none"/>
    </w:rPr>
  </w:style>
  <w:style w:type="paragraph" w:customStyle="1" w:styleId="Tablecaption">
    <w:name w:val="Table caption"/>
    <w:uiPriority w:val="11"/>
    <w:qFormat/>
    <w:rsid w:val="00557A8E"/>
    <w:pPr>
      <w:adjustRightInd w:val="0"/>
      <w:snapToGrid w:val="0"/>
      <w:spacing w:beforeLines="100" w:before="100" w:afterLines="100" w:after="100" w:line="240" w:lineRule="auto"/>
      <w:jc w:val="center"/>
    </w:pPr>
    <w:rPr>
      <w:rFonts w:ascii="Times New Roman" w:eastAsia="Times New Roman" w:hAnsi="Times New Roman" w:cs="Times New Roman"/>
      <w:b/>
      <w:noProof/>
      <w:color w:val="000000"/>
      <w:kern w:val="0"/>
      <w:sz w:val="21"/>
      <w:szCs w:val="24"/>
      <w:lang w:eastAsia="zh-CN" w:bidi="en-US"/>
      <w14:ligatures w14:val="none"/>
    </w:rPr>
  </w:style>
  <w:style w:type="paragraph" w:customStyle="1" w:styleId="Tablefooter">
    <w:name w:val="Table footer"/>
    <w:next w:val="a"/>
    <w:uiPriority w:val="12"/>
    <w:qFormat/>
    <w:rsid w:val="00557A8E"/>
    <w:pPr>
      <w:spacing w:after="0" w:line="240" w:lineRule="auto"/>
      <w:jc w:val="both"/>
    </w:pPr>
    <w:rPr>
      <w:rFonts w:ascii="Times New Roman" w:eastAsia="Times New Roman" w:hAnsi="Times New Roman" w:cs="Times New Roman"/>
      <w:color w:val="000000"/>
      <w:kern w:val="0"/>
      <w:sz w:val="21"/>
      <w:szCs w:val="21"/>
      <w:lang w:eastAsia="de-DE" w:bidi="en-US"/>
      <w14:ligatures w14:val="none"/>
    </w:rPr>
  </w:style>
  <w:style w:type="paragraph" w:customStyle="1" w:styleId="Text">
    <w:name w:val="Text"/>
    <w:link w:val="Text0"/>
    <w:uiPriority w:val="10"/>
    <w:qFormat/>
    <w:rsid w:val="00557A8E"/>
    <w:pPr>
      <w:spacing w:after="0" w:line="240" w:lineRule="auto"/>
      <w:ind w:firstLineChars="200" w:firstLine="200"/>
      <w:jc w:val="both"/>
    </w:pPr>
    <w:rPr>
      <w:rFonts w:ascii="Times New Roman" w:eastAsia="Times New Roman" w:hAnsi="Times New Roman" w:cs="Times New Roman"/>
      <w:snapToGrid w:val="0"/>
      <w:color w:val="000000"/>
      <w:kern w:val="0"/>
      <w:sz w:val="21"/>
      <w:szCs w:val="28"/>
      <w:lang w:eastAsia="de-DE" w:bidi="en-US"/>
      <w14:ligatures w14:val="none"/>
    </w:rPr>
  </w:style>
  <w:style w:type="character" w:customStyle="1" w:styleId="Text0">
    <w:name w:val="Text 字符"/>
    <w:basedOn w:val="a0"/>
    <w:link w:val="Text"/>
    <w:uiPriority w:val="10"/>
    <w:rsid w:val="00557A8E"/>
    <w:rPr>
      <w:rFonts w:ascii="Times New Roman" w:eastAsia="Times New Roman" w:hAnsi="Times New Roman" w:cs="Times New Roman"/>
      <w:snapToGrid w:val="0"/>
      <w:color w:val="000000"/>
      <w:kern w:val="0"/>
      <w:sz w:val="21"/>
      <w:szCs w:val="28"/>
      <w:lang w:eastAsia="de-DE" w:bidi="en-US"/>
      <w14:ligatures w14:val="none"/>
    </w:rPr>
  </w:style>
  <w:style w:type="paragraph" w:styleId="af2">
    <w:name w:val="Balloon Text"/>
    <w:basedOn w:val="a"/>
    <w:link w:val="af3"/>
    <w:uiPriority w:val="99"/>
    <w:semiHidden/>
    <w:rsid w:val="00557A8E"/>
    <w:rPr>
      <w:rFonts w:cs="Tahoma"/>
      <w:szCs w:val="18"/>
    </w:rPr>
  </w:style>
  <w:style w:type="character" w:customStyle="1" w:styleId="af3">
    <w:name w:val="批注框文本 字符"/>
    <w:link w:val="af2"/>
    <w:uiPriority w:val="99"/>
    <w:semiHidden/>
    <w:rsid w:val="00557A8E"/>
    <w:rPr>
      <w:rFonts w:ascii="Palatino Linotype" w:eastAsia="宋体" w:hAnsi="Palatino Linotype" w:cs="Tahoma"/>
      <w:noProof/>
      <w:color w:val="000000"/>
      <w:kern w:val="0"/>
      <w:sz w:val="20"/>
      <w:szCs w:val="18"/>
      <w:lang w:eastAsia="zh-CN" w:bidi="ar-SA"/>
      <w14:ligatures w14:val="none"/>
    </w:rPr>
  </w:style>
  <w:style w:type="paragraph" w:styleId="af4">
    <w:name w:val="Normal (Web)"/>
    <w:basedOn w:val="a"/>
    <w:uiPriority w:val="99"/>
    <w:semiHidden/>
    <w:rsid w:val="00557A8E"/>
    <w:rPr>
      <w:szCs w:val="24"/>
    </w:rPr>
  </w:style>
  <w:style w:type="table" w:styleId="af5">
    <w:name w:val="Table Grid"/>
    <w:basedOn w:val="a1"/>
    <w:uiPriority w:val="59"/>
    <w:rsid w:val="00557A8E"/>
    <w:pPr>
      <w:spacing w:after="0" w:line="260" w:lineRule="atLeast"/>
      <w:jc w:val="both"/>
    </w:pPr>
    <w:rPr>
      <w:rFonts w:ascii="Palatino Linotype" w:eastAsia="宋体" w:hAnsi="Palatino Linotype" w:cs="Times New Roman"/>
      <w:color w:val="000000"/>
      <w:kern w:val="0"/>
      <w:sz w:val="20"/>
      <w:szCs w:val="20"/>
      <w:lang w:eastAsia="zh-C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semiHidden/>
    <w:unhideWhenUsed/>
    <w:rsid w:val="00557A8E"/>
    <w:pPr>
      <w:spacing w:line="240" w:lineRule="auto"/>
    </w:pPr>
  </w:style>
  <w:style w:type="character" w:customStyle="1" w:styleId="af7">
    <w:name w:val="尾注文本 字符"/>
    <w:link w:val="af6"/>
    <w:semiHidden/>
    <w:rsid w:val="00557A8E"/>
    <w:rPr>
      <w:rFonts w:ascii="Palatino Linotype" w:eastAsia="宋体" w:hAnsi="Palatino Linotype" w:cs="Times New Roman"/>
      <w:noProof/>
      <w:color w:val="000000"/>
      <w:kern w:val="0"/>
      <w:sz w:val="20"/>
      <w:szCs w:val="20"/>
      <w:lang w:eastAsia="zh-CN" w:bidi="ar-SA"/>
      <w14:ligatures w14:val="none"/>
    </w:rPr>
  </w:style>
  <w:style w:type="table" w:styleId="41">
    <w:name w:val="Plain Table 4"/>
    <w:basedOn w:val="a1"/>
    <w:uiPriority w:val="44"/>
    <w:rsid w:val="00557A8E"/>
    <w:pPr>
      <w:spacing w:after="0" w:line="240" w:lineRule="auto"/>
    </w:pPr>
    <w:rPr>
      <w:rFonts w:ascii="Calibri" w:eastAsia="宋体" w:hAnsi="Calibri" w:cs="Times New Roman"/>
      <w:kern w:val="0"/>
      <w:sz w:val="20"/>
      <w:szCs w:val="20"/>
      <w:lang w:eastAsia="zh-CN" w:bidi="ar-SA"/>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f8">
    <w:name w:val="line number"/>
    <w:basedOn w:val="a0"/>
    <w:uiPriority w:val="99"/>
    <w:semiHidden/>
    <w:unhideWhenUsed/>
    <w:rsid w:val="00557A8E"/>
  </w:style>
  <w:style w:type="character" w:styleId="af9">
    <w:name w:val="Placeholder Text"/>
    <w:uiPriority w:val="99"/>
    <w:semiHidden/>
    <w:rsid w:val="00557A8E"/>
    <w:rPr>
      <w:color w:val="808080"/>
    </w:rPr>
  </w:style>
  <w:style w:type="character" w:styleId="afa">
    <w:name w:val="annotation reference"/>
    <w:basedOn w:val="a0"/>
    <w:uiPriority w:val="99"/>
    <w:semiHidden/>
    <w:rsid w:val="00557A8E"/>
    <w:rPr>
      <w:sz w:val="21"/>
      <w:szCs w:val="21"/>
    </w:rPr>
  </w:style>
  <w:style w:type="paragraph" w:styleId="afb">
    <w:name w:val="annotation text"/>
    <w:basedOn w:val="a"/>
    <w:link w:val="afc"/>
    <w:uiPriority w:val="99"/>
    <w:semiHidden/>
    <w:rsid w:val="00557A8E"/>
    <w:pPr>
      <w:jc w:val="left"/>
    </w:pPr>
  </w:style>
  <w:style w:type="character" w:customStyle="1" w:styleId="afc">
    <w:name w:val="批注文字 字符"/>
    <w:basedOn w:val="a0"/>
    <w:link w:val="afb"/>
    <w:uiPriority w:val="99"/>
    <w:semiHidden/>
    <w:rsid w:val="00557A8E"/>
    <w:rPr>
      <w:rFonts w:ascii="Palatino Linotype" w:eastAsia="宋体" w:hAnsi="Palatino Linotype" w:cs="Times New Roman"/>
      <w:noProof/>
      <w:color w:val="000000"/>
      <w:kern w:val="0"/>
      <w:sz w:val="20"/>
      <w:szCs w:val="20"/>
      <w:lang w:eastAsia="zh-CN" w:bidi="ar-SA"/>
      <w14:ligatures w14:val="none"/>
    </w:rPr>
  </w:style>
  <w:style w:type="paragraph" w:styleId="afd">
    <w:name w:val="annotation subject"/>
    <w:basedOn w:val="afb"/>
    <w:next w:val="afb"/>
    <w:link w:val="afe"/>
    <w:uiPriority w:val="99"/>
    <w:semiHidden/>
    <w:rsid w:val="00557A8E"/>
    <w:rPr>
      <w:b/>
      <w:bCs/>
    </w:rPr>
  </w:style>
  <w:style w:type="character" w:customStyle="1" w:styleId="afe">
    <w:name w:val="批注主题 字符"/>
    <w:basedOn w:val="afc"/>
    <w:link w:val="afd"/>
    <w:uiPriority w:val="99"/>
    <w:semiHidden/>
    <w:rsid w:val="00557A8E"/>
    <w:rPr>
      <w:rFonts w:ascii="Palatino Linotype" w:eastAsia="宋体" w:hAnsi="Palatino Linotype" w:cs="Times New Roman"/>
      <w:b/>
      <w:bCs/>
      <w:noProof/>
      <w:color w:val="000000"/>
      <w:kern w:val="0"/>
      <w:sz w:val="20"/>
      <w:szCs w:val="20"/>
      <w:lang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004931">
      <w:bodyDiv w:val="1"/>
      <w:marLeft w:val="0"/>
      <w:marRight w:val="0"/>
      <w:marTop w:val="0"/>
      <w:marBottom w:val="0"/>
      <w:divBdr>
        <w:top w:val="none" w:sz="0" w:space="0" w:color="auto"/>
        <w:left w:val="none" w:sz="0" w:space="0" w:color="auto"/>
        <w:bottom w:val="none" w:sz="0" w:space="0" w:color="auto"/>
        <w:right w:val="none" w:sz="0" w:space="0" w:color="auto"/>
      </w:divBdr>
    </w:div>
    <w:div w:id="1933582385">
      <w:bodyDiv w:val="1"/>
      <w:marLeft w:val="0"/>
      <w:marRight w:val="0"/>
      <w:marTop w:val="0"/>
      <w:marBottom w:val="0"/>
      <w:divBdr>
        <w:top w:val="none" w:sz="0" w:space="0" w:color="auto"/>
        <w:left w:val="none" w:sz="0" w:space="0" w:color="auto"/>
        <w:bottom w:val="none" w:sz="0" w:space="0" w:color="auto"/>
        <w:right w:val="none" w:sz="0" w:space="0" w:color="auto"/>
      </w:divBdr>
    </w:div>
    <w:div w:id="195821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383</Words>
  <Characters>2189</Characters>
  <Application>Microsoft Office Word</Application>
  <DocSecurity>0</DocSecurity>
  <Lines>18</Lines>
  <Paragraphs>5</Paragraphs>
  <ScaleCrop>false</ScaleCrop>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bigbiha bigbiha</dc:creator>
  <cp:keywords/>
  <dc:description/>
  <cp:lastModifiedBy>Chelsea Chew</cp:lastModifiedBy>
  <cp:revision>11</cp:revision>
  <dcterms:created xsi:type="dcterms:W3CDTF">2025-11-24T00:29:00Z</dcterms:created>
  <dcterms:modified xsi:type="dcterms:W3CDTF">2025-12-18T05:25:00Z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41d89f9d-0f26-4dcb-8e9a-41063cdc9c96</vt:lpwstr>
  </property>
</Properties>
</file>