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07095" w14:textId="13C04578" w:rsidR="001D746F" w:rsidRPr="008F7571" w:rsidRDefault="001D746F">
      <w:pPr>
        <w:widowControl/>
        <w:ind w:firstLineChars="0" w:firstLine="0"/>
        <w:jc w:val="left"/>
        <w:rPr>
          <w:rFonts w:eastAsia="等线" w:cs="Times New Roman"/>
          <w:kern w:val="0"/>
          <w:sz w:val="24"/>
          <w:szCs w:val="24"/>
        </w:rPr>
      </w:pPr>
    </w:p>
    <w:p w14:paraId="58B0B035" w14:textId="160CBAD9" w:rsidR="00A12D46" w:rsidRDefault="00A12D46" w:rsidP="00A579E4">
      <w:pPr>
        <w:widowControl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drawing>
          <wp:inline distT="0" distB="0" distL="0" distR="0" wp14:anchorId="0168D600" wp14:editId="2DE67633">
            <wp:extent cx="3429000" cy="2952750"/>
            <wp:effectExtent l="0" t="0" r="0" b="0"/>
            <wp:docPr id="16810347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67AC" w14:textId="579AA2E2" w:rsidR="00A12D46" w:rsidRPr="008677D9" w:rsidRDefault="00E0120C" w:rsidP="00A12D46">
      <w:pPr>
        <w:widowControl/>
        <w:ind w:firstLineChars="0" w:firstLine="0"/>
        <w:jc w:val="center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A12D46" w:rsidRPr="008677D9">
        <w:rPr>
          <w:rFonts w:hint="eastAsia"/>
          <w:szCs w:val="28"/>
        </w:rPr>
        <w:t xml:space="preserve">1. </w:t>
      </w:r>
      <w:r w:rsidR="00A12D46" w:rsidRPr="008677D9">
        <w:rPr>
          <w:szCs w:val="28"/>
        </w:rPr>
        <w:t xml:space="preserve">Stability of </w:t>
      </w:r>
      <w:r w:rsidR="00A12D46" w:rsidRPr="008677D9">
        <w:rPr>
          <w:rFonts w:hint="eastAsia"/>
          <w:szCs w:val="28"/>
        </w:rPr>
        <w:t>TELNs</w:t>
      </w:r>
      <w:r w:rsidR="00A12D46" w:rsidRPr="008677D9">
        <w:rPr>
          <w:szCs w:val="28"/>
        </w:rPr>
        <w:t xml:space="preserve"> within seven days</w:t>
      </w:r>
      <w:r w:rsidR="00A12D46" w:rsidRPr="008677D9">
        <w:rPr>
          <w:rFonts w:hint="eastAsia"/>
          <w:szCs w:val="28"/>
        </w:rPr>
        <w:t xml:space="preserve"> (n=3)</w:t>
      </w:r>
      <w:r w:rsidR="00A12D46" w:rsidRPr="008677D9">
        <w:rPr>
          <w:szCs w:val="28"/>
        </w:rPr>
        <w:t>.</w:t>
      </w:r>
    </w:p>
    <w:p w14:paraId="6E2DA515" w14:textId="52192267" w:rsidR="00A12D46" w:rsidRDefault="00A12D46">
      <w:pPr>
        <w:widowControl/>
        <w:ind w:firstLineChars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1CB4F04F" w14:textId="0D64C6DC" w:rsidR="000048FF" w:rsidRDefault="000048FF" w:rsidP="00A579E4">
      <w:pPr>
        <w:widowControl/>
        <w:ind w:firstLineChars="0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79A34D6C" wp14:editId="7CAB7997">
            <wp:extent cx="5231366" cy="4736069"/>
            <wp:effectExtent l="0" t="0" r="7620" b="7620"/>
            <wp:docPr id="6254616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31" cy="4753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D8C489" w14:textId="3970A692" w:rsidR="00A12D46" w:rsidRDefault="00E0120C" w:rsidP="00100348">
      <w:pPr>
        <w:widowControl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A12D46">
        <w:rPr>
          <w:rFonts w:hint="eastAsia"/>
          <w:szCs w:val="28"/>
        </w:rPr>
        <w:t>2</w:t>
      </w:r>
      <w:r w:rsidR="000048FF">
        <w:rPr>
          <w:rFonts w:hint="eastAsia"/>
          <w:szCs w:val="28"/>
        </w:rPr>
        <w:t xml:space="preserve"> </w:t>
      </w:r>
      <w:r w:rsidR="00A579E4">
        <w:rPr>
          <w:rFonts w:hint="eastAsia"/>
          <w:szCs w:val="28"/>
        </w:rPr>
        <w:t>Curcumin</w:t>
      </w:r>
      <w:r w:rsidR="00A579E4" w:rsidRPr="00A579E4">
        <w:rPr>
          <w:szCs w:val="28"/>
        </w:rPr>
        <w:t xml:space="preserve"> quantified by Liquid Chromatography-Mass Spectrometry. </w:t>
      </w:r>
      <w:r w:rsidR="00A579E4">
        <w:rPr>
          <w:rFonts w:hint="eastAsia"/>
          <w:szCs w:val="28"/>
        </w:rPr>
        <w:t>(</w:t>
      </w:r>
      <w:r w:rsidR="00A579E4" w:rsidRPr="00A579E4">
        <w:rPr>
          <w:szCs w:val="28"/>
        </w:rPr>
        <w:t xml:space="preserve">A) </w:t>
      </w:r>
      <w:bookmarkStart w:id="0" w:name="_Hlk216394391"/>
      <w:r w:rsidR="00A579E4">
        <w:rPr>
          <w:rFonts w:hint="eastAsia"/>
          <w:szCs w:val="28"/>
        </w:rPr>
        <w:t>Curcumin</w:t>
      </w:r>
      <w:bookmarkEnd w:id="0"/>
      <w:r w:rsidR="00A579E4" w:rsidRPr="00A579E4">
        <w:rPr>
          <w:szCs w:val="28"/>
        </w:rPr>
        <w:t xml:space="preserve"> </w:t>
      </w:r>
      <w:r w:rsidR="00A579E4">
        <w:rPr>
          <w:rFonts w:hint="eastAsia"/>
          <w:szCs w:val="28"/>
        </w:rPr>
        <w:t>s</w:t>
      </w:r>
      <w:r w:rsidR="00A579E4" w:rsidRPr="00A579E4">
        <w:rPr>
          <w:szCs w:val="28"/>
        </w:rPr>
        <w:t xml:space="preserve">tandard. </w:t>
      </w:r>
      <w:r w:rsidR="00A579E4">
        <w:rPr>
          <w:rFonts w:hint="eastAsia"/>
          <w:szCs w:val="28"/>
        </w:rPr>
        <w:t>(</w:t>
      </w:r>
      <w:r w:rsidR="00A579E4" w:rsidRPr="00A579E4">
        <w:rPr>
          <w:szCs w:val="28"/>
        </w:rPr>
        <w:t xml:space="preserve">B) </w:t>
      </w:r>
      <w:r w:rsidR="00A579E4">
        <w:rPr>
          <w:rFonts w:hint="eastAsia"/>
          <w:szCs w:val="28"/>
        </w:rPr>
        <w:t>Turmeric juice</w:t>
      </w:r>
      <w:r w:rsidR="00A579E4" w:rsidRPr="00A579E4">
        <w:rPr>
          <w:szCs w:val="28"/>
        </w:rPr>
        <w:t xml:space="preserve">. </w:t>
      </w:r>
      <w:r w:rsidR="00A579E4">
        <w:rPr>
          <w:rFonts w:hint="eastAsia"/>
          <w:szCs w:val="28"/>
        </w:rPr>
        <w:t>(</w:t>
      </w:r>
      <w:r w:rsidR="00A579E4" w:rsidRPr="00A579E4">
        <w:rPr>
          <w:szCs w:val="28"/>
        </w:rPr>
        <w:t xml:space="preserve">C) </w:t>
      </w:r>
      <w:r w:rsidR="00A579E4">
        <w:rPr>
          <w:rFonts w:hint="eastAsia"/>
          <w:szCs w:val="28"/>
        </w:rPr>
        <w:t>TELNs</w:t>
      </w:r>
      <w:r w:rsidR="00A579E4" w:rsidRPr="00A579E4">
        <w:rPr>
          <w:szCs w:val="28"/>
        </w:rPr>
        <w:t>.</w:t>
      </w:r>
    </w:p>
    <w:p w14:paraId="3BBD5716" w14:textId="69C2AFBF" w:rsidR="00A12D46" w:rsidRDefault="00A12D46">
      <w:pPr>
        <w:widowControl/>
        <w:ind w:firstLineChars="0" w:firstLine="0"/>
        <w:jc w:val="left"/>
        <w:rPr>
          <w:szCs w:val="28"/>
        </w:rPr>
      </w:pPr>
      <w:r>
        <w:rPr>
          <w:szCs w:val="28"/>
        </w:rPr>
        <w:br w:type="page"/>
      </w:r>
    </w:p>
    <w:p w14:paraId="6CDD1A89" w14:textId="77777777" w:rsidR="00A12D46" w:rsidRDefault="00A12D46" w:rsidP="00A12D46">
      <w:pPr>
        <w:widowControl/>
        <w:ind w:firstLineChars="0" w:firstLine="0"/>
        <w:jc w:val="left"/>
        <w:rPr>
          <w:szCs w:val="28"/>
        </w:rPr>
      </w:pPr>
    </w:p>
    <w:p w14:paraId="6324DE6C" w14:textId="794FE60A" w:rsidR="00227CC3" w:rsidRPr="008677D9" w:rsidRDefault="00227CC3" w:rsidP="00A12D46">
      <w:pPr>
        <w:widowControl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drawing>
          <wp:inline distT="0" distB="0" distL="0" distR="0" wp14:anchorId="5204CFD1" wp14:editId="34D0682B">
            <wp:extent cx="3314700" cy="2676525"/>
            <wp:effectExtent l="0" t="0" r="0" b="0"/>
            <wp:docPr id="16805435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7B3C" w14:textId="3A014D16" w:rsidR="00227CC3" w:rsidRPr="008677D9" w:rsidRDefault="00E0120C" w:rsidP="008677D9">
      <w:pPr>
        <w:widowControl/>
        <w:ind w:firstLineChars="0" w:firstLine="0"/>
        <w:jc w:val="center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D078D6">
        <w:rPr>
          <w:rFonts w:hint="eastAsia"/>
          <w:szCs w:val="28"/>
        </w:rPr>
        <w:t>3</w:t>
      </w:r>
      <w:r w:rsidR="00227CC3" w:rsidRPr="008677D9">
        <w:rPr>
          <w:rFonts w:hint="eastAsia"/>
          <w:szCs w:val="28"/>
        </w:rPr>
        <w:t xml:space="preserve">. </w:t>
      </w:r>
      <w:r w:rsidR="00227CC3" w:rsidRPr="008677D9">
        <w:rPr>
          <w:szCs w:val="28"/>
        </w:rPr>
        <w:t xml:space="preserve">Curcumin release curve </w:t>
      </w:r>
      <w:r w:rsidR="00741B49">
        <w:rPr>
          <w:rFonts w:hint="eastAsia"/>
          <w:szCs w:val="28"/>
        </w:rPr>
        <w:t>of</w:t>
      </w:r>
      <w:r w:rsidR="00227CC3" w:rsidRPr="008677D9">
        <w:rPr>
          <w:szCs w:val="28"/>
        </w:rPr>
        <w:t xml:space="preserve"> TELNs within 24 hours</w:t>
      </w:r>
      <w:r w:rsidR="00227CC3" w:rsidRPr="008677D9">
        <w:rPr>
          <w:rFonts w:hint="eastAsia"/>
          <w:szCs w:val="28"/>
        </w:rPr>
        <w:t xml:space="preserve"> (n=3).</w:t>
      </w:r>
    </w:p>
    <w:p w14:paraId="64862891" w14:textId="4BE02BC8" w:rsidR="00227CC3" w:rsidRPr="008677D9" w:rsidRDefault="00227CC3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1BDB97ED" w14:textId="257715A5" w:rsidR="00B126D2" w:rsidRPr="008677D9" w:rsidRDefault="001D746F" w:rsidP="001D746F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rFonts w:hint="eastAsia"/>
          <w:noProof/>
          <w:szCs w:val="28"/>
        </w:rPr>
        <w:lastRenderedPageBreak/>
        <w:drawing>
          <wp:inline distT="0" distB="0" distL="0" distR="0" wp14:anchorId="7A4627FD" wp14:editId="1E89FAA7">
            <wp:extent cx="3534770" cy="3030051"/>
            <wp:effectExtent l="0" t="0" r="0" b="0"/>
            <wp:docPr id="11438476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61A04" w14:textId="4944249A" w:rsidR="003715C6" w:rsidRPr="008677D9" w:rsidRDefault="00E0120C" w:rsidP="001D746F">
      <w:pPr>
        <w:widowControl/>
        <w:spacing w:line="360" w:lineRule="auto"/>
        <w:ind w:firstLineChars="0" w:firstLine="0"/>
        <w:rPr>
          <w:rFonts w:cs="Times New Roman"/>
          <w:szCs w:val="28"/>
        </w:rPr>
      </w:pPr>
      <w:r>
        <w:rPr>
          <w:rFonts w:hint="eastAsia"/>
          <w:szCs w:val="28"/>
        </w:rPr>
        <w:t xml:space="preserve">Supplementary Fig. </w:t>
      </w:r>
      <w:r w:rsidR="00EB72C2">
        <w:rPr>
          <w:rFonts w:hint="eastAsia"/>
          <w:szCs w:val="28"/>
        </w:rPr>
        <w:t>4</w:t>
      </w:r>
      <w:r w:rsidR="001D746F" w:rsidRPr="008677D9">
        <w:rPr>
          <w:rFonts w:hint="eastAsia"/>
          <w:szCs w:val="28"/>
        </w:rPr>
        <w:t xml:space="preserve">. </w:t>
      </w:r>
      <w:r w:rsidR="001D746F" w:rsidRPr="008677D9">
        <w:rPr>
          <w:rFonts w:cs="Times New Roman"/>
          <w:szCs w:val="28"/>
        </w:rPr>
        <w:t>Quantitative analysis of laser scanning confocal microscop</w:t>
      </w:r>
      <w:r w:rsidR="001D746F" w:rsidRPr="008677D9">
        <w:rPr>
          <w:rFonts w:cs="Times New Roman" w:hint="eastAsia"/>
          <w:szCs w:val="28"/>
        </w:rPr>
        <w:t xml:space="preserve">e </w:t>
      </w:r>
      <w:r w:rsidR="001D746F" w:rsidRPr="008677D9">
        <w:rPr>
          <w:rFonts w:cs="Times New Roman"/>
          <w:szCs w:val="28"/>
        </w:rPr>
        <w:t>images</w:t>
      </w:r>
      <w:r w:rsidR="001D746F" w:rsidRPr="008677D9">
        <w:rPr>
          <w:rFonts w:cs="Times New Roman" w:hint="eastAsia"/>
          <w:szCs w:val="28"/>
        </w:rPr>
        <w:t xml:space="preserve"> (n=3).</w:t>
      </w:r>
    </w:p>
    <w:p w14:paraId="3B0365C0" w14:textId="77777777" w:rsidR="003715C6" w:rsidRPr="008677D9" w:rsidRDefault="003715C6">
      <w:pPr>
        <w:widowControl/>
        <w:ind w:firstLineChars="0" w:firstLine="0"/>
        <w:jc w:val="left"/>
        <w:rPr>
          <w:rFonts w:cs="Times New Roman"/>
          <w:szCs w:val="28"/>
        </w:rPr>
      </w:pPr>
      <w:r w:rsidRPr="008677D9">
        <w:rPr>
          <w:rFonts w:cs="Times New Roman"/>
          <w:szCs w:val="28"/>
        </w:rPr>
        <w:br w:type="page"/>
      </w:r>
    </w:p>
    <w:p w14:paraId="7937C1F7" w14:textId="2260F4F2" w:rsidR="001D746F" w:rsidRPr="008677D9" w:rsidRDefault="00611F9F" w:rsidP="001D746F">
      <w:pPr>
        <w:widowControl/>
        <w:spacing w:line="360" w:lineRule="auto"/>
        <w:ind w:firstLineChars="0"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22543C0E" wp14:editId="475A9A3D">
            <wp:extent cx="5211750" cy="3241548"/>
            <wp:effectExtent l="0" t="0" r="8255" b="0"/>
            <wp:docPr id="1142007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66" cy="324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CD88B" w14:textId="0AF52C49" w:rsidR="00C46DEB" w:rsidRPr="008677D9" w:rsidRDefault="00E0120C" w:rsidP="001D746F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EB72C2">
        <w:rPr>
          <w:rFonts w:hint="eastAsia"/>
          <w:szCs w:val="28"/>
        </w:rPr>
        <w:t>5</w:t>
      </w:r>
      <w:r w:rsidR="00C46DEB" w:rsidRPr="008677D9">
        <w:rPr>
          <w:rFonts w:hint="eastAsia"/>
          <w:szCs w:val="28"/>
        </w:rPr>
        <w:t xml:space="preserve">. </w:t>
      </w:r>
      <w:r w:rsidR="00C46DEB" w:rsidRPr="008677D9">
        <w:rPr>
          <w:szCs w:val="28"/>
        </w:rPr>
        <w:t xml:space="preserve">(A) Apoptosis of TELN-treated </w:t>
      </w:r>
      <w:r w:rsidR="00C46DEB" w:rsidRPr="008677D9">
        <w:rPr>
          <w:rFonts w:hint="eastAsia"/>
          <w:szCs w:val="28"/>
        </w:rPr>
        <w:t>H1299</w:t>
      </w:r>
      <w:r w:rsidR="00C46DEB" w:rsidRPr="008677D9">
        <w:rPr>
          <w:szCs w:val="28"/>
        </w:rPr>
        <w:t xml:space="preserve"> cells, as measured by flow cytometry. </w:t>
      </w:r>
      <w:r w:rsidR="00C46DEB" w:rsidRPr="00645E5F">
        <w:rPr>
          <w:szCs w:val="28"/>
        </w:rPr>
        <w:t>(</w:t>
      </w:r>
      <w:r w:rsidR="00645E5F" w:rsidRPr="00645E5F">
        <w:rPr>
          <w:szCs w:val="28"/>
        </w:rPr>
        <w:t>B</w:t>
      </w:r>
      <w:r w:rsidR="00C46DEB" w:rsidRPr="00645E5F">
        <w:rPr>
          <w:szCs w:val="28"/>
        </w:rPr>
        <w:t xml:space="preserve">) Apoptosis rate of </w:t>
      </w:r>
      <w:r w:rsidR="00C46DEB" w:rsidRPr="00645E5F">
        <w:rPr>
          <w:rFonts w:hint="eastAsia"/>
          <w:szCs w:val="28"/>
        </w:rPr>
        <w:t>H1299</w:t>
      </w:r>
      <w:r w:rsidR="00C46DEB" w:rsidRPr="00645E5F">
        <w:rPr>
          <w:szCs w:val="28"/>
        </w:rPr>
        <w:t xml:space="preserve"> cells (n=3).</w:t>
      </w:r>
    </w:p>
    <w:p w14:paraId="3B469FF2" w14:textId="77777777" w:rsidR="00C46DEB" w:rsidRPr="008677D9" w:rsidRDefault="00C46DEB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  <w:bookmarkStart w:id="1" w:name="_GoBack"/>
      <w:bookmarkEnd w:id="1"/>
    </w:p>
    <w:p w14:paraId="6D0D4C90" w14:textId="551DDA4E" w:rsidR="00C46DEB" w:rsidRPr="008677D9" w:rsidRDefault="00BE74CD" w:rsidP="008677D9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rFonts w:hint="eastAsia"/>
          <w:noProof/>
          <w:szCs w:val="28"/>
        </w:rPr>
        <w:lastRenderedPageBreak/>
        <w:drawing>
          <wp:inline distT="0" distB="0" distL="0" distR="0" wp14:anchorId="3422ADE1" wp14:editId="1B2E2A6A">
            <wp:extent cx="3429000" cy="2962275"/>
            <wp:effectExtent l="0" t="0" r="0" b="0"/>
            <wp:docPr id="17181745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924A5" w14:textId="67C2C964" w:rsidR="004B43BB" w:rsidRPr="008677D9" w:rsidRDefault="00E0120C" w:rsidP="001D746F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EB72C2">
        <w:rPr>
          <w:rFonts w:hint="eastAsia"/>
          <w:szCs w:val="28"/>
        </w:rPr>
        <w:t>6</w:t>
      </w:r>
      <w:r w:rsidR="00BE74CD" w:rsidRPr="008677D9">
        <w:rPr>
          <w:rFonts w:hint="eastAsia"/>
          <w:szCs w:val="28"/>
        </w:rPr>
        <w:t xml:space="preserve">. </w:t>
      </w:r>
      <w:r w:rsidR="00BE74CD" w:rsidRPr="008677D9">
        <w:rPr>
          <w:szCs w:val="28"/>
        </w:rPr>
        <w:t xml:space="preserve">Cytotoxicity of TELNs against </w:t>
      </w:r>
      <w:r w:rsidR="00BE74CD" w:rsidRPr="008677D9">
        <w:rPr>
          <w:rFonts w:hint="eastAsia"/>
          <w:szCs w:val="28"/>
        </w:rPr>
        <w:t>H129</w:t>
      </w:r>
      <w:r w:rsidR="00BE74CD" w:rsidRPr="008677D9">
        <w:rPr>
          <w:szCs w:val="28"/>
        </w:rPr>
        <w:t>9 cells, as measured by CCK-8 assay (n=3).</w:t>
      </w:r>
    </w:p>
    <w:p w14:paraId="305BEEF4" w14:textId="77777777" w:rsidR="004B43BB" w:rsidRPr="008677D9" w:rsidRDefault="004B43BB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089A4AC8" w14:textId="39ED62C2" w:rsidR="00BE74CD" w:rsidRPr="008677D9" w:rsidRDefault="003D342D" w:rsidP="008677D9">
      <w:pPr>
        <w:widowControl/>
        <w:spacing w:line="360" w:lineRule="auto"/>
        <w:ind w:firstLineChars="0" w:firstLine="0"/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CD4E9F8" wp14:editId="0CADD316">
            <wp:extent cx="5221236" cy="1927937"/>
            <wp:effectExtent l="0" t="0" r="0" b="0"/>
            <wp:docPr id="14093668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223" cy="1931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F04BB" w14:textId="57C3D5B2" w:rsidR="00003E61" w:rsidRPr="008677D9" w:rsidRDefault="00E0120C" w:rsidP="001D746F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EB72C2">
        <w:rPr>
          <w:rFonts w:hint="eastAsia"/>
          <w:szCs w:val="28"/>
        </w:rPr>
        <w:t>7</w:t>
      </w:r>
      <w:r w:rsidR="004B43BB" w:rsidRPr="008677D9">
        <w:rPr>
          <w:rFonts w:hint="eastAsia"/>
          <w:szCs w:val="28"/>
        </w:rPr>
        <w:t xml:space="preserve">. </w:t>
      </w:r>
      <w:r w:rsidR="004B43BB" w:rsidRPr="008677D9">
        <w:rPr>
          <w:szCs w:val="28"/>
        </w:rPr>
        <w:t>(</w:t>
      </w:r>
      <w:r w:rsidR="004B43BB" w:rsidRPr="008677D9">
        <w:rPr>
          <w:rFonts w:hint="eastAsia"/>
          <w:szCs w:val="28"/>
        </w:rPr>
        <w:t>A</w:t>
      </w:r>
      <w:r w:rsidR="004B43BB" w:rsidRPr="008677D9">
        <w:rPr>
          <w:szCs w:val="28"/>
        </w:rPr>
        <w:t xml:space="preserve">) Western blot analysis of </w:t>
      </w:r>
      <w:r w:rsidR="003D342D">
        <w:rPr>
          <w:rFonts w:hint="eastAsia"/>
          <w:szCs w:val="28"/>
        </w:rPr>
        <w:t xml:space="preserve">pro and </w:t>
      </w:r>
      <w:r w:rsidR="004B43BB" w:rsidRPr="008677D9">
        <w:rPr>
          <w:szCs w:val="28"/>
        </w:rPr>
        <w:t xml:space="preserve">cleaved caspase-3 expression in </w:t>
      </w:r>
      <w:r w:rsidR="004B43BB" w:rsidRPr="008677D9">
        <w:rPr>
          <w:rFonts w:hint="eastAsia"/>
          <w:szCs w:val="28"/>
        </w:rPr>
        <w:t>H1299</w:t>
      </w:r>
      <w:r w:rsidR="004B43BB" w:rsidRPr="008677D9">
        <w:rPr>
          <w:szCs w:val="28"/>
        </w:rPr>
        <w:t xml:space="preserve"> cells after treatment. (</w:t>
      </w:r>
      <w:r w:rsidR="004B43BB" w:rsidRPr="008677D9">
        <w:rPr>
          <w:rFonts w:hint="eastAsia"/>
          <w:szCs w:val="28"/>
        </w:rPr>
        <w:t>B</w:t>
      </w:r>
      <w:r w:rsidR="004B43BB" w:rsidRPr="008677D9">
        <w:rPr>
          <w:szCs w:val="28"/>
        </w:rPr>
        <w:t xml:space="preserve">) </w:t>
      </w:r>
      <w:r w:rsidR="003D342D">
        <w:rPr>
          <w:rFonts w:hint="eastAsia"/>
          <w:szCs w:val="28"/>
        </w:rPr>
        <w:t xml:space="preserve">The </w:t>
      </w:r>
      <w:r w:rsidR="003D342D" w:rsidRPr="003D342D">
        <w:rPr>
          <w:szCs w:val="28"/>
        </w:rPr>
        <w:t>ratio of cleaved caspase-3 to pro caspase-3</w:t>
      </w:r>
      <w:r w:rsidR="004B43BB" w:rsidRPr="008677D9">
        <w:rPr>
          <w:szCs w:val="28"/>
        </w:rPr>
        <w:t xml:space="preserve"> (n=3).</w:t>
      </w:r>
    </w:p>
    <w:p w14:paraId="78BC741E" w14:textId="77777777" w:rsidR="00003E61" w:rsidRPr="008677D9" w:rsidRDefault="00003E61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4668788E" w14:textId="34C078DB" w:rsidR="004B43BB" w:rsidRPr="008677D9" w:rsidRDefault="00003E61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rFonts w:hint="eastAsia"/>
          <w:noProof/>
          <w:szCs w:val="28"/>
        </w:rPr>
        <w:lastRenderedPageBreak/>
        <w:drawing>
          <wp:inline distT="0" distB="0" distL="0" distR="0" wp14:anchorId="5220256D" wp14:editId="0C2D7FE4">
            <wp:extent cx="2943225" cy="2759273"/>
            <wp:effectExtent l="0" t="0" r="0" b="0"/>
            <wp:docPr id="7769818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82" cy="276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A5857" w14:textId="3DC218C7" w:rsidR="007A05E7" w:rsidRPr="008677D9" w:rsidRDefault="00E0120C" w:rsidP="00D078D6">
      <w:pPr>
        <w:widowControl/>
        <w:spacing w:line="360" w:lineRule="auto"/>
        <w:ind w:firstLineChars="0" w:firstLine="0"/>
        <w:jc w:val="left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EB72C2">
        <w:rPr>
          <w:rFonts w:hint="eastAsia"/>
          <w:szCs w:val="28"/>
        </w:rPr>
        <w:t>8</w:t>
      </w:r>
      <w:r w:rsidR="00003E61" w:rsidRPr="008677D9">
        <w:rPr>
          <w:rFonts w:hint="eastAsia"/>
          <w:szCs w:val="28"/>
        </w:rPr>
        <w:t xml:space="preserve">. </w:t>
      </w:r>
      <w:proofErr w:type="spellStart"/>
      <w:r w:rsidR="00003E61" w:rsidRPr="008677D9">
        <w:rPr>
          <w:szCs w:val="28"/>
        </w:rPr>
        <w:t>hMOF</w:t>
      </w:r>
      <w:proofErr w:type="spellEnd"/>
      <w:r w:rsidR="00003E61" w:rsidRPr="008677D9">
        <w:rPr>
          <w:szCs w:val="28"/>
        </w:rPr>
        <w:t xml:space="preserve"> mRNA levels</w:t>
      </w:r>
      <w:r w:rsidR="00003E61" w:rsidRPr="008677D9">
        <w:rPr>
          <w:rFonts w:hint="eastAsia"/>
          <w:szCs w:val="28"/>
        </w:rPr>
        <w:t xml:space="preserve"> in H1299 cells</w:t>
      </w:r>
      <w:r w:rsidR="00003E61" w:rsidRPr="008677D9">
        <w:rPr>
          <w:szCs w:val="28"/>
        </w:rPr>
        <w:t xml:space="preserve"> analyzed by real-time PCR (n=3).</w:t>
      </w:r>
    </w:p>
    <w:p w14:paraId="4C3AAF40" w14:textId="77777777" w:rsidR="007A05E7" w:rsidRPr="008677D9" w:rsidRDefault="007A05E7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39F0F280" w14:textId="777728FD" w:rsidR="00F16F74" w:rsidRDefault="00F16F74">
      <w:pPr>
        <w:widowControl/>
        <w:ind w:firstLineChars="0" w:firstLine="0"/>
        <w:jc w:val="left"/>
        <w:rPr>
          <w:rFonts w:cs="Times New Roman"/>
          <w:szCs w:val="28"/>
        </w:rPr>
      </w:pPr>
    </w:p>
    <w:p w14:paraId="39C22C80" w14:textId="157C5459" w:rsidR="00D44A18" w:rsidRDefault="00467B9D" w:rsidP="00467B9D">
      <w:pPr>
        <w:widowControl/>
        <w:ind w:firstLineChars="0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6E100EEC" wp14:editId="1971E0DD">
            <wp:extent cx="4856327" cy="2597656"/>
            <wp:effectExtent l="0" t="0" r="0" b="0"/>
            <wp:docPr id="140412439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286" cy="2605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FC2DF" w14:textId="003CFDC5" w:rsidR="00EA422F" w:rsidRDefault="00E0120C" w:rsidP="00100348">
      <w:pPr>
        <w:widowControl/>
        <w:ind w:firstLineChars="0" w:firstLine="0"/>
        <w:rPr>
          <w:rFonts w:cs="Times New Roman"/>
          <w:szCs w:val="28"/>
        </w:rPr>
      </w:pPr>
      <w:r>
        <w:rPr>
          <w:rFonts w:cs="Times New Roman" w:hint="eastAsia"/>
          <w:szCs w:val="28"/>
        </w:rPr>
        <w:t xml:space="preserve">Supplementary Fig. </w:t>
      </w:r>
      <w:r w:rsidR="009D76CF">
        <w:rPr>
          <w:rFonts w:cs="Times New Roman" w:hint="eastAsia"/>
          <w:szCs w:val="28"/>
        </w:rPr>
        <w:t>9</w:t>
      </w:r>
      <w:r w:rsidR="00467B9D">
        <w:rPr>
          <w:rFonts w:cs="Times New Roman" w:hint="eastAsia"/>
          <w:szCs w:val="28"/>
        </w:rPr>
        <w:t xml:space="preserve">. (A) siRNA transfection rate detected by flow cytometry. (B) </w:t>
      </w:r>
      <w:r w:rsidR="00467B9D" w:rsidRPr="00467B9D">
        <w:rPr>
          <w:rFonts w:cs="Times New Roman"/>
          <w:szCs w:val="28"/>
        </w:rPr>
        <w:t>Quantitative analysis of fluorescence intensity (n=3).</w:t>
      </w:r>
    </w:p>
    <w:p w14:paraId="6DCD7FE8" w14:textId="77777777" w:rsidR="00EA422F" w:rsidRDefault="00EA422F">
      <w:pPr>
        <w:widowControl/>
        <w:ind w:firstLineChars="0"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33E81646" w14:textId="1202E207" w:rsidR="00467B9D" w:rsidRDefault="00EA422F" w:rsidP="00EA422F">
      <w:pPr>
        <w:widowControl/>
        <w:ind w:firstLineChars="0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 wp14:anchorId="0B0A0C4F" wp14:editId="211CEB8C">
            <wp:extent cx="2581525" cy="2364105"/>
            <wp:effectExtent l="0" t="0" r="0" b="0"/>
            <wp:docPr id="13448882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83" cy="236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309F01" w14:textId="363960AC" w:rsidR="00EA422F" w:rsidRPr="00EA422F" w:rsidRDefault="00E0120C" w:rsidP="006A42AC">
      <w:pPr>
        <w:widowControl/>
        <w:ind w:firstLineChars="0" w:firstLine="0"/>
        <w:rPr>
          <w:rFonts w:cs="Times New Roman"/>
          <w:sz w:val="32"/>
          <w:szCs w:val="32"/>
        </w:rPr>
      </w:pPr>
      <w:r>
        <w:rPr>
          <w:rFonts w:cs="Times New Roman" w:hint="eastAsia"/>
          <w:szCs w:val="28"/>
        </w:rPr>
        <w:t xml:space="preserve">Supplementary Fig. </w:t>
      </w:r>
      <w:r w:rsidR="00EA422F">
        <w:rPr>
          <w:rFonts w:cs="Times New Roman" w:hint="eastAsia"/>
          <w:szCs w:val="28"/>
        </w:rPr>
        <w:t>1</w:t>
      </w:r>
      <w:r w:rsidR="009D76CF">
        <w:rPr>
          <w:rFonts w:cs="Times New Roman" w:hint="eastAsia"/>
          <w:szCs w:val="28"/>
        </w:rPr>
        <w:t>0</w:t>
      </w:r>
      <w:r w:rsidR="00EA422F">
        <w:rPr>
          <w:rFonts w:cs="Times New Roman" w:hint="eastAsia"/>
          <w:szCs w:val="28"/>
        </w:rPr>
        <w:t xml:space="preserve">. </w:t>
      </w:r>
      <w:proofErr w:type="spellStart"/>
      <w:r w:rsidR="00EA422F" w:rsidRPr="00EA422F">
        <w:rPr>
          <w:rFonts w:cs="Times New Roman"/>
          <w:szCs w:val="28"/>
        </w:rPr>
        <w:t>hMOF</w:t>
      </w:r>
      <w:proofErr w:type="spellEnd"/>
      <w:r w:rsidR="00EA422F" w:rsidRPr="00EA422F">
        <w:rPr>
          <w:rFonts w:cs="Times New Roman"/>
          <w:szCs w:val="28"/>
        </w:rPr>
        <w:t xml:space="preserve"> mRNA levels </w:t>
      </w:r>
      <w:r w:rsidR="00EA422F">
        <w:rPr>
          <w:rFonts w:cs="Times New Roman" w:hint="eastAsia"/>
          <w:szCs w:val="28"/>
        </w:rPr>
        <w:t xml:space="preserve">in A549 cells </w:t>
      </w:r>
      <w:r w:rsidR="00EA422F" w:rsidRPr="00EA422F">
        <w:rPr>
          <w:rFonts w:cs="Times New Roman"/>
          <w:szCs w:val="28"/>
        </w:rPr>
        <w:t>analyzed by real-time PCR (n=3).</w:t>
      </w:r>
    </w:p>
    <w:p w14:paraId="6FB25DB8" w14:textId="27D912DC" w:rsidR="00D44A18" w:rsidRDefault="00D44A18">
      <w:pPr>
        <w:widowControl/>
        <w:ind w:firstLineChars="0"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4DB54D4D" w14:textId="77777777" w:rsidR="00D44A18" w:rsidRPr="008677D9" w:rsidRDefault="00D44A18">
      <w:pPr>
        <w:widowControl/>
        <w:ind w:firstLineChars="0" w:firstLine="0"/>
        <w:jc w:val="left"/>
        <w:rPr>
          <w:rFonts w:cs="Times New Roman"/>
          <w:szCs w:val="28"/>
        </w:rPr>
      </w:pPr>
    </w:p>
    <w:p w14:paraId="3A61D69F" w14:textId="41C61683" w:rsidR="007A05E7" w:rsidRPr="008677D9" w:rsidRDefault="0093525B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drawing>
          <wp:inline distT="0" distB="0" distL="0" distR="0" wp14:anchorId="3FBAE4B8" wp14:editId="0D0F6CFA">
            <wp:extent cx="5083367" cy="3726180"/>
            <wp:effectExtent l="0" t="0" r="0" b="0"/>
            <wp:docPr id="8699046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37" cy="3730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D71E25" w14:textId="41CB0D77" w:rsidR="00172E1C" w:rsidRPr="008677D9" w:rsidRDefault="00E0120C" w:rsidP="00100348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D078D6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1</w:t>
      </w:r>
      <w:r w:rsidR="00EA422F">
        <w:rPr>
          <w:rFonts w:hint="eastAsia"/>
          <w:szCs w:val="28"/>
        </w:rPr>
        <w:t>.</w:t>
      </w:r>
      <w:r w:rsidR="0093525B" w:rsidRPr="008677D9">
        <w:rPr>
          <w:rFonts w:hint="eastAsia"/>
          <w:szCs w:val="28"/>
        </w:rPr>
        <w:t xml:space="preserve"> </w:t>
      </w:r>
      <w:r w:rsidR="00172E1C" w:rsidRPr="008677D9">
        <w:rPr>
          <w:szCs w:val="28"/>
        </w:rPr>
        <w:t>The protein-protein interaction (PPI) network of overlapping targets.</w:t>
      </w:r>
    </w:p>
    <w:p w14:paraId="53D125EF" w14:textId="77777777" w:rsidR="00172E1C" w:rsidRPr="008677D9" w:rsidRDefault="00172E1C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0E03511C" w14:textId="31E27E26" w:rsidR="0093525B" w:rsidRPr="008677D9" w:rsidRDefault="00D15D95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lastRenderedPageBreak/>
        <w:drawing>
          <wp:inline distT="0" distB="0" distL="0" distR="0" wp14:anchorId="4169DD15" wp14:editId="0B53B119">
            <wp:extent cx="5168113" cy="3878170"/>
            <wp:effectExtent l="0" t="0" r="0" b="8255"/>
            <wp:docPr id="55235665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60" cy="3884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5444E" w14:textId="453B62F9" w:rsidR="00247DA9" w:rsidRPr="008677D9" w:rsidRDefault="00E0120C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D15D95" w:rsidRPr="008677D9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2</w:t>
      </w:r>
      <w:r w:rsidR="00D15D95" w:rsidRPr="008677D9">
        <w:rPr>
          <w:rFonts w:hint="eastAsia"/>
          <w:szCs w:val="28"/>
        </w:rPr>
        <w:t xml:space="preserve">. </w:t>
      </w:r>
      <w:r w:rsidR="00D15D95" w:rsidRPr="008677D9">
        <w:rPr>
          <w:szCs w:val="28"/>
        </w:rPr>
        <w:t>KEGG pathway enrichment analysis</w:t>
      </w:r>
      <w:r w:rsidR="00D15D95" w:rsidRPr="008677D9">
        <w:rPr>
          <w:rFonts w:hint="eastAsia"/>
          <w:szCs w:val="28"/>
        </w:rPr>
        <w:t>.</w:t>
      </w:r>
    </w:p>
    <w:p w14:paraId="53164672" w14:textId="77777777" w:rsidR="00247DA9" w:rsidRPr="008677D9" w:rsidRDefault="00247DA9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35B80E99" w14:textId="77777777" w:rsidR="003D49F0" w:rsidRPr="008677D9" w:rsidRDefault="003D49F0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lastRenderedPageBreak/>
        <w:drawing>
          <wp:inline distT="0" distB="0" distL="0" distR="0" wp14:anchorId="4336DC1C" wp14:editId="2AA6FBC2">
            <wp:extent cx="5252862" cy="3524487"/>
            <wp:effectExtent l="0" t="0" r="0" b="0"/>
            <wp:docPr id="9849957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24" cy="3530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B38E3" w14:textId="3EEC3044" w:rsidR="003D49F0" w:rsidRPr="008677D9" w:rsidRDefault="00E0120C" w:rsidP="00100348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3D49F0" w:rsidRPr="008677D9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3</w:t>
      </w:r>
      <w:r w:rsidR="003D49F0" w:rsidRPr="008677D9">
        <w:rPr>
          <w:rFonts w:hint="eastAsia"/>
          <w:szCs w:val="28"/>
        </w:rPr>
        <w:t xml:space="preserve">. </w:t>
      </w:r>
      <w:r w:rsidR="003D49F0" w:rsidRPr="008677D9">
        <w:rPr>
          <w:szCs w:val="28"/>
        </w:rPr>
        <w:t>(</w:t>
      </w:r>
      <w:r w:rsidR="003D49F0" w:rsidRPr="008677D9">
        <w:rPr>
          <w:rFonts w:hint="eastAsia"/>
          <w:szCs w:val="28"/>
        </w:rPr>
        <w:t>A</w:t>
      </w:r>
      <w:r w:rsidR="003D49F0" w:rsidRPr="008677D9">
        <w:rPr>
          <w:szCs w:val="28"/>
        </w:rPr>
        <w:t xml:space="preserve">) Cellular uptake of </w:t>
      </w:r>
      <w:proofErr w:type="spellStart"/>
      <w:r w:rsidR="003D49F0" w:rsidRPr="008677D9">
        <w:rPr>
          <w:rFonts w:hint="eastAsia"/>
          <w:szCs w:val="28"/>
        </w:rPr>
        <w:t>CURLipo</w:t>
      </w:r>
      <w:proofErr w:type="spellEnd"/>
      <w:r w:rsidR="003D49F0" w:rsidRPr="008677D9">
        <w:rPr>
          <w:szCs w:val="28"/>
        </w:rPr>
        <w:t xml:space="preserve"> by A549 cells at 1, 2, and 4 h, as measured by flow cytometry. (</w:t>
      </w:r>
      <w:r w:rsidR="003D49F0" w:rsidRPr="008677D9">
        <w:rPr>
          <w:rFonts w:hint="eastAsia"/>
          <w:szCs w:val="28"/>
        </w:rPr>
        <w:t>B</w:t>
      </w:r>
      <w:r w:rsidR="003D49F0" w:rsidRPr="008677D9">
        <w:rPr>
          <w:szCs w:val="28"/>
        </w:rPr>
        <w:t>) Quantitative analysis by flow cytometry (n=3).</w:t>
      </w:r>
    </w:p>
    <w:p w14:paraId="7A820812" w14:textId="77777777" w:rsidR="003D49F0" w:rsidRPr="008677D9" w:rsidRDefault="003D49F0" w:rsidP="003D49F0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605A529A" w14:textId="509315CC" w:rsidR="00D15D95" w:rsidRPr="008677D9" w:rsidRDefault="00247DA9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rFonts w:hint="eastAsia"/>
          <w:noProof/>
          <w:szCs w:val="28"/>
        </w:rPr>
        <w:lastRenderedPageBreak/>
        <w:drawing>
          <wp:inline distT="0" distB="0" distL="0" distR="0" wp14:anchorId="755051D1" wp14:editId="14CB54CE">
            <wp:extent cx="3425825" cy="2961640"/>
            <wp:effectExtent l="0" t="0" r="0" b="0"/>
            <wp:docPr id="14137784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5C5D" w14:textId="73A78622" w:rsidR="0089442B" w:rsidRPr="008677D9" w:rsidRDefault="00E0120C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89442B" w:rsidRPr="008677D9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4</w:t>
      </w:r>
      <w:r w:rsidR="003D49F0" w:rsidRPr="008677D9">
        <w:rPr>
          <w:rFonts w:hint="eastAsia"/>
          <w:szCs w:val="28"/>
        </w:rPr>
        <w:t>.</w:t>
      </w:r>
      <w:r w:rsidR="0089442B" w:rsidRPr="008677D9">
        <w:rPr>
          <w:rFonts w:hint="eastAsia"/>
          <w:szCs w:val="28"/>
        </w:rPr>
        <w:t xml:space="preserve"> </w:t>
      </w:r>
      <w:r w:rsidR="0089442B" w:rsidRPr="008677D9">
        <w:rPr>
          <w:szCs w:val="28"/>
        </w:rPr>
        <w:t xml:space="preserve">Stability of </w:t>
      </w:r>
      <w:proofErr w:type="spellStart"/>
      <w:r w:rsidR="0089442B" w:rsidRPr="008677D9">
        <w:rPr>
          <w:rFonts w:hint="eastAsia"/>
          <w:szCs w:val="28"/>
        </w:rPr>
        <w:t>CURLipo</w:t>
      </w:r>
      <w:proofErr w:type="spellEnd"/>
      <w:r w:rsidR="0089442B" w:rsidRPr="008677D9">
        <w:rPr>
          <w:szCs w:val="28"/>
        </w:rPr>
        <w:t xml:space="preserve"> within seven days (n=3).</w:t>
      </w:r>
    </w:p>
    <w:p w14:paraId="42D2636F" w14:textId="77777777" w:rsidR="0089442B" w:rsidRPr="008677D9" w:rsidRDefault="0089442B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0E77B61A" w14:textId="77777777" w:rsidR="003D49F0" w:rsidRPr="008677D9" w:rsidRDefault="003D49F0" w:rsidP="003D49F0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rFonts w:hint="eastAsia"/>
          <w:noProof/>
          <w:szCs w:val="28"/>
        </w:rPr>
        <w:lastRenderedPageBreak/>
        <w:drawing>
          <wp:inline distT="0" distB="0" distL="0" distR="0" wp14:anchorId="1315CD73" wp14:editId="4677724B">
            <wp:extent cx="2522054" cy="2486025"/>
            <wp:effectExtent l="0" t="0" r="0" b="0"/>
            <wp:docPr id="2252440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12" cy="24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A120" w14:textId="145F627E" w:rsidR="003D49F0" w:rsidRPr="008677D9" w:rsidRDefault="00E0120C" w:rsidP="00DD236A">
      <w:pPr>
        <w:widowControl/>
        <w:spacing w:line="360" w:lineRule="auto"/>
        <w:ind w:firstLineChars="0" w:firstLine="0"/>
        <w:jc w:val="left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3D49F0" w:rsidRPr="008677D9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5</w:t>
      </w:r>
      <w:r w:rsidR="003D49F0" w:rsidRPr="008677D9">
        <w:rPr>
          <w:rFonts w:hint="eastAsia"/>
          <w:szCs w:val="28"/>
        </w:rPr>
        <w:t xml:space="preserve">. </w:t>
      </w:r>
      <w:r w:rsidR="003D49F0" w:rsidRPr="008677D9">
        <w:rPr>
          <w:szCs w:val="28"/>
        </w:rPr>
        <w:t xml:space="preserve">Cytotoxicity of TELNs </w:t>
      </w:r>
      <w:r w:rsidR="003D49F0" w:rsidRPr="008677D9">
        <w:rPr>
          <w:rFonts w:hint="eastAsia"/>
          <w:szCs w:val="28"/>
        </w:rPr>
        <w:t xml:space="preserve">and </w:t>
      </w:r>
      <w:proofErr w:type="spellStart"/>
      <w:r w:rsidR="003D49F0" w:rsidRPr="008677D9">
        <w:rPr>
          <w:rFonts w:hint="eastAsia"/>
          <w:szCs w:val="28"/>
        </w:rPr>
        <w:t>CURLipo</w:t>
      </w:r>
      <w:proofErr w:type="spellEnd"/>
      <w:r w:rsidR="003D49F0" w:rsidRPr="008677D9">
        <w:rPr>
          <w:szCs w:val="28"/>
        </w:rPr>
        <w:t>, as measured by CCK-8 assay (n=3).</w:t>
      </w:r>
    </w:p>
    <w:p w14:paraId="52BB5FB4" w14:textId="77777777" w:rsidR="003D49F0" w:rsidRPr="008677D9" w:rsidRDefault="003D49F0">
      <w:pPr>
        <w:widowControl/>
        <w:ind w:firstLineChars="0" w:firstLine="0"/>
        <w:jc w:val="left"/>
        <w:rPr>
          <w:szCs w:val="28"/>
        </w:rPr>
      </w:pPr>
      <w:r w:rsidRPr="008677D9">
        <w:rPr>
          <w:szCs w:val="28"/>
        </w:rPr>
        <w:br w:type="page"/>
      </w:r>
    </w:p>
    <w:p w14:paraId="71C3C3A2" w14:textId="77777777" w:rsidR="003D49F0" w:rsidRPr="008677D9" w:rsidRDefault="003D49F0" w:rsidP="003D49F0">
      <w:pPr>
        <w:widowControl/>
        <w:spacing w:line="360" w:lineRule="auto"/>
        <w:ind w:firstLineChars="0" w:firstLine="0"/>
        <w:jc w:val="center"/>
        <w:rPr>
          <w:szCs w:val="28"/>
        </w:rPr>
      </w:pPr>
    </w:p>
    <w:p w14:paraId="0BA7A9A3" w14:textId="71813771" w:rsidR="0089442B" w:rsidRPr="008677D9" w:rsidRDefault="0089442B" w:rsidP="00003E61">
      <w:pPr>
        <w:widowControl/>
        <w:spacing w:line="360" w:lineRule="auto"/>
        <w:ind w:firstLineChars="0" w:firstLine="0"/>
        <w:jc w:val="center"/>
        <w:rPr>
          <w:szCs w:val="28"/>
        </w:rPr>
      </w:pPr>
      <w:r w:rsidRPr="008677D9">
        <w:rPr>
          <w:noProof/>
          <w:szCs w:val="28"/>
        </w:rPr>
        <w:drawing>
          <wp:inline distT="0" distB="0" distL="0" distR="0" wp14:anchorId="1B72CF97" wp14:editId="14245ABE">
            <wp:extent cx="5320019" cy="1697960"/>
            <wp:effectExtent l="0" t="0" r="0" b="0"/>
            <wp:docPr id="109301868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41" cy="1702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98543" w14:textId="321E8B8E" w:rsidR="006B6E90" w:rsidRPr="008677D9" w:rsidRDefault="00E0120C" w:rsidP="00100348">
      <w:pPr>
        <w:widowControl/>
        <w:spacing w:line="360" w:lineRule="auto"/>
        <w:ind w:firstLineChars="0" w:firstLine="0"/>
        <w:rPr>
          <w:szCs w:val="28"/>
        </w:rPr>
      </w:pPr>
      <w:r>
        <w:rPr>
          <w:rFonts w:hint="eastAsia"/>
          <w:szCs w:val="28"/>
        </w:rPr>
        <w:t xml:space="preserve">Supplementary Fig. </w:t>
      </w:r>
      <w:r w:rsidR="0089442B" w:rsidRPr="008677D9">
        <w:rPr>
          <w:rFonts w:hint="eastAsia"/>
          <w:szCs w:val="28"/>
        </w:rPr>
        <w:t>1</w:t>
      </w:r>
      <w:r w:rsidR="009D76CF">
        <w:rPr>
          <w:rFonts w:hint="eastAsia"/>
          <w:szCs w:val="28"/>
        </w:rPr>
        <w:t>6</w:t>
      </w:r>
      <w:r w:rsidR="003D49F0" w:rsidRPr="008677D9">
        <w:rPr>
          <w:rFonts w:hint="eastAsia"/>
          <w:szCs w:val="28"/>
        </w:rPr>
        <w:t>.</w:t>
      </w:r>
      <w:r w:rsidR="0089442B" w:rsidRPr="008677D9">
        <w:rPr>
          <w:rFonts w:hint="eastAsia"/>
          <w:szCs w:val="28"/>
        </w:rPr>
        <w:t xml:space="preserve"> </w:t>
      </w:r>
      <w:r w:rsidR="006B6E90" w:rsidRPr="008677D9">
        <w:rPr>
          <w:rFonts w:hint="eastAsia"/>
          <w:szCs w:val="28"/>
        </w:rPr>
        <w:t xml:space="preserve">(A) </w:t>
      </w:r>
      <w:r w:rsidR="006B6E90" w:rsidRPr="008677D9">
        <w:rPr>
          <w:szCs w:val="28"/>
        </w:rPr>
        <w:t xml:space="preserve">Hemolysis assessment of </w:t>
      </w:r>
      <w:r w:rsidR="006B6E90" w:rsidRPr="008677D9">
        <w:rPr>
          <w:rFonts w:hint="eastAsia"/>
          <w:szCs w:val="28"/>
        </w:rPr>
        <w:t xml:space="preserve">TELNs and </w:t>
      </w:r>
      <w:proofErr w:type="spellStart"/>
      <w:r w:rsidR="006B6E90" w:rsidRPr="008677D9">
        <w:rPr>
          <w:rFonts w:hint="eastAsia"/>
          <w:szCs w:val="28"/>
        </w:rPr>
        <w:t>CURLipo</w:t>
      </w:r>
      <w:proofErr w:type="spellEnd"/>
      <w:r w:rsidR="006B6E90" w:rsidRPr="008677D9">
        <w:rPr>
          <w:szCs w:val="28"/>
        </w:rPr>
        <w:t>. (</w:t>
      </w:r>
      <w:r w:rsidR="006B6E90" w:rsidRPr="008677D9">
        <w:rPr>
          <w:rFonts w:hint="eastAsia"/>
          <w:szCs w:val="28"/>
        </w:rPr>
        <w:t>B</w:t>
      </w:r>
      <w:r w:rsidR="006B6E90" w:rsidRPr="008677D9">
        <w:rPr>
          <w:szCs w:val="28"/>
        </w:rPr>
        <w:t>) The hemolysis rates</w:t>
      </w:r>
      <w:r w:rsidR="006B6E90" w:rsidRPr="008677D9">
        <w:rPr>
          <w:rFonts w:hint="eastAsia"/>
          <w:szCs w:val="28"/>
        </w:rPr>
        <w:t xml:space="preserve"> (n=3)</w:t>
      </w:r>
      <w:r w:rsidR="006B6E90" w:rsidRPr="008677D9">
        <w:rPr>
          <w:szCs w:val="28"/>
        </w:rPr>
        <w:t>.</w:t>
      </w:r>
    </w:p>
    <w:sectPr w:rsidR="006B6E90" w:rsidRPr="008677D9" w:rsidSect="00DD654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8" w:right="851" w:bottom="1418" w:left="851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04221" w14:textId="77777777" w:rsidR="001D7D92" w:rsidRDefault="001D7D92" w:rsidP="00811E6D">
      <w:pPr>
        <w:ind w:firstLine="560"/>
      </w:pPr>
      <w:r>
        <w:separator/>
      </w:r>
    </w:p>
  </w:endnote>
  <w:endnote w:type="continuationSeparator" w:id="0">
    <w:p w14:paraId="3B1F0271" w14:textId="77777777" w:rsidR="001D7D92" w:rsidRDefault="001D7D92" w:rsidP="00811E6D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97DBB" w14:textId="77777777" w:rsidR="00811E6D" w:rsidRDefault="00811E6D">
    <w:pPr>
      <w:pStyle w:val="af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9CCDC" w14:textId="77777777" w:rsidR="00811E6D" w:rsidRDefault="00811E6D">
    <w:pPr>
      <w:pStyle w:val="af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29ABC" w14:textId="77777777" w:rsidR="00811E6D" w:rsidRDefault="00811E6D">
    <w:pPr>
      <w:pStyle w:val="af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58F690" w14:textId="77777777" w:rsidR="001D7D92" w:rsidRDefault="001D7D92" w:rsidP="00811E6D">
      <w:pPr>
        <w:ind w:firstLine="560"/>
      </w:pPr>
      <w:r>
        <w:separator/>
      </w:r>
    </w:p>
  </w:footnote>
  <w:footnote w:type="continuationSeparator" w:id="0">
    <w:p w14:paraId="0AD06354" w14:textId="77777777" w:rsidR="001D7D92" w:rsidRDefault="001D7D92" w:rsidP="00811E6D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E297E" w14:textId="77777777" w:rsidR="00811E6D" w:rsidRDefault="00811E6D">
    <w:pPr>
      <w:pStyle w:val="a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EE89D" w14:textId="77777777" w:rsidR="00811E6D" w:rsidRDefault="00811E6D">
    <w:pPr>
      <w:pStyle w:val="ae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7B7BF" w14:textId="77777777" w:rsidR="00811E6D" w:rsidRDefault="00811E6D">
    <w:pPr>
      <w:pStyle w:val="ae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46F"/>
    <w:rsid w:val="00003E61"/>
    <w:rsid w:val="000048FF"/>
    <w:rsid w:val="00022BBD"/>
    <w:rsid w:val="00100348"/>
    <w:rsid w:val="00112924"/>
    <w:rsid w:val="00172E1C"/>
    <w:rsid w:val="001A3C49"/>
    <w:rsid w:val="001D746F"/>
    <w:rsid w:val="001D7D92"/>
    <w:rsid w:val="00207ED9"/>
    <w:rsid w:val="00227CC3"/>
    <w:rsid w:val="00247DA9"/>
    <w:rsid w:val="002E017E"/>
    <w:rsid w:val="003715C6"/>
    <w:rsid w:val="003739D7"/>
    <w:rsid w:val="003D342D"/>
    <w:rsid w:val="003D49F0"/>
    <w:rsid w:val="00467B9D"/>
    <w:rsid w:val="004B43BB"/>
    <w:rsid w:val="004B6CE7"/>
    <w:rsid w:val="004E3250"/>
    <w:rsid w:val="005E6338"/>
    <w:rsid w:val="00611F9F"/>
    <w:rsid w:val="00645E5F"/>
    <w:rsid w:val="00657275"/>
    <w:rsid w:val="006A42AC"/>
    <w:rsid w:val="006B6E90"/>
    <w:rsid w:val="006F2770"/>
    <w:rsid w:val="00741B49"/>
    <w:rsid w:val="007A05E7"/>
    <w:rsid w:val="00811E6D"/>
    <w:rsid w:val="00826949"/>
    <w:rsid w:val="008677D9"/>
    <w:rsid w:val="00867951"/>
    <w:rsid w:val="0089442B"/>
    <w:rsid w:val="008F7571"/>
    <w:rsid w:val="00913127"/>
    <w:rsid w:val="0093525B"/>
    <w:rsid w:val="009368EC"/>
    <w:rsid w:val="009A1A91"/>
    <w:rsid w:val="009D76CF"/>
    <w:rsid w:val="009E1E63"/>
    <w:rsid w:val="00A06AB9"/>
    <w:rsid w:val="00A12D46"/>
    <w:rsid w:val="00A579E4"/>
    <w:rsid w:val="00AF3051"/>
    <w:rsid w:val="00B05226"/>
    <w:rsid w:val="00B126D2"/>
    <w:rsid w:val="00B373C2"/>
    <w:rsid w:val="00BE74CD"/>
    <w:rsid w:val="00C46DEB"/>
    <w:rsid w:val="00CA5839"/>
    <w:rsid w:val="00CB7A4B"/>
    <w:rsid w:val="00D078D6"/>
    <w:rsid w:val="00D15D95"/>
    <w:rsid w:val="00D44A18"/>
    <w:rsid w:val="00DD236A"/>
    <w:rsid w:val="00DD6544"/>
    <w:rsid w:val="00E0120C"/>
    <w:rsid w:val="00E54C70"/>
    <w:rsid w:val="00E7133D"/>
    <w:rsid w:val="00E870E0"/>
    <w:rsid w:val="00EA422F"/>
    <w:rsid w:val="00EB72C2"/>
    <w:rsid w:val="00F16F74"/>
    <w:rsid w:val="00F75122"/>
    <w:rsid w:val="00F9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BB9DA6"/>
  <w15:chartTrackingRefBased/>
  <w15:docId w15:val="{476045AB-5725-4763-A057-F07E840D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746F"/>
    <w:pPr>
      <w:widowControl w:val="0"/>
      <w:ind w:firstLineChars="200" w:firstLine="20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1D746F"/>
    <w:pPr>
      <w:keepNext/>
      <w:keepLines/>
      <w:spacing w:before="480" w:after="80"/>
      <w:ind w:firstLineChars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746F"/>
    <w:pPr>
      <w:keepNext/>
      <w:keepLines/>
      <w:spacing w:before="160" w:after="80"/>
      <w:ind w:firstLineChars="0"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746F"/>
    <w:pPr>
      <w:keepNext/>
      <w:keepLines/>
      <w:spacing w:before="160" w:after="80"/>
      <w:ind w:firstLineChars="0" w:firstLine="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46F"/>
    <w:pPr>
      <w:keepNext/>
      <w:keepLines/>
      <w:spacing w:before="80" w:after="40"/>
      <w:ind w:firstLineChars="0" w:firstLine="0"/>
      <w:outlineLvl w:val="3"/>
    </w:pPr>
    <w:rPr>
      <w:rFonts w:asciiTheme="minorHAnsi" w:hAnsiTheme="minorHAnsi" w:cstheme="majorBidi"/>
      <w:color w:val="2F5496" w:themeColor="accent1" w:themeShade="BF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746F"/>
    <w:pPr>
      <w:keepNext/>
      <w:keepLines/>
      <w:spacing w:before="80" w:after="40"/>
      <w:ind w:firstLineChars="0" w:firstLine="0"/>
      <w:outlineLvl w:val="4"/>
    </w:pPr>
    <w:rPr>
      <w:rFonts w:asciiTheme="minorHAnsi" w:hAnsiTheme="minorHAnsi"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46F"/>
    <w:pPr>
      <w:keepNext/>
      <w:keepLines/>
      <w:spacing w:before="40"/>
      <w:ind w:firstLineChars="0" w:firstLine="0"/>
      <w:outlineLvl w:val="5"/>
    </w:pPr>
    <w:rPr>
      <w:rFonts w:asciiTheme="minorHAnsi" w:hAnsiTheme="minorHAnsi" w:cstheme="majorBidi"/>
      <w:b/>
      <w:bCs/>
      <w:color w:val="2F5496" w:themeColor="accent1" w:themeShade="BF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46F"/>
    <w:pPr>
      <w:keepNext/>
      <w:keepLines/>
      <w:spacing w:before="40"/>
      <w:ind w:firstLineChars="0" w:firstLine="0"/>
      <w:outlineLvl w:val="6"/>
    </w:pPr>
    <w:rPr>
      <w:rFonts w:asciiTheme="minorHAnsi" w:hAnsiTheme="minorHAnsi" w:cstheme="majorBidi"/>
      <w:b/>
      <w:bCs/>
      <w:color w:val="595959" w:themeColor="text1" w:themeTint="A6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46F"/>
    <w:pPr>
      <w:keepNext/>
      <w:keepLines/>
      <w:ind w:firstLineChars="0" w:firstLine="0"/>
      <w:outlineLvl w:val="7"/>
    </w:pPr>
    <w:rPr>
      <w:rFonts w:asciiTheme="minorHAnsi" w:hAnsiTheme="minorHAnsi" w:cstheme="majorBidi"/>
      <w:color w:val="595959" w:themeColor="text1" w:themeTint="A6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46F"/>
    <w:pPr>
      <w:keepNext/>
      <w:keepLines/>
      <w:ind w:firstLineChars="0" w:firstLine="0"/>
      <w:outlineLvl w:val="8"/>
    </w:pPr>
    <w:rPr>
      <w:rFonts w:asciiTheme="minorHAnsi" w:eastAsiaTheme="majorEastAsia" w:hAnsiTheme="minorHAnsi" w:cstheme="majorBidi"/>
      <w:color w:val="595959" w:themeColor="text1" w:themeTint="A6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D746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D74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D7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D746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D746F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D746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D746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D746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D746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D746F"/>
    <w:pPr>
      <w:spacing w:after="80"/>
      <w:ind w:firstLineChars="0" w:firstLine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D7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D746F"/>
    <w:pPr>
      <w:numPr>
        <w:ilvl w:val="1"/>
      </w:numPr>
      <w:spacing w:after="160"/>
      <w:ind w:firstLineChars="200" w:firstLine="20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Cs w:val="28"/>
    </w:rPr>
  </w:style>
  <w:style w:type="character" w:customStyle="1" w:styleId="a6">
    <w:name w:val="副标题 字符"/>
    <w:basedOn w:val="a0"/>
    <w:link w:val="a5"/>
    <w:uiPriority w:val="11"/>
    <w:rsid w:val="001D74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D746F"/>
    <w:pPr>
      <w:spacing w:before="160" w:after="160"/>
      <w:ind w:firstLineChars="0" w:firstLine="0"/>
      <w:jc w:val="center"/>
    </w:pPr>
    <w:rPr>
      <w:rFonts w:asciiTheme="minorHAnsi" w:hAnsiTheme="minorHAnsi"/>
      <w:i/>
      <w:iCs/>
      <w:color w:val="404040" w:themeColor="text1" w:themeTint="BF"/>
      <w:sz w:val="21"/>
    </w:rPr>
  </w:style>
  <w:style w:type="character" w:customStyle="1" w:styleId="a8">
    <w:name w:val="引用 字符"/>
    <w:basedOn w:val="a0"/>
    <w:link w:val="a7"/>
    <w:uiPriority w:val="29"/>
    <w:rsid w:val="001D74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D746F"/>
    <w:pPr>
      <w:ind w:left="720" w:firstLineChars="0" w:firstLine="0"/>
      <w:contextualSpacing/>
    </w:pPr>
    <w:rPr>
      <w:rFonts w:asciiTheme="minorHAnsi" w:hAnsiTheme="minorHAnsi"/>
      <w:sz w:val="21"/>
    </w:rPr>
  </w:style>
  <w:style w:type="character" w:styleId="aa">
    <w:name w:val="Intense Emphasis"/>
    <w:basedOn w:val="a0"/>
    <w:uiPriority w:val="21"/>
    <w:qFormat/>
    <w:rsid w:val="001D746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D74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 w:firstLineChars="0" w:firstLine="0"/>
      <w:jc w:val="center"/>
    </w:pPr>
    <w:rPr>
      <w:rFonts w:asciiTheme="minorHAnsi" w:hAnsiTheme="minorHAnsi"/>
      <w:i/>
      <w:iCs/>
      <w:color w:val="2F5496" w:themeColor="accent1" w:themeShade="BF"/>
      <w:sz w:val="21"/>
    </w:rPr>
  </w:style>
  <w:style w:type="character" w:customStyle="1" w:styleId="ac">
    <w:name w:val="明显引用 字符"/>
    <w:basedOn w:val="a0"/>
    <w:link w:val="ab"/>
    <w:uiPriority w:val="30"/>
    <w:rsid w:val="001D746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D746F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11E6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11E6D"/>
    <w:rPr>
      <w:rFonts w:ascii="Times New Roman" w:hAnsi="Times New Roman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11E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11E6D"/>
    <w:rPr>
      <w:rFonts w:ascii="Times New Roman" w:hAnsi="Times New Roman"/>
      <w:sz w:val="18"/>
      <w:szCs w:val="18"/>
    </w:rPr>
  </w:style>
  <w:style w:type="character" w:styleId="af2">
    <w:name w:val="annotation reference"/>
    <w:basedOn w:val="a0"/>
    <w:uiPriority w:val="99"/>
    <w:semiHidden/>
    <w:unhideWhenUsed/>
    <w:rsid w:val="00CB7A4B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CB7A4B"/>
    <w:pPr>
      <w:jc w:val="left"/>
    </w:pPr>
  </w:style>
  <w:style w:type="character" w:customStyle="1" w:styleId="af4">
    <w:name w:val="批注文字 字符"/>
    <w:basedOn w:val="a0"/>
    <w:link w:val="af3"/>
    <w:uiPriority w:val="99"/>
    <w:semiHidden/>
    <w:rsid w:val="00CB7A4B"/>
    <w:rPr>
      <w:rFonts w:ascii="Times New Roman" w:hAnsi="Times New Roman"/>
      <w:sz w:val="28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B7A4B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CB7A4B"/>
    <w:rPr>
      <w:rFonts w:ascii="Times New Roman" w:hAnsi="Times New Roman"/>
      <w:b/>
      <w:bCs/>
      <w:sz w:val="28"/>
    </w:rPr>
  </w:style>
  <w:style w:type="paragraph" w:styleId="af7">
    <w:name w:val="Balloon Text"/>
    <w:basedOn w:val="a"/>
    <w:link w:val="af8"/>
    <w:uiPriority w:val="99"/>
    <w:semiHidden/>
    <w:unhideWhenUsed/>
    <w:rsid w:val="00CB7A4B"/>
    <w:rPr>
      <w:sz w:val="18"/>
      <w:szCs w:val="18"/>
    </w:rPr>
  </w:style>
  <w:style w:type="character" w:customStyle="1" w:styleId="af8">
    <w:name w:val="批注框文本 字符"/>
    <w:basedOn w:val="a0"/>
    <w:link w:val="af7"/>
    <w:uiPriority w:val="99"/>
    <w:semiHidden/>
    <w:rsid w:val="00CB7A4B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16</Pages>
  <Words>247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建铭 邢</dc:creator>
  <cp:keywords/>
  <dc:description/>
  <cp:lastModifiedBy>sylvia</cp:lastModifiedBy>
  <cp:revision>37</cp:revision>
  <dcterms:created xsi:type="dcterms:W3CDTF">2025-12-01T17:06:00Z</dcterms:created>
  <dcterms:modified xsi:type="dcterms:W3CDTF">2026-01-05T05:40:00Z</dcterms:modified>
</cp:coreProperties>
</file>