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B72" w:rsidRPr="00927A93" w:rsidRDefault="00E17249" w:rsidP="001F6B72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477000" cy="3105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B72" w:rsidRDefault="001F6B72" w:rsidP="001F6B72">
      <w:pPr>
        <w:pStyle w:val="Figure"/>
      </w:pPr>
    </w:p>
    <w:p w:rsidR="001F6B72" w:rsidRPr="00927A93" w:rsidRDefault="001F6B72" w:rsidP="001F6B72">
      <w:pPr>
        <w:pStyle w:val="Figurecaption"/>
      </w:pPr>
      <w:r w:rsidRPr="0083035C">
        <w:rPr>
          <w:b/>
        </w:rPr>
        <w:t>Supplementary</w:t>
      </w:r>
      <w:r w:rsidRPr="00927A93">
        <w:rPr>
          <w:rFonts w:hint="eastAsia"/>
          <w:b/>
        </w:rPr>
        <w:t xml:space="preserve"> Fig. 1.</w:t>
      </w:r>
      <w:r w:rsidRPr="00927A93">
        <w:rPr>
          <w:rFonts w:hint="eastAsia"/>
        </w:rPr>
        <w:t xml:space="preserve"> </w:t>
      </w:r>
      <w:r w:rsidRPr="00F02131">
        <w:rPr>
          <w:rFonts w:hint="eastAsia"/>
          <w:b/>
        </w:rPr>
        <w:t xml:space="preserve">Validation of </w:t>
      </w:r>
      <w:proofErr w:type="spellStart"/>
      <w:r w:rsidRPr="00F02131">
        <w:rPr>
          <w:rFonts w:hint="eastAsia"/>
          <w:b/>
        </w:rPr>
        <w:t>Odaph</w:t>
      </w:r>
      <w:proofErr w:type="spellEnd"/>
      <w:r w:rsidRPr="00F02131">
        <w:rPr>
          <w:rFonts w:hint="eastAsia"/>
          <w:b/>
        </w:rPr>
        <w:t xml:space="preserve"> expression and additional osteogenic assays.</w:t>
      </w:r>
      <w:r w:rsidRPr="00927A93">
        <w:rPr>
          <w:rFonts w:hint="eastAsia"/>
        </w:rPr>
        <w:t xml:space="preserve"> (A) Day 14 alkaline phosphatase (ALP) staining in the indicated groups showing sustained ALP activity during osteogenic induction.</w:t>
      </w:r>
      <w:r w:rsidR="00E17249" w:rsidRPr="00E17249">
        <w:rPr>
          <w:rFonts w:hint="eastAsia"/>
        </w:rPr>
        <w:t xml:space="preserve"> </w:t>
      </w:r>
      <w:r w:rsidR="00E17249" w:rsidRPr="00927A93">
        <w:rPr>
          <w:rFonts w:hint="eastAsia"/>
        </w:rPr>
        <w:t xml:space="preserve">Scale bar = 200 </w:t>
      </w:r>
      <w:proofErr w:type="spellStart"/>
      <w:r w:rsidR="00E17249" w:rsidRPr="00927A93">
        <w:rPr>
          <w:rFonts w:hint="eastAsia"/>
        </w:rPr>
        <w:t>μm</w:t>
      </w:r>
      <w:proofErr w:type="spellEnd"/>
      <w:r w:rsidR="00E17249" w:rsidRPr="00927A93">
        <w:rPr>
          <w:rFonts w:hint="eastAsia"/>
        </w:rPr>
        <w:t>.</w:t>
      </w:r>
      <w:r w:rsidRPr="00927A93">
        <w:rPr>
          <w:rFonts w:hint="eastAsia"/>
        </w:rPr>
        <w:t xml:space="preserve"> (B) Day 14 Alizarin Red S (ARS) staining showing enhanced mineralized nodule formation after prolonged induction.</w:t>
      </w:r>
      <w:r w:rsidR="00E17249" w:rsidRPr="00E17249">
        <w:rPr>
          <w:rFonts w:hint="eastAsia"/>
        </w:rPr>
        <w:t xml:space="preserve"> </w:t>
      </w:r>
      <w:r w:rsidR="00E17249" w:rsidRPr="00927A93">
        <w:rPr>
          <w:rFonts w:hint="eastAsia"/>
        </w:rPr>
        <w:t xml:space="preserve">Scale bar = 200 </w:t>
      </w:r>
      <w:proofErr w:type="spellStart"/>
      <w:r w:rsidR="00E17249" w:rsidRPr="00927A93">
        <w:rPr>
          <w:rFonts w:hint="eastAsia"/>
        </w:rPr>
        <w:t>μm</w:t>
      </w:r>
      <w:proofErr w:type="spellEnd"/>
      <w:r w:rsidR="00E17249" w:rsidRPr="00927A93">
        <w:rPr>
          <w:rFonts w:hint="eastAsia"/>
        </w:rPr>
        <w:t>.</w:t>
      </w:r>
      <w:r w:rsidRPr="00927A93">
        <w:rPr>
          <w:rFonts w:hint="eastAsia"/>
        </w:rPr>
        <w:t xml:space="preserve"> (C) qPCR validation of three </w:t>
      </w:r>
      <w:proofErr w:type="gramStart"/>
      <w:r w:rsidRPr="00927A93">
        <w:rPr>
          <w:rFonts w:hint="eastAsia"/>
        </w:rPr>
        <w:t>small</w:t>
      </w:r>
      <w:proofErr w:type="gramEnd"/>
      <w:r w:rsidRPr="00927A93">
        <w:rPr>
          <w:rFonts w:hint="eastAsia"/>
        </w:rPr>
        <w:t xml:space="preserve"> interfering RNAs (siRNAs) targeting </w:t>
      </w:r>
      <w:proofErr w:type="spellStart"/>
      <w:r w:rsidRPr="00927A93">
        <w:rPr>
          <w:rFonts w:hint="eastAsia"/>
        </w:rPr>
        <w:t>Odaph</w:t>
      </w:r>
      <w:proofErr w:type="spellEnd"/>
      <w:r w:rsidRPr="00927A93">
        <w:rPr>
          <w:rFonts w:hint="eastAsia"/>
        </w:rPr>
        <w:t xml:space="preserve"> (si-Odaph-1, si-Odaph-2, si-Odaph-3). Among them, si-Odaph-2 achieved the highest knockdown efficiency and was used for subsequent experiments. Data represent three independent experiments. *</w:t>
      </w:r>
      <w:r w:rsidRPr="0083035C">
        <w:rPr>
          <w:rFonts w:hint="eastAsia"/>
          <w:i/>
        </w:rPr>
        <w:t>p</w:t>
      </w:r>
      <w:r w:rsidRPr="00927A93">
        <w:rPr>
          <w:rFonts w:hint="eastAsia"/>
        </w:rPr>
        <w:t xml:space="preserve"> &lt; 0.05, **</w:t>
      </w:r>
      <w:r w:rsidRPr="0083035C">
        <w:rPr>
          <w:rFonts w:hint="eastAsia"/>
          <w:i/>
        </w:rPr>
        <w:t>p</w:t>
      </w:r>
      <w:r w:rsidRPr="00927A93">
        <w:rPr>
          <w:rFonts w:hint="eastAsia"/>
        </w:rPr>
        <w:t xml:space="preserve"> &lt; 0.01, ***</w:t>
      </w:r>
      <w:r w:rsidRPr="0083035C">
        <w:rPr>
          <w:rFonts w:hint="eastAsia"/>
          <w:i/>
        </w:rPr>
        <w:t>p</w:t>
      </w:r>
      <w:r w:rsidRPr="00927A93">
        <w:rPr>
          <w:rFonts w:hint="eastAsia"/>
        </w:rPr>
        <w:t xml:space="preserve"> &lt; 0.001.</w:t>
      </w:r>
    </w:p>
    <w:p w:rsidR="001F6B72" w:rsidRDefault="001F6B72" w:rsidP="001F6B72">
      <w:pPr>
        <w:rPr>
          <w:rFonts w:ascii="Times New Roman" w:hAnsi="Times New Roman" w:cs="Times New Roman"/>
          <w:b/>
          <w:bCs/>
          <w:sz w:val="24"/>
        </w:rPr>
      </w:pPr>
    </w:p>
    <w:p w:rsidR="0083035C" w:rsidRDefault="0083035C" w:rsidP="001F6B72">
      <w:pPr>
        <w:rPr>
          <w:rFonts w:ascii="Times New Roman" w:hAnsi="Times New Roman" w:cs="Times New Roman"/>
          <w:b/>
          <w:bCs/>
          <w:sz w:val="24"/>
        </w:rPr>
      </w:pPr>
    </w:p>
    <w:p w:rsidR="001F6B72" w:rsidRDefault="00E17249" w:rsidP="001F6B72">
      <w:pPr>
        <w:pStyle w:val="Figure"/>
      </w:pPr>
      <w:r>
        <w:rPr>
          <w:rFonts w:hint="eastAsia"/>
          <w:noProof/>
        </w:rPr>
        <w:drawing>
          <wp:inline distT="0" distB="0" distL="0" distR="0" wp14:anchorId="7821E787" wp14:editId="47BC214D">
            <wp:extent cx="6467475" cy="27146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B72" w:rsidRDefault="001F6B72" w:rsidP="001F6B72">
      <w:pPr>
        <w:pStyle w:val="Figurecaption"/>
        <w:rPr>
          <w:highlight w:val="yellow"/>
        </w:rPr>
      </w:pPr>
      <w:r w:rsidRPr="0083035C">
        <w:rPr>
          <w:b/>
        </w:rPr>
        <w:t>Supplementary</w:t>
      </w:r>
      <w:r w:rsidRPr="00F02131">
        <w:rPr>
          <w:rFonts w:hint="eastAsia"/>
          <w:b/>
        </w:rPr>
        <w:t xml:space="preserve"> Fig.</w:t>
      </w:r>
      <w:r w:rsidRPr="00F02131">
        <w:rPr>
          <w:b/>
        </w:rPr>
        <w:t xml:space="preserve"> </w:t>
      </w:r>
      <w:r w:rsidRPr="00F02131">
        <w:rPr>
          <w:rFonts w:hint="eastAsia"/>
          <w:b/>
        </w:rPr>
        <w:t>2.</w:t>
      </w:r>
      <w:r w:rsidRPr="00F02131">
        <w:rPr>
          <w:rFonts w:hint="eastAsia"/>
        </w:rPr>
        <w:t xml:space="preserve"> (A) ALP staining in the indicated groups. (B) Alizarin Red S (ARS) staining of mineralized nodules in the indicated groups. Scale bar</w:t>
      </w:r>
      <w:r w:rsidR="0018521C">
        <w:t xml:space="preserve"> </w:t>
      </w:r>
      <w:r w:rsidR="0018521C" w:rsidRPr="00927A93">
        <w:rPr>
          <w:rFonts w:hint="eastAsia"/>
        </w:rPr>
        <w:t>=</w:t>
      </w:r>
      <w:r w:rsidRPr="00F02131">
        <w:rPr>
          <w:rFonts w:hint="eastAsia"/>
        </w:rPr>
        <w:t xml:space="preserve"> 200 </w:t>
      </w:r>
      <w:proofErr w:type="spellStart"/>
      <w:r w:rsidRPr="00F02131">
        <w:t>μ</w:t>
      </w:r>
      <w:r w:rsidRPr="00F02131">
        <w:rPr>
          <w:rFonts w:hint="eastAsia"/>
        </w:rPr>
        <w:t>m</w:t>
      </w:r>
      <w:proofErr w:type="spellEnd"/>
    </w:p>
    <w:p w:rsidR="001F6B72" w:rsidRDefault="001F6B72" w:rsidP="001F6B72">
      <w:pPr>
        <w:spacing w:line="360" w:lineRule="auto"/>
        <w:rPr>
          <w:rFonts w:ascii="Times New Roman" w:hAnsi="Times New Roman" w:cs="Times New Roman"/>
          <w:szCs w:val="21"/>
        </w:rPr>
      </w:pPr>
      <w:bookmarkStart w:id="0" w:name="_GoBack"/>
      <w:bookmarkEnd w:id="0"/>
    </w:p>
    <w:p w:rsidR="001F6B72" w:rsidRDefault="001F6B72" w:rsidP="001F6B72">
      <w:pPr>
        <w:pStyle w:val="Figure"/>
      </w:pPr>
      <w:r>
        <w:rPr>
          <w:rFonts w:hint="eastAsia"/>
          <w:noProof/>
        </w:rPr>
        <w:lastRenderedPageBreak/>
        <w:drawing>
          <wp:inline distT="0" distB="0" distL="114300" distR="114300" wp14:anchorId="36558B29" wp14:editId="0AC866E2">
            <wp:extent cx="5217160" cy="5531485"/>
            <wp:effectExtent l="0" t="0" r="10160" b="635"/>
            <wp:docPr id="12" name="图片 12" descr="图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S3"/>
                    <pic:cNvPicPr>
                      <a:picLocks noChangeAspect="1"/>
                    </pic:cNvPicPr>
                  </pic:nvPicPr>
                  <pic:blipFill>
                    <a:blip r:embed="rId7"/>
                    <a:srcRect b="9152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553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72" w:rsidRPr="00F02131" w:rsidRDefault="001F6B72" w:rsidP="001F6B72">
      <w:pPr>
        <w:pStyle w:val="Figurecaption"/>
      </w:pPr>
      <w:r w:rsidRPr="00F02131">
        <w:rPr>
          <w:b/>
        </w:rPr>
        <w:t>Supplementary</w:t>
      </w:r>
      <w:r w:rsidRPr="00F02131">
        <w:rPr>
          <w:rFonts w:hint="eastAsia"/>
          <w:b/>
        </w:rPr>
        <w:t xml:space="preserve"> Fig.</w:t>
      </w:r>
      <w:r w:rsidRPr="00F02131">
        <w:rPr>
          <w:b/>
        </w:rPr>
        <w:t xml:space="preserve"> 3. Quantitative analysis of immunohistochemical staining for </w:t>
      </w:r>
      <w:proofErr w:type="spellStart"/>
      <w:r w:rsidRPr="00F02131">
        <w:rPr>
          <w:b/>
        </w:rPr>
        <w:t>Odaph</w:t>
      </w:r>
      <w:proofErr w:type="spellEnd"/>
      <w:r w:rsidRPr="00F02131">
        <w:rPr>
          <w:b/>
        </w:rPr>
        <w:t>, osteogenic, and autophagy markers</w:t>
      </w:r>
      <w:r w:rsidRPr="00F02131">
        <w:rPr>
          <w:b/>
          <w:i/>
        </w:rPr>
        <w:t xml:space="preserve"> in vivo</w:t>
      </w:r>
      <w:r w:rsidRPr="00F02131">
        <w:rPr>
          <w:b/>
        </w:rPr>
        <w:t xml:space="preserve">. </w:t>
      </w:r>
      <w:r w:rsidRPr="00F02131">
        <w:t xml:space="preserve">(A) Quantification of </w:t>
      </w:r>
      <w:proofErr w:type="spellStart"/>
      <w:r w:rsidRPr="00F02131">
        <w:t>Odaph</w:t>
      </w:r>
      <w:proofErr w:type="spellEnd"/>
      <w:r w:rsidRPr="00F02131">
        <w:t>-positive cells in femoral bone sections from WT, OC-</w:t>
      </w:r>
      <w:proofErr w:type="spellStart"/>
      <w:r w:rsidRPr="00F02131">
        <w:t>Cre</w:t>
      </w:r>
      <w:proofErr w:type="spellEnd"/>
      <w:r w:rsidRPr="00F02131">
        <w:t xml:space="preserve"> KI</w:t>
      </w:r>
      <w:r w:rsidRPr="00F02131">
        <w:rPr>
          <w:vertAlign w:val="superscript"/>
        </w:rPr>
        <w:t>+/-</w:t>
      </w:r>
      <w:r w:rsidRPr="00F02131">
        <w:t>, and OC-</w:t>
      </w:r>
      <w:proofErr w:type="spellStart"/>
      <w:r w:rsidRPr="00F02131">
        <w:t>Odaph</w:t>
      </w:r>
      <w:proofErr w:type="spellEnd"/>
      <w:r w:rsidRPr="00F02131">
        <w:t xml:space="preserve"> KI</w:t>
      </w:r>
      <w:r w:rsidRPr="00F02131">
        <w:rPr>
          <w:vertAlign w:val="superscript"/>
        </w:rPr>
        <w:t>+/+</w:t>
      </w:r>
      <w:r w:rsidRPr="00F02131">
        <w:t xml:space="preserve"> mice. </w:t>
      </w:r>
      <w:proofErr w:type="spellStart"/>
      <w:r w:rsidRPr="00F02131">
        <w:t>Odaph</w:t>
      </w:r>
      <w:proofErr w:type="spellEnd"/>
      <w:r w:rsidRPr="00F02131">
        <w:t xml:space="preserve"> expression is significantly increased in OC-</w:t>
      </w:r>
      <w:proofErr w:type="spellStart"/>
      <w:r w:rsidRPr="00F02131">
        <w:t>Odaph</w:t>
      </w:r>
      <w:proofErr w:type="spellEnd"/>
      <w:r w:rsidRPr="00F02131">
        <w:t xml:space="preserve"> KI</w:t>
      </w:r>
      <w:r w:rsidRPr="00F02131">
        <w:rPr>
          <w:vertAlign w:val="superscript"/>
        </w:rPr>
        <w:t>+/+</w:t>
      </w:r>
      <w:r w:rsidRPr="00F02131">
        <w:t xml:space="preserve"> mice. (B–C) Quantification of ALP (B) and RUNX2 (C) immunoreactivity, showing enhanced osteogenic marker expression in OC-</w:t>
      </w:r>
      <w:proofErr w:type="spellStart"/>
      <w:r w:rsidRPr="00F02131">
        <w:t>Odaph</w:t>
      </w:r>
      <w:proofErr w:type="spellEnd"/>
      <w:r w:rsidRPr="00F02131">
        <w:t xml:space="preserve"> KI</w:t>
      </w:r>
      <w:r w:rsidRPr="00F02131">
        <w:rPr>
          <w:vertAlign w:val="superscript"/>
        </w:rPr>
        <w:t>+/+</w:t>
      </w:r>
      <w:r w:rsidRPr="00F02131">
        <w:t xml:space="preserve"> mice relative to controls. (D–E) Quantification of LC3 (D) and p62 (E) immunostaining, indicating reduced LC3 and p62 levels in OC-</w:t>
      </w:r>
      <w:proofErr w:type="spellStart"/>
      <w:r w:rsidRPr="00F02131">
        <w:t>Odaph</w:t>
      </w:r>
      <w:proofErr w:type="spellEnd"/>
      <w:r w:rsidRPr="00F02131">
        <w:t xml:space="preserve"> KI</w:t>
      </w:r>
      <w:r w:rsidRPr="00F02131">
        <w:rPr>
          <w:vertAlign w:val="superscript"/>
        </w:rPr>
        <w:t>+/+</w:t>
      </w:r>
      <w:r w:rsidRPr="00F02131">
        <w:t xml:space="preserve"> mice, consistent with elevated autophagic activity. (F–G) Quantification of p-AMPK (F) and p-mTOR (G) immunoreactivity, demonstrating increased AMPK phosphorylation and decreased mTOR phosphorylation in OC-</w:t>
      </w:r>
      <w:proofErr w:type="spellStart"/>
      <w:r w:rsidRPr="00F02131">
        <w:t>Odaph</w:t>
      </w:r>
      <w:proofErr w:type="spellEnd"/>
      <w:r w:rsidRPr="00F02131">
        <w:t xml:space="preserve"> KI</w:t>
      </w:r>
      <w:r w:rsidRPr="00F02131">
        <w:rPr>
          <w:vertAlign w:val="superscript"/>
        </w:rPr>
        <w:t>+/+</w:t>
      </w:r>
      <w:r w:rsidRPr="00F02131">
        <w:t xml:space="preserve"> mice, supporting activation of the AMPK/mTOR pathway. Data are presented as mean ± SD. *</w:t>
      </w:r>
      <w:r w:rsidRPr="0083035C">
        <w:rPr>
          <w:i/>
        </w:rPr>
        <w:t>p</w:t>
      </w:r>
      <w:r w:rsidRPr="00F02131">
        <w:t xml:space="preserve"> &lt; 0.05, **</w:t>
      </w:r>
      <w:r w:rsidRPr="0083035C">
        <w:rPr>
          <w:i/>
        </w:rPr>
        <w:t>p</w:t>
      </w:r>
      <w:r w:rsidRPr="00F02131">
        <w:t xml:space="preserve"> &lt; 0.01, ***</w:t>
      </w:r>
      <w:r w:rsidRPr="0083035C">
        <w:rPr>
          <w:i/>
        </w:rPr>
        <w:t>p</w:t>
      </w:r>
      <w:r w:rsidRPr="00F02131">
        <w:t xml:space="preserve"> &lt; 0.001.</w:t>
      </w:r>
    </w:p>
    <w:p w:rsidR="006373EF" w:rsidRPr="001F6B72" w:rsidRDefault="006373EF">
      <w:pPr>
        <w:ind w:firstLine="420"/>
      </w:pPr>
    </w:p>
    <w:sectPr w:rsidR="006373EF" w:rsidRPr="001F6B72" w:rsidSect="001F6B72">
      <w:pgSz w:w="11906" w:h="16838"/>
      <w:pgMar w:top="1134" w:right="851" w:bottom="1134" w:left="85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468F5"/>
    <w:multiLevelType w:val="hybridMultilevel"/>
    <w:tmpl w:val="658299A2"/>
    <w:lvl w:ilvl="0" w:tplc="CE24E69A">
      <w:start w:val="1"/>
      <w:numFmt w:val="bullet"/>
      <w:lvlRestart w:val="0"/>
      <w:pStyle w:val="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2173DC"/>
    <w:multiLevelType w:val="hybridMultilevel"/>
    <w:tmpl w:val="184EDD5C"/>
    <w:lvl w:ilvl="0" w:tplc="6C4ADA66">
      <w:start w:val="1"/>
      <w:numFmt w:val="decimal"/>
      <w:lvlRestart w:val="0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0"/>
  </w:num>
  <w:num w:numId="9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stylePaneFormatFilter w:val="F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B72"/>
    <w:rsid w:val="00006680"/>
    <w:rsid w:val="00030889"/>
    <w:rsid w:val="00071FFA"/>
    <w:rsid w:val="000877FC"/>
    <w:rsid w:val="000C10C2"/>
    <w:rsid w:val="000E0C2E"/>
    <w:rsid w:val="000F567D"/>
    <w:rsid w:val="000F60B7"/>
    <w:rsid w:val="00152EA0"/>
    <w:rsid w:val="0018521C"/>
    <w:rsid w:val="001A0711"/>
    <w:rsid w:val="001F6B72"/>
    <w:rsid w:val="002B6333"/>
    <w:rsid w:val="00304C1C"/>
    <w:rsid w:val="003370A1"/>
    <w:rsid w:val="00415F84"/>
    <w:rsid w:val="00441AD2"/>
    <w:rsid w:val="004E529B"/>
    <w:rsid w:val="00600382"/>
    <w:rsid w:val="006373EF"/>
    <w:rsid w:val="00640B65"/>
    <w:rsid w:val="006624B1"/>
    <w:rsid w:val="006C7405"/>
    <w:rsid w:val="0070511A"/>
    <w:rsid w:val="0071477E"/>
    <w:rsid w:val="007505E7"/>
    <w:rsid w:val="007745D7"/>
    <w:rsid w:val="007B334F"/>
    <w:rsid w:val="007D0CCC"/>
    <w:rsid w:val="00810132"/>
    <w:rsid w:val="00810C47"/>
    <w:rsid w:val="0083031C"/>
    <w:rsid w:val="0083035C"/>
    <w:rsid w:val="00875377"/>
    <w:rsid w:val="00896058"/>
    <w:rsid w:val="0090252B"/>
    <w:rsid w:val="00965AA5"/>
    <w:rsid w:val="00A277B8"/>
    <w:rsid w:val="00A36E11"/>
    <w:rsid w:val="00A479E5"/>
    <w:rsid w:val="00A70FA3"/>
    <w:rsid w:val="00B10CCE"/>
    <w:rsid w:val="00B924BA"/>
    <w:rsid w:val="00B93363"/>
    <w:rsid w:val="00B94C7F"/>
    <w:rsid w:val="00CB2603"/>
    <w:rsid w:val="00CD267D"/>
    <w:rsid w:val="00D75792"/>
    <w:rsid w:val="00E1353C"/>
    <w:rsid w:val="00E16972"/>
    <w:rsid w:val="00E17249"/>
    <w:rsid w:val="00E26481"/>
    <w:rsid w:val="00E470AA"/>
    <w:rsid w:val="00E4715E"/>
    <w:rsid w:val="00E6286C"/>
    <w:rsid w:val="00E738F5"/>
    <w:rsid w:val="00EB2AB2"/>
    <w:rsid w:val="00F16167"/>
    <w:rsid w:val="00F73AB7"/>
    <w:rsid w:val="00FC6F3C"/>
    <w:rsid w:val="00FE0AA6"/>
    <w:rsid w:val="00FF1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5BFFFD-0B56-4A7E-940B-8EA10D872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 w:uiPriority="99" w:qFormat="1"/>
    <w:lsdException w:name="header" w:semiHidden="1" w:uiPriority="99" w:qFormat="1"/>
    <w:lsdException w:name="footer" w:semiHidden="1" w:uiPriority="99" w:qFormat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iPriority="99" w:qFormat="1"/>
    <w:lsdException w:name="line number" w:semiHidden="1" w:uiPriority="99" w:qFormat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iPriority="99" w:qFormat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/>
    <w:lsdException w:name="Normal Table" w:semiHidden="1" w:uiPriority="99" w:unhideWhenUsed="1"/>
    <w:lsdException w:name="annotation subject" w:semiHidden="1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qFormat="1"/>
    <w:lsdException w:name="Table Theme" w:semiHidden="1" w:unhideWhenUsed="1"/>
    <w:lsdException w:name="Placeholder Text" w:semiHidden="1" w:uiPriority="99" w:qFormat="1"/>
    <w:lsdException w:name="No Spacing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99"/>
    <w:lsdException w:name="Quote" w:semiHidden="1" w:uiPriority="99"/>
    <w:lsdException w:name="Intense Quote" w:semiHidden="1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F6B7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aliases w:val="Heading level 1"/>
    <w:basedOn w:val="a"/>
    <w:next w:val="a"/>
    <w:link w:val="10"/>
    <w:uiPriority w:val="9"/>
    <w:qFormat/>
    <w:rsid w:val="00A277B8"/>
    <w:pPr>
      <w:keepNext/>
      <w:keepLines/>
      <w:widowControl/>
      <w:adjustRightInd w:val="0"/>
      <w:snapToGrid w:val="0"/>
      <w:spacing w:before="360" w:after="360"/>
      <w:outlineLvl w:val="0"/>
    </w:pPr>
    <w:rPr>
      <w:rFonts w:ascii="Times New Roman" w:eastAsia="Times New Roman" w:hAnsi="Times New Roman" w:cs="Times New Roman"/>
      <w:b/>
      <w:bCs/>
      <w:noProof/>
      <w:color w:val="000000"/>
      <w:kern w:val="44"/>
      <w:sz w:val="24"/>
    </w:rPr>
  </w:style>
  <w:style w:type="paragraph" w:styleId="2">
    <w:name w:val="heading 2"/>
    <w:aliases w:val="Heading level 2"/>
    <w:basedOn w:val="a"/>
    <w:next w:val="a"/>
    <w:link w:val="20"/>
    <w:uiPriority w:val="9"/>
    <w:qFormat/>
    <w:rsid w:val="00A277B8"/>
    <w:pPr>
      <w:keepNext/>
      <w:keepLines/>
      <w:widowControl/>
      <w:adjustRightInd w:val="0"/>
      <w:snapToGrid w:val="0"/>
      <w:spacing w:before="240" w:after="240"/>
      <w:outlineLvl w:val="1"/>
    </w:pPr>
    <w:rPr>
      <w:rFonts w:ascii="Times New Roman" w:eastAsia="Times New Roman" w:hAnsi="Times New Roman" w:cs="Times New Roman"/>
      <w:b/>
      <w:bCs/>
      <w:i/>
      <w:noProof/>
      <w:color w:val="000000"/>
      <w:kern w:val="0"/>
      <w:szCs w:val="21"/>
    </w:rPr>
  </w:style>
  <w:style w:type="paragraph" w:styleId="3">
    <w:name w:val="heading 3"/>
    <w:aliases w:val="Heading level 3"/>
    <w:basedOn w:val="a"/>
    <w:next w:val="a"/>
    <w:link w:val="30"/>
    <w:uiPriority w:val="9"/>
    <w:qFormat/>
    <w:rsid w:val="00A277B8"/>
    <w:pPr>
      <w:keepNext/>
      <w:keepLines/>
      <w:widowControl/>
      <w:adjustRightInd w:val="0"/>
      <w:snapToGrid w:val="0"/>
      <w:spacing w:before="160" w:after="160"/>
      <w:outlineLvl w:val="2"/>
    </w:pPr>
    <w:rPr>
      <w:rFonts w:ascii="Times New Roman" w:eastAsia="Times New Roman" w:hAnsi="Times New Roman" w:cs="Times New Roman"/>
      <w:bCs/>
      <w:i/>
      <w:noProof/>
      <w:color w:val="000000"/>
      <w:kern w:val="0"/>
      <w:szCs w:val="21"/>
    </w:rPr>
  </w:style>
  <w:style w:type="paragraph" w:styleId="4">
    <w:name w:val="heading 4"/>
    <w:basedOn w:val="a"/>
    <w:next w:val="a"/>
    <w:link w:val="40"/>
    <w:uiPriority w:val="9"/>
    <w:semiHidden/>
    <w:qFormat/>
    <w:rsid w:val="00A479E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qFormat/>
    <w:rsid w:val="00A479E5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0"/>
    <w:uiPriority w:val="9"/>
    <w:semiHidden/>
    <w:qFormat/>
    <w:rsid w:val="00A479E5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uiPriority w:val="9"/>
    <w:semiHidden/>
    <w:qFormat/>
    <w:rsid w:val="00A479E5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0"/>
    <w:uiPriority w:val="9"/>
    <w:semiHidden/>
    <w:qFormat/>
    <w:rsid w:val="00A479E5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next w:val="a"/>
    <w:uiPriority w:val="5"/>
    <w:qFormat/>
    <w:rsid w:val="00A277B8"/>
    <w:pPr>
      <w:jc w:val="both"/>
    </w:pPr>
    <w:rPr>
      <w:rFonts w:eastAsia="Times New Roman"/>
      <w:color w:val="000000"/>
      <w:sz w:val="21"/>
      <w:szCs w:val="21"/>
      <w:lang w:eastAsia="de-DE" w:bidi="en-US"/>
    </w:rPr>
  </w:style>
  <w:style w:type="paragraph" w:customStyle="1" w:styleId="Academiceditor">
    <w:name w:val="Academic editor"/>
    <w:uiPriority w:val="4"/>
    <w:qFormat/>
    <w:rsid w:val="00A277B8"/>
    <w:pPr>
      <w:jc w:val="both"/>
    </w:pPr>
    <w:rPr>
      <w:rFonts w:eastAsia="Times New Roman"/>
      <w:color w:val="000000"/>
      <w:sz w:val="21"/>
      <w:szCs w:val="21"/>
      <w:lang w:eastAsia="de-DE" w:bidi="en-US"/>
    </w:rPr>
  </w:style>
  <w:style w:type="paragraph" w:customStyle="1" w:styleId="Affiliation">
    <w:name w:val="Affiliation"/>
    <w:uiPriority w:val="3"/>
    <w:qFormat/>
    <w:rsid w:val="00A277B8"/>
    <w:pPr>
      <w:jc w:val="both"/>
    </w:pPr>
    <w:rPr>
      <w:rFonts w:eastAsia="Times New Roman"/>
      <w:color w:val="000000"/>
      <w:sz w:val="21"/>
      <w:szCs w:val="21"/>
      <w:lang w:eastAsia="de-DE" w:bidi="en-US"/>
    </w:rPr>
  </w:style>
  <w:style w:type="paragraph" w:customStyle="1" w:styleId="Articletitle">
    <w:name w:val="Article title"/>
    <w:next w:val="a"/>
    <w:uiPriority w:val="1"/>
    <w:qFormat/>
    <w:rsid w:val="00A277B8"/>
    <w:pPr>
      <w:adjustRightInd w:val="0"/>
      <w:snapToGrid w:val="0"/>
      <w:jc w:val="both"/>
    </w:pPr>
    <w:rPr>
      <w:rFonts w:eastAsia="Times New Roman"/>
      <w:b/>
      <w:snapToGrid w:val="0"/>
      <w:color w:val="000000"/>
      <w:sz w:val="36"/>
      <w:lang w:eastAsia="de-DE" w:bidi="en-US"/>
    </w:rPr>
  </w:style>
  <w:style w:type="paragraph" w:customStyle="1" w:styleId="Articletype">
    <w:name w:val="Article type"/>
    <w:next w:val="a"/>
    <w:qFormat/>
    <w:rsid w:val="00A277B8"/>
    <w:pPr>
      <w:adjustRightInd w:val="0"/>
      <w:snapToGrid w:val="0"/>
    </w:pPr>
    <w:rPr>
      <w:rFonts w:eastAsia="Times New Roman"/>
      <w:i/>
      <w:snapToGrid w:val="0"/>
      <w:color w:val="000000"/>
      <w:szCs w:val="22"/>
      <w:lang w:eastAsia="de-DE" w:bidi="en-US"/>
    </w:rPr>
  </w:style>
  <w:style w:type="paragraph" w:customStyle="1" w:styleId="Authornames">
    <w:name w:val="Authornames"/>
    <w:next w:val="a"/>
    <w:uiPriority w:val="2"/>
    <w:qFormat/>
    <w:rsid w:val="00A277B8"/>
    <w:pPr>
      <w:jc w:val="both"/>
    </w:pPr>
    <w:rPr>
      <w:rFonts w:eastAsia="Times New Roman"/>
      <w:color w:val="000000"/>
      <w:sz w:val="21"/>
      <w:szCs w:val="21"/>
      <w:lang w:eastAsia="de-DE" w:bidi="en-US"/>
    </w:rPr>
  </w:style>
  <w:style w:type="paragraph" w:customStyle="1" w:styleId="Backmatter">
    <w:name w:val="Back matter"/>
    <w:uiPriority w:val="18"/>
    <w:qFormat/>
    <w:rsid w:val="00A277B8"/>
    <w:pPr>
      <w:adjustRightInd w:val="0"/>
      <w:snapToGrid w:val="0"/>
      <w:spacing w:beforeLines="50" w:before="50" w:afterLines="50" w:after="50"/>
      <w:jc w:val="both"/>
    </w:pPr>
    <w:rPr>
      <w:rFonts w:eastAsia="Times New Roman"/>
      <w:b/>
      <w:snapToGrid w:val="0"/>
      <w:color w:val="000000"/>
      <w:sz w:val="24"/>
      <w:szCs w:val="24"/>
      <w:lang w:eastAsia="en-US" w:bidi="en-US"/>
    </w:rPr>
  </w:style>
  <w:style w:type="paragraph" w:customStyle="1" w:styleId="Bullet">
    <w:name w:val="Bullet"/>
    <w:uiPriority w:val="16"/>
    <w:qFormat/>
    <w:rsid w:val="00A277B8"/>
    <w:pPr>
      <w:numPr>
        <w:numId w:val="9"/>
      </w:numPr>
      <w:adjustRightInd w:val="0"/>
      <w:snapToGrid w:val="0"/>
      <w:spacing w:before="40" w:after="40"/>
      <w:ind w:hangingChars="200" w:hanging="200"/>
      <w:jc w:val="both"/>
    </w:pPr>
    <w:rPr>
      <w:rFonts w:eastAsia="Times New Roman"/>
      <w:color w:val="000000"/>
      <w:sz w:val="21"/>
      <w:szCs w:val="21"/>
      <w:lang w:eastAsia="de-DE" w:bidi="en-US"/>
    </w:rPr>
  </w:style>
  <w:style w:type="paragraph" w:customStyle="1" w:styleId="E-mail">
    <w:name w:val="E-mail"/>
    <w:link w:val="E-mail0"/>
    <w:uiPriority w:val="4"/>
    <w:qFormat/>
    <w:rsid w:val="00A277B8"/>
    <w:rPr>
      <w:rFonts w:eastAsia="Times New Roman"/>
      <w:snapToGrid w:val="0"/>
      <w:color w:val="000000"/>
      <w:sz w:val="21"/>
      <w:szCs w:val="21"/>
      <w:lang w:eastAsia="de-DE" w:bidi="en-US"/>
    </w:rPr>
  </w:style>
  <w:style w:type="character" w:customStyle="1" w:styleId="E-mail0">
    <w:name w:val="E-mail 字符"/>
    <w:basedOn w:val="a0"/>
    <w:link w:val="E-mail"/>
    <w:uiPriority w:val="4"/>
    <w:rsid w:val="00A277B8"/>
    <w:rPr>
      <w:rFonts w:eastAsia="Times New Roman"/>
      <w:snapToGrid w:val="0"/>
      <w:color w:val="000000"/>
      <w:sz w:val="21"/>
      <w:szCs w:val="21"/>
      <w:lang w:eastAsia="de-DE" w:bidi="en-US"/>
    </w:rPr>
  </w:style>
  <w:style w:type="paragraph" w:customStyle="1" w:styleId="Equation">
    <w:name w:val="Equation"/>
    <w:uiPriority w:val="17"/>
    <w:qFormat/>
    <w:rsid w:val="00A277B8"/>
    <w:pPr>
      <w:adjustRightInd w:val="0"/>
      <w:snapToGrid w:val="0"/>
      <w:spacing w:before="60" w:after="60"/>
      <w:ind w:left="709"/>
      <w:jc w:val="center"/>
    </w:pPr>
    <w:rPr>
      <w:rFonts w:eastAsia="Times New Roman"/>
      <w:snapToGrid w:val="0"/>
      <w:color w:val="000000"/>
      <w:sz w:val="21"/>
      <w:szCs w:val="21"/>
      <w:lang w:eastAsia="de-DE" w:bidi="en-US"/>
    </w:rPr>
  </w:style>
  <w:style w:type="paragraph" w:customStyle="1" w:styleId="Figure">
    <w:name w:val="Figure"/>
    <w:uiPriority w:val="15"/>
    <w:qFormat/>
    <w:rsid w:val="00A277B8"/>
    <w:pPr>
      <w:adjustRightInd w:val="0"/>
      <w:snapToGrid w:val="0"/>
      <w:jc w:val="center"/>
    </w:pPr>
    <w:rPr>
      <w:rFonts w:eastAsia="Times New Roman"/>
      <w:snapToGrid w:val="0"/>
      <w:color w:val="000000"/>
      <w:sz w:val="21"/>
      <w:szCs w:val="21"/>
      <w:lang w:eastAsia="de-DE" w:bidi="en-US"/>
    </w:rPr>
  </w:style>
  <w:style w:type="paragraph" w:customStyle="1" w:styleId="Figurecaption">
    <w:name w:val="Figure caption"/>
    <w:uiPriority w:val="14"/>
    <w:qFormat/>
    <w:rsid w:val="00A277B8"/>
    <w:pPr>
      <w:jc w:val="both"/>
    </w:pPr>
    <w:rPr>
      <w:rFonts w:eastAsia="Times New Roman"/>
      <w:color w:val="000000"/>
      <w:sz w:val="21"/>
      <w:szCs w:val="21"/>
      <w:lang w:eastAsia="de-DE" w:bidi="en-US"/>
    </w:rPr>
  </w:style>
  <w:style w:type="paragraph" w:customStyle="1" w:styleId="Figuretitle">
    <w:name w:val="Figure title"/>
    <w:uiPriority w:val="13"/>
    <w:rsid w:val="00A277B8"/>
    <w:pPr>
      <w:adjustRightInd w:val="0"/>
      <w:snapToGrid w:val="0"/>
      <w:spacing w:after="100" w:afterAutospacing="1"/>
      <w:jc w:val="center"/>
    </w:pPr>
    <w:rPr>
      <w:rFonts w:eastAsia="Times New Roman"/>
      <w:b/>
      <w:noProof/>
      <w:color w:val="000000"/>
      <w:sz w:val="21"/>
      <w:szCs w:val="21"/>
      <w:lang w:bidi="en-US"/>
    </w:rPr>
  </w:style>
  <w:style w:type="paragraph" w:customStyle="1" w:styleId="Keywords">
    <w:name w:val="Keywords"/>
    <w:next w:val="a"/>
    <w:link w:val="Keywords0"/>
    <w:uiPriority w:val="6"/>
    <w:qFormat/>
    <w:rsid w:val="00A277B8"/>
    <w:pPr>
      <w:adjustRightInd w:val="0"/>
      <w:snapToGrid w:val="0"/>
      <w:jc w:val="both"/>
    </w:pPr>
    <w:rPr>
      <w:rFonts w:eastAsia="Times New Roman"/>
      <w:snapToGrid w:val="0"/>
      <w:color w:val="000000"/>
      <w:sz w:val="21"/>
      <w:szCs w:val="21"/>
      <w:lang w:eastAsia="de-DE" w:bidi="en-US"/>
    </w:rPr>
  </w:style>
  <w:style w:type="character" w:customStyle="1" w:styleId="Keywords0">
    <w:name w:val="Keywords 字符"/>
    <w:basedOn w:val="a0"/>
    <w:link w:val="Keywords"/>
    <w:uiPriority w:val="6"/>
    <w:rsid w:val="00A277B8"/>
    <w:rPr>
      <w:rFonts w:eastAsia="Times New Roman"/>
      <w:snapToGrid w:val="0"/>
      <w:color w:val="000000"/>
      <w:sz w:val="21"/>
      <w:szCs w:val="21"/>
      <w:lang w:eastAsia="de-DE" w:bidi="en-US"/>
    </w:rPr>
  </w:style>
  <w:style w:type="paragraph" w:customStyle="1" w:styleId="Reference">
    <w:name w:val="Reference"/>
    <w:link w:val="Reference0"/>
    <w:uiPriority w:val="19"/>
    <w:qFormat/>
    <w:rsid w:val="00A277B8"/>
    <w:pPr>
      <w:ind w:left="200" w:hangingChars="200" w:hanging="200"/>
      <w:jc w:val="both"/>
    </w:pPr>
    <w:rPr>
      <w:rFonts w:eastAsia="Times New Roman"/>
      <w:snapToGrid w:val="0"/>
      <w:color w:val="000000"/>
      <w:sz w:val="18"/>
      <w:szCs w:val="21"/>
      <w:lang w:eastAsia="de-DE" w:bidi="en-US"/>
    </w:rPr>
  </w:style>
  <w:style w:type="character" w:customStyle="1" w:styleId="10">
    <w:name w:val="标题 1 字符"/>
    <w:aliases w:val="Heading level 1 字符"/>
    <w:basedOn w:val="a0"/>
    <w:link w:val="1"/>
    <w:uiPriority w:val="9"/>
    <w:rsid w:val="00A277B8"/>
    <w:rPr>
      <w:rFonts w:eastAsia="Times New Roman"/>
      <w:b/>
      <w:bCs/>
      <w:noProof/>
      <w:color w:val="000000"/>
      <w:kern w:val="44"/>
      <w:sz w:val="24"/>
      <w:szCs w:val="24"/>
    </w:rPr>
  </w:style>
  <w:style w:type="character" w:customStyle="1" w:styleId="20">
    <w:name w:val="标题 2 字符"/>
    <w:aliases w:val="Heading level 2 字符"/>
    <w:basedOn w:val="a0"/>
    <w:link w:val="2"/>
    <w:uiPriority w:val="9"/>
    <w:rsid w:val="00A277B8"/>
    <w:rPr>
      <w:rFonts w:eastAsia="Times New Roman"/>
      <w:b/>
      <w:bCs/>
      <w:i/>
      <w:noProof/>
      <w:color w:val="000000"/>
      <w:sz w:val="21"/>
      <w:szCs w:val="21"/>
    </w:rPr>
  </w:style>
  <w:style w:type="character" w:customStyle="1" w:styleId="30">
    <w:name w:val="标题 3 字符"/>
    <w:aliases w:val="Heading level 3 字符"/>
    <w:basedOn w:val="a0"/>
    <w:link w:val="3"/>
    <w:uiPriority w:val="9"/>
    <w:rsid w:val="00A277B8"/>
    <w:rPr>
      <w:rFonts w:eastAsia="Times New Roman"/>
      <w:bCs/>
      <w:i/>
      <w:noProof/>
      <w:color w:val="000000"/>
      <w:sz w:val="21"/>
      <w:szCs w:val="21"/>
    </w:rPr>
  </w:style>
  <w:style w:type="character" w:customStyle="1" w:styleId="40">
    <w:name w:val="标题 4 字符"/>
    <w:link w:val="4"/>
    <w:uiPriority w:val="9"/>
    <w:semiHidden/>
    <w:rsid w:val="00A479E5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A479E5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A479E5"/>
    <w:rPr>
      <w:rFonts w:asciiTheme="minorHAnsi" w:eastAsiaTheme="minorEastAsia" w:hAnsiTheme="minorHAnsi" w:cstheme="minorBidi"/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A479E5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A479E5"/>
    <w:rPr>
      <w:rFonts w:asciiTheme="majorHAnsi" w:eastAsiaTheme="majorEastAsia" w:hAnsiTheme="majorHAnsi" w:cstheme="majorBidi"/>
      <w:kern w:val="2"/>
      <w:sz w:val="21"/>
      <w:szCs w:val="21"/>
    </w:rPr>
  </w:style>
  <w:style w:type="character" w:customStyle="1" w:styleId="Reference0">
    <w:name w:val="Reference 字符"/>
    <w:basedOn w:val="Keywords0"/>
    <w:link w:val="Reference"/>
    <w:uiPriority w:val="19"/>
    <w:rsid w:val="00A277B8"/>
    <w:rPr>
      <w:rFonts w:eastAsia="Times New Roman"/>
      <w:snapToGrid w:val="0"/>
      <w:color w:val="000000"/>
      <w:sz w:val="18"/>
      <w:szCs w:val="21"/>
      <w:lang w:eastAsia="de-DE" w:bidi="en-US"/>
    </w:rPr>
  </w:style>
  <w:style w:type="paragraph" w:customStyle="1" w:styleId="Tablebody">
    <w:name w:val="Table body"/>
    <w:uiPriority w:val="11"/>
    <w:qFormat/>
    <w:rsid w:val="00A277B8"/>
    <w:pPr>
      <w:jc w:val="both"/>
    </w:pPr>
    <w:rPr>
      <w:rFonts w:eastAsia="Times New Roman"/>
      <w:snapToGrid w:val="0"/>
      <w:color w:val="000000"/>
      <w:sz w:val="21"/>
      <w:szCs w:val="21"/>
      <w:lang w:eastAsia="de-DE" w:bidi="en-US"/>
    </w:rPr>
  </w:style>
  <w:style w:type="paragraph" w:customStyle="1" w:styleId="Tablecaption">
    <w:name w:val="Table caption"/>
    <w:uiPriority w:val="11"/>
    <w:qFormat/>
    <w:rsid w:val="00A277B8"/>
    <w:pPr>
      <w:adjustRightInd w:val="0"/>
      <w:snapToGrid w:val="0"/>
      <w:spacing w:beforeLines="100" w:before="100" w:afterLines="100" w:after="100"/>
      <w:jc w:val="center"/>
    </w:pPr>
    <w:rPr>
      <w:rFonts w:eastAsia="Times New Roman"/>
      <w:b/>
      <w:noProof/>
      <w:color w:val="000000"/>
      <w:sz w:val="21"/>
      <w:szCs w:val="24"/>
      <w:lang w:bidi="en-US"/>
    </w:rPr>
  </w:style>
  <w:style w:type="paragraph" w:customStyle="1" w:styleId="Tablefooter">
    <w:name w:val="Table footer"/>
    <w:next w:val="a"/>
    <w:uiPriority w:val="12"/>
    <w:qFormat/>
    <w:rsid w:val="00A277B8"/>
    <w:pPr>
      <w:jc w:val="both"/>
    </w:pPr>
    <w:rPr>
      <w:rFonts w:eastAsia="Times New Roman"/>
      <w:color w:val="000000"/>
      <w:sz w:val="21"/>
      <w:szCs w:val="21"/>
      <w:lang w:eastAsia="de-DE" w:bidi="en-US"/>
    </w:rPr>
  </w:style>
  <w:style w:type="paragraph" w:customStyle="1" w:styleId="Text">
    <w:name w:val="Text"/>
    <w:link w:val="Text0"/>
    <w:uiPriority w:val="10"/>
    <w:qFormat/>
    <w:rsid w:val="00A277B8"/>
    <w:pPr>
      <w:ind w:firstLineChars="200" w:firstLine="200"/>
      <w:jc w:val="both"/>
    </w:pPr>
    <w:rPr>
      <w:rFonts w:eastAsia="Times New Roman"/>
      <w:snapToGrid w:val="0"/>
      <w:color w:val="000000"/>
      <w:sz w:val="21"/>
      <w:szCs w:val="28"/>
      <w:lang w:eastAsia="de-DE" w:bidi="en-US"/>
    </w:rPr>
  </w:style>
  <w:style w:type="character" w:customStyle="1" w:styleId="Text0">
    <w:name w:val="Text 字符"/>
    <w:basedOn w:val="a0"/>
    <w:link w:val="Text"/>
    <w:uiPriority w:val="10"/>
    <w:rsid w:val="00A277B8"/>
    <w:rPr>
      <w:rFonts w:eastAsia="Times New Roman"/>
      <w:snapToGrid w:val="0"/>
      <w:color w:val="000000"/>
      <w:sz w:val="21"/>
      <w:szCs w:val="28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自定义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265</Words>
  <Characters>1514</Characters>
  <Application>Microsoft Office Word</Application>
  <DocSecurity>0</DocSecurity>
  <Lines>12</Lines>
  <Paragraphs>3</Paragraphs>
  <ScaleCrop>false</ScaleCrop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</dc:creator>
  <cp:keywords/>
  <dc:description/>
  <cp:lastModifiedBy>Erin Chee</cp:lastModifiedBy>
  <cp:revision>4</cp:revision>
  <dcterms:created xsi:type="dcterms:W3CDTF">2025-11-07T06:55:00Z</dcterms:created>
  <dcterms:modified xsi:type="dcterms:W3CDTF">2025-12-03T05:19:00Z</dcterms:modified>
</cp:coreProperties>
</file>