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C19486" w14:textId="2AEFA738" w:rsidR="00FB5A8B" w:rsidRDefault="00FB5A8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B5A8B">
        <w:rPr>
          <w:rFonts w:ascii="Times New Roman" w:hAnsi="Times New Roman" w:cs="Times New Roman"/>
          <w:b/>
          <w:bCs/>
          <w:sz w:val="28"/>
          <w:szCs w:val="28"/>
        </w:rPr>
        <w:t>Supplementary files</w:t>
      </w:r>
    </w:p>
    <w:p w14:paraId="4D600359" w14:textId="63AF6DDB" w:rsidR="00141846" w:rsidRPr="004815AE" w:rsidRDefault="00141846" w:rsidP="00141846">
      <w:pPr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noProof/>
          <w:sz w:val="21"/>
          <w:szCs w:val="21"/>
        </w:rPr>
        <w:drawing>
          <wp:anchor distT="0" distB="0" distL="114300" distR="114300" simplePos="0" relativeHeight="251663360" behindDoc="1" locked="0" layoutInCell="1" allowOverlap="1" wp14:anchorId="35C07B20" wp14:editId="34403BE3">
            <wp:simplePos x="0" y="0"/>
            <wp:positionH relativeFrom="margin">
              <wp:align>right</wp:align>
            </wp:positionH>
            <wp:positionV relativeFrom="paragraph">
              <wp:posOffset>518514</wp:posOffset>
            </wp:positionV>
            <wp:extent cx="5274310" cy="3956050"/>
            <wp:effectExtent l="0" t="0" r="2540" b="6350"/>
            <wp:wrapTight wrapText="bothSides">
              <wp:wrapPolygon edited="0">
                <wp:start x="0" y="0"/>
                <wp:lineTo x="0" y="21531"/>
                <wp:lineTo x="21532" y="21531"/>
                <wp:lineTo x="21532" y="0"/>
                <wp:lineTo x="0" y="0"/>
              </wp:wrapPolygon>
            </wp:wrapTight>
            <wp:docPr id="28611846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118466" name="图片 28611846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14B6" w:rsidRPr="004C14B6">
        <w:rPr>
          <w:rFonts w:ascii="Times New Roman" w:hAnsi="Times New Roman" w:cs="Times New Roman"/>
          <w:b/>
          <w:bCs/>
          <w:noProof/>
          <w:sz w:val="21"/>
          <w:szCs w:val="21"/>
        </w:rPr>
        <w:t>Supplementary Fig.</w:t>
      </w:r>
      <w:r w:rsidR="004C14B6">
        <w:rPr>
          <w:rFonts w:ascii="Times New Roman" w:hAnsi="Times New Roman" w:cs="Times New Roman"/>
          <w:b/>
          <w:bCs/>
          <w:noProof/>
          <w:sz w:val="21"/>
          <w:szCs w:val="21"/>
        </w:rPr>
        <w:t xml:space="preserve"> 1.</w:t>
      </w:r>
      <w:r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</w:t>
      </w:r>
      <w:r w:rsidRPr="004815AE">
        <w:rPr>
          <w:rFonts w:ascii="Times New Roman" w:hAnsi="Times New Roman" w:cs="Times New Roman"/>
          <w:sz w:val="21"/>
          <w:szCs w:val="21"/>
        </w:rPr>
        <w:t xml:space="preserve">Kaplan-Meier curves for MACCEs </w:t>
      </w:r>
      <w:r>
        <w:rPr>
          <w:rFonts w:ascii="Times New Roman" w:hAnsi="Times New Roman" w:cs="Times New Roman" w:hint="eastAsia"/>
          <w:sz w:val="21"/>
          <w:szCs w:val="21"/>
        </w:rPr>
        <w:t xml:space="preserve">based on high-risk </w:t>
      </w:r>
      <w:proofErr w:type="spellStart"/>
      <w:r>
        <w:rPr>
          <w:rFonts w:ascii="Times New Roman" w:hAnsi="Times New Roman" w:cs="Times New Roman" w:hint="eastAsia"/>
          <w:sz w:val="21"/>
          <w:szCs w:val="21"/>
        </w:rPr>
        <w:t>hs</w:t>
      </w:r>
      <w:proofErr w:type="spellEnd"/>
      <w:r>
        <w:rPr>
          <w:rFonts w:ascii="Times New Roman" w:hAnsi="Times New Roman" w:cs="Times New Roman" w:hint="eastAsia"/>
          <w:sz w:val="21"/>
          <w:szCs w:val="21"/>
        </w:rPr>
        <w:t>-CRP threshold values.</w:t>
      </w:r>
    </w:p>
    <w:p w14:paraId="776D436C" w14:textId="77777777" w:rsidR="00141846" w:rsidRPr="00737F53" w:rsidRDefault="00141846" w:rsidP="00141846">
      <w:pPr>
        <w:ind w:firstLineChars="200" w:firstLine="420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>P</w:t>
      </w:r>
      <w:r w:rsidRPr="00737F53">
        <w:rPr>
          <w:rFonts w:ascii="Times New Roman" w:hAnsi="Times New Roman" w:cs="Times New Roman" w:hint="eastAsia"/>
          <w:sz w:val="21"/>
          <w:szCs w:val="21"/>
        </w:rPr>
        <w:t xml:space="preserve">atients were categorized into 4 groups according to high-risk </w:t>
      </w:r>
      <w:proofErr w:type="spellStart"/>
      <w:r w:rsidRPr="00737F53">
        <w:rPr>
          <w:rFonts w:ascii="Times New Roman" w:hAnsi="Times New Roman" w:cs="Times New Roman" w:hint="eastAsia"/>
          <w:sz w:val="21"/>
          <w:szCs w:val="21"/>
        </w:rPr>
        <w:t>hs</w:t>
      </w:r>
      <w:proofErr w:type="spellEnd"/>
      <w:r w:rsidRPr="00737F53">
        <w:rPr>
          <w:rFonts w:ascii="Times New Roman" w:hAnsi="Times New Roman" w:cs="Times New Roman" w:hint="eastAsia"/>
          <w:sz w:val="21"/>
          <w:szCs w:val="21"/>
        </w:rPr>
        <w:t xml:space="preserve">-CRP threshold values derived from </w:t>
      </w:r>
      <w:proofErr w:type="spellStart"/>
      <w:r w:rsidRPr="00737F53">
        <w:rPr>
          <w:rFonts w:ascii="Times New Roman" w:hAnsi="Times New Roman" w:cs="Times New Roman" w:hint="eastAsia"/>
          <w:sz w:val="21"/>
          <w:szCs w:val="21"/>
        </w:rPr>
        <w:t>tertile</w:t>
      </w:r>
      <w:proofErr w:type="spellEnd"/>
      <w:r w:rsidRPr="00737F53">
        <w:rPr>
          <w:rFonts w:ascii="Times New Roman" w:hAnsi="Times New Roman" w:cs="Times New Roman" w:hint="eastAsia"/>
          <w:sz w:val="21"/>
          <w:szCs w:val="21"/>
        </w:rPr>
        <w:t xml:space="preserve"> stratification (</w:t>
      </w:r>
      <w:proofErr w:type="spellStart"/>
      <w:r w:rsidRPr="00737F53">
        <w:rPr>
          <w:rFonts w:ascii="Times New Roman" w:hAnsi="Times New Roman" w:cs="Times New Roman" w:hint="eastAsia"/>
          <w:sz w:val="21"/>
          <w:szCs w:val="21"/>
        </w:rPr>
        <w:t>hs</w:t>
      </w:r>
      <w:proofErr w:type="spellEnd"/>
      <w:r w:rsidRPr="00737F53">
        <w:rPr>
          <w:rFonts w:ascii="Times New Roman" w:hAnsi="Times New Roman" w:cs="Times New Roman" w:hint="eastAsia"/>
          <w:sz w:val="21"/>
          <w:szCs w:val="21"/>
        </w:rPr>
        <w:t>-CRP 1.56 mg/L)</w:t>
      </w:r>
      <w:r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737F53">
        <w:rPr>
          <w:rFonts w:ascii="Times New Roman" w:hAnsi="Times New Roman" w:cs="Times New Roman" w:hint="eastAsia"/>
          <w:sz w:val="21"/>
          <w:szCs w:val="21"/>
        </w:rPr>
        <w:t>and RCS (</w:t>
      </w:r>
      <w:proofErr w:type="spellStart"/>
      <w:r w:rsidRPr="00737F53">
        <w:rPr>
          <w:rFonts w:ascii="Times New Roman" w:hAnsi="Times New Roman" w:cs="Times New Roman" w:hint="eastAsia"/>
          <w:sz w:val="21"/>
          <w:szCs w:val="21"/>
        </w:rPr>
        <w:t>hs</w:t>
      </w:r>
      <w:proofErr w:type="spellEnd"/>
      <w:r w:rsidRPr="00737F53">
        <w:rPr>
          <w:rFonts w:ascii="Times New Roman" w:hAnsi="Times New Roman" w:cs="Times New Roman" w:hint="eastAsia"/>
          <w:sz w:val="21"/>
          <w:szCs w:val="21"/>
        </w:rPr>
        <w:t>-CRP 1.10 mg/L) results.</w:t>
      </w:r>
      <w:r w:rsidRPr="00737F53">
        <w:rPr>
          <w:rFonts w:ascii="Times New Roman" w:hAnsi="Times New Roman" w:cs="Times New Roman" w:hint="eastAsia"/>
          <w:color w:val="1E1D40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E1D40"/>
          <w:szCs w:val="21"/>
          <w:shd w:val="clear" w:color="auto" w:fill="FFFFFF"/>
        </w:rPr>
        <w:t>The</w:t>
      </w:r>
      <w:r>
        <w:rPr>
          <w:rFonts w:ascii="Times New Roman" w:hAnsi="Times New Roman" w:cs="Times New Roman" w:hint="eastAsia"/>
          <w:color w:val="1E1D40"/>
          <w:szCs w:val="21"/>
          <w:shd w:val="clear" w:color="auto" w:fill="FFFFFF"/>
        </w:rPr>
        <w:t xml:space="preserve"> groups were as follows: Group 1 </w:t>
      </w:r>
      <w:proofErr w:type="spellStart"/>
      <w:r>
        <w:rPr>
          <w:rFonts w:ascii="Times New Roman" w:hAnsi="Times New Roman" w:cs="Times New Roman" w:hint="eastAsia"/>
          <w:color w:val="1E1D40"/>
          <w:szCs w:val="21"/>
          <w:shd w:val="clear" w:color="auto" w:fill="FFFFFF"/>
        </w:rPr>
        <w:t>hs</w:t>
      </w:r>
      <w:proofErr w:type="spellEnd"/>
      <w:r>
        <w:rPr>
          <w:rFonts w:ascii="Times New Roman" w:hAnsi="Times New Roman" w:cs="Times New Roman" w:hint="eastAsia"/>
          <w:color w:val="1E1D40"/>
          <w:szCs w:val="21"/>
          <w:shd w:val="clear" w:color="auto" w:fill="FFFFFF"/>
        </w:rPr>
        <w:t xml:space="preserve">-CRP &lt; 1.1mg/L; Group 2 1.1 </w:t>
      </w:r>
      <w:bookmarkStart w:id="0" w:name="_Hlk195545493"/>
      <w:r w:rsidRPr="001575B5">
        <w:rPr>
          <w:rFonts w:ascii="Times New Roman" w:hAnsi="Times New Roman" w:cs="Times New Roman"/>
          <w:color w:val="1E1D40"/>
          <w:szCs w:val="21"/>
          <w:shd w:val="clear" w:color="auto" w:fill="FFFFFF"/>
        </w:rPr>
        <w:t>≤</w:t>
      </w:r>
      <w:bookmarkEnd w:id="0"/>
      <w:r>
        <w:rPr>
          <w:rFonts w:ascii="Times New Roman" w:hAnsi="Times New Roman" w:cs="Times New Roman" w:hint="eastAsia"/>
          <w:color w:val="1E1D40"/>
          <w:szCs w:val="2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 w:hint="eastAsia"/>
          <w:color w:val="1E1D40"/>
          <w:szCs w:val="21"/>
          <w:shd w:val="clear" w:color="auto" w:fill="FFFFFF"/>
        </w:rPr>
        <w:t>hs</w:t>
      </w:r>
      <w:proofErr w:type="spellEnd"/>
      <w:r>
        <w:rPr>
          <w:rFonts w:ascii="Times New Roman" w:hAnsi="Times New Roman" w:cs="Times New Roman" w:hint="eastAsia"/>
          <w:color w:val="1E1D40"/>
          <w:szCs w:val="21"/>
          <w:shd w:val="clear" w:color="auto" w:fill="FFFFFF"/>
        </w:rPr>
        <w:t xml:space="preserve">-CRP &lt; 1.56 mg/L; Group 3: 1.56 </w:t>
      </w:r>
      <w:r w:rsidRPr="001575B5">
        <w:rPr>
          <w:rFonts w:ascii="Times New Roman" w:hAnsi="Times New Roman" w:cs="Times New Roman"/>
          <w:color w:val="1E1D40"/>
          <w:szCs w:val="21"/>
          <w:shd w:val="clear" w:color="auto" w:fill="FFFFFF"/>
        </w:rPr>
        <w:t>≤</w:t>
      </w:r>
      <w:r>
        <w:rPr>
          <w:rFonts w:ascii="Times New Roman" w:hAnsi="Times New Roman" w:cs="Times New Roman" w:hint="eastAsia"/>
          <w:color w:val="1E1D40"/>
          <w:szCs w:val="2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 w:hint="eastAsia"/>
          <w:color w:val="1E1D40"/>
          <w:szCs w:val="21"/>
          <w:shd w:val="clear" w:color="auto" w:fill="FFFFFF"/>
        </w:rPr>
        <w:t>hs</w:t>
      </w:r>
      <w:proofErr w:type="spellEnd"/>
      <w:r>
        <w:rPr>
          <w:rFonts w:ascii="Times New Roman" w:hAnsi="Times New Roman" w:cs="Times New Roman" w:hint="eastAsia"/>
          <w:color w:val="1E1D40"/>
          <w:szCs w:val="21"/>
          <w:shd w:val="clear" w:color="auto" w:fill="FFFFFF"/>
        </w:rPr>
        <w:t xml:space="preserve">-CRP &lt; 2 mg/L; Group 4: </w:t>
      </w:r>
      <w:proofErr w:type="spellStart"/>
      <w:r>
        <w:rPr>
          <w:rFonts w:ascii="Times New Roman" w:hAnsi="Times New Roman" w:cs="Times New Roman" w:hint="eastAsia"/>
          <w:color w:val="1E1D40"/>
          <w:szCs w:val="21"/>
          <w:shd w:val="clear" w:color="auto" w:fill="FFFFFF"/>
        </w:rPr>
        <w:t>hs</w:t>
      </w:r>
      <w:proofErr w:type="spellEnd"/>
      <w:r>
        <w:rPr>
          <w:rFonts w:ascii="Times New Roman" w:hAnsi="Times New Roman" w:cs="Times New Roman" w:hint="eastAsia"/>
          <w:color w:val="1E1D40"/>
          <w:szCs w:val="21"/>
          <w:shd w:val="clear" w:color="auto" w:fill="FFFFFF"/>
        </w:rPr>
        <w:t xml:space="preserve">-CRP </w:t>
      </w:r>
      <w:r w:rsidRPr="001575B5">
        <w:rPr>
          <w:rFonts w:ascii="Times New Roman" w:hAnsi="Times New Roman" w:cs="Times New Roman"/>
          <w:color w:val="1E1D40"/>
          <w:szCs w:val="21"/>
          <w:shd w:val="clear" w:color="auto" w:fill="FFFFFF"/>
        </w:rPr>
        <w:t>≥</w:t>
      </w:r>
      <w:r>
        <w:rPr>
          <w:rFonts w:ascii="Times New Roman" w:hAnsi="Times New Roman" w:cs="Times New Roman" w:hint="eastAsia"/>
          <w:color w:val="1E1D40"/>
          <w:szCs w:val="21"/>
          <w:shd w:val="clear" w:color="auto" w:fill="FFFFFF"/>
        </w:rPr>
        <w:t xml:space="preserve"> 2mg/L.</w:t>
      </w:r>
      <w:r w:rsidRPr="007E3FAA">
        <w:rPr>
          <w:rFonts w:ascii="Times New Roman" w:hAnsi="Times New Roman" w:cs="Times New Roman" w:hint="eastAsia"/>
          <w:color w:val="1E1D40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 w:hint="eastAsia"/>
          <w:color w:val="1E1D40"/>
          <w:szCs w:val="21"/>
          <w:shd w:val="clear" w:color="auto" w:fill="FFFFFF"/>
        </w:rPr>
        <w:t xml:space="preserve">Survival analysis showed that compared with Group 1, the MACCEs risk was not </w:t>
      </w:r>
      <w:r>
        <w:rPr>
          <w:rFonts w:ascii="Times New Roman" w:hAnsi="Times New Roman" w:cs="Times New Roman"/>
          <w:color w:val="1E1D40"/>
          <w:szCs w:val="21"/>
          <w:shd w:val="clear" w:color="auto" w:fill="FFFFFF"/>
        </w:rPr>
        <w:t>significantly</w:t>
      </w:r>
      <w:r>
        <w:rPr>
          <w:rFonts w:ascii="Times New Roman" w:hAnsi="Times New Roman" w:cs="Times New Roman" w:hint="eastAsia"/>
          <w:color w:val="1E1D40"/>
          <w:szCs w:val="21"/>
          <w:shd w:val="clear" w:color="auto" w:fill="FFFFFF"/>
        </w:rPr>
        <w:t xml:space="preserve"> increased in Group 2 (HR 0.99, 95%CI 0.73 </w:t>
      </w:r>
      <w:r>
        <w:rPr>
          <w:rFonts w:ascii="Times New Roman" w:hAnsi="Times New Roman" w:cs="Times New Roman"/>
          <w:color w:val="1E1D40"/>
          <w:szCs w:val="21"/>
          <w:shd w:val="clear" w:color="auto" w:fill="FFFFFF"/>
        </w:rPr>
        <w:t>–</w:t>
      </w:r>
      <w:r>
        <w:rPr>
          <w:rFonts w:ascii="Times New Roman" w:hAnsi="Times New Roman" w:cs="Times New Roman" w:hint="eastAsia"/>
          <w:color w:val="1E1D40"/>
          <w:szCs w:val="21"/>
          <w:shd w:val="clear" w:color="auto" w:fill="FFFFFF"/>
        </w:rPr>
        <w:t xml:space="preserve"> 1.35, </w:t>
      </w:r>
      <w:r w:rsidRPr="00A73FBE">
        <w:rPr>
          <w:rFonts w:ascii="Times New Roman" w:hAnsi="Times New Roman" w:cs="Times New Roman" w:hint="eastAsia"/>
          <w:i/>
          <w:iCs/>
          <w:color w:val="1E1D40"/>
          <w:szCs w:val="21"/>
          <w:shd w:val="clear" w:color="auto" w:fill="FFFFFF"/>
        </w:rPr>
        <w:t>P</w:t>
      </w:r>
      <w:r>
        <w:rPr>
          <w:rFonts w:ascii="Times New Roman" w:hAnsi="Times New Roman" w:cs="Times New Roman" w:hint="eastAsia"/>
          <w:color w:val="1E1D40"/>
          <w:szCs w:val="21"/>
          <w:shd w:val="clear" w:color="auto" w:fill="FFFFFF"/>
        </w:rPr>
        <w:t xml:space="preserve"> = 0.962). Differences can be observed in MACCEs risks between Group 3 (HR 1.42, 95%CI 1.01 </w:t>
      </w:r>
      <w:r>
        <w:rPr>
          <w:rFonts w:ascii="Times New Roman" w:hAnsi="Times New Roman" w:cs="Times New Roman"/>
          <w:color w:val="1E1D40"/>
          <w:szCs w:val="21"/>
          <w:shd w:val="clear" w:color="auto" w:fill="FFFFFF"/>
        </w:rPr>
        <w:t>–</w:t>
      </w:r>
      <w:r>
        <w:rPr>
          <w:rFonts w:ascii="Times New Roman" w:hAnsi="Times New Roman" w:cs="Times New Roman" w:hint="eastAsia"/>
          <w:color w:val="1E1D40"/>
          <w:szCs w:val="21"/>
          <w:shd w:val="clear" w:color="auto" w:fill="FFFFFF"/>
        </w:rPr>
        <w:t xml:space="preserve"> 2.01, </w:t>
      </w:r>
      <w:r w:rsidRPr="00E6163A">
        <w:rPr>
          <w:rFonts w:ascii="Times New Roman" w:hAnsi="Times New Roman" w:cs="Times New Roman" w:hint="eastAsia"/>
          <w:i/>
          <w:iCs/>
          <w:color w:val="1E1D40"/>
          <w:szCs w:val="21"/>
          <w:shd w:val="clear" w:color="auto" w:fill="FFFFFF"/>
        </w:rPr>
        <w:t>P</w:t>
      </w:r>
      <w:r>
        <w:rPr>
          <w:rFonts w:ascii="Times New Roman" w:hAnsi="Times New Roman" w:cs="Times New Roman" w:hint="eastAsia"/>
          <w:color w:val="1E1D40"/>
          <w:szCs w:val="21"/>
          <w:shd w:val="clear" w:color="auto" w:fill="FFFFFF"/>
        </w:rPr>
        <w:t xml:space="preserve"> = 0.045) and Group 4 (HR 2.23, 95%CI 1.79 </w:t>
      </w:r>
      <w:r>
        <w:rPr>
          <w:rFonts w:ascii="Times New Roman" w:hAnsi="Times New Roman" w:cs="Times New Roman"/>
          <w:color w:val="1E1D40"/>
          <w:szCs w:val="21"/>
          <w:shd w:val="clear" w:color="auto" w:fill="FFFFFF"/>
        </w:rPr>
        <w:t>–</w:t>
      </w:r>
      <w:r>
        <w:rPr>
          <w:rFonts w:ascii="Times New Roman" w:hAnsi="Times New Roman" w:cs="Times New Roman" w:hint="eastAsia"/>
          <w:color w:val="1E1D40"/>
          <w:szCs w:val="21"/>
          <w:shd w:val="clear" w:color="auto" w:fill="FFFFFF"/>
        </w:rPr>
        <w:t xml:space="preserve"> 2.80, P &lt; 0.001) if the Group 1 was designated as the reference group for comparison.</w:t>
      </w:r>
    </w:p>
    <w:p w14:paraId="79585925" w14:textId="77777777" w:rsidR="00141846" w:rsidRPr="00141846" w:rsidRDefault="00141846">
      <w:pPr>
        <w:rPr>
          <w:rFonts w:ascii="Times New Roman" w:hAnsi="Times New Roman" w:cs="Times New Roman"/>
          <w:b/>
          <w:bCs/>
          <w:sz w:val="21"/>
          <w:szCs w:val="21"/>
        </w:rPr>
      </w:pPr>
    </w:p>
    <w:p w14:paraId="14C597A9" w14:textId="77777777" w:rsidR="00141846" w:rsidRDefault="00141846">
      <w:pPr>
        <w:rPr>
          <w:rFonts w:ascii="Times New Roman" w:hAnsi="Times New Roman" w:cs="Times New Roman"/>
          <w:b/>
          <w:bCs/>
          <w:sz w:val="21"/>
          <w:szCs w:val="21"/>
        </w:rPr>
      </w:pPr>
    </w:p>
    <w:p w14:paraId="797D6BC5" w14:textId="77777777" w:rsidR="00141846" w:rsidRDefault="00141846">
      <w:pPr>
        <w:rPr>
          <w:rFonts w:ascii="Times New Roman" w:hAnsi="Times New Roman" w:cs="Times New Roman"/>
          <w:b/>
          <w:bCs/>
          <w:sz w:val="21"/>
          <w:szCs w:val="21"/>
        </w:rPr>
      </w:pPr>
    </w:p>
    <w:p w14:paraId="18FDF4E3" w14:textId="77777777" w:rsidR="00141846" w:rsidRDefault="00141846">
      <w:pPr>
        <w:rPr>
          <w:rFonts w:ascii="Times New Roman" w:hAnsi="Times New Roman" w:cs="Times New Roman"/>
          <w:b/>
          <w:bCs/>
          <w:sz w:val="21"/>
          <w:szCs w:val="21"/>
        </w:rPr>
      </w:pPr>
    </w:p>
    <w:p w14:paraId="138B5656" w14:textId="77777777" w:rsidR="00141846" w:rsidRDefault="00141846">
      <w:pPr>
        <w:rPr>
          <w:rFonts w:ascii="Times New Roman" w:hAnsi="Times New Roman" w:cs="Times New Roman"/>
          <w:b/>
          <w:bCs/>
          <w:sz w:val="21"/>
          <w:szCs w:val="21"/>
        </w:rPr>
      </w:pPr>
    </w:p>
    <w:p w14:paraId="455B4B7C" w14:textId="77777777" w:rsidR="00141846" w:rsidRDefault="00141846">
      <w:pPr>
        <w:rPr>
          <w:rFonts w:ascii="Times New Roman" w:hAnsi="Times New Roman" w:cs="Times New Roman"/>
          <w:b/>
          <w:bCs/>
          <w:sz w:val="21"/>
          <w:szCs w:val="21"/>
        </w:rPr>
      </w:pPr>
    </w:p>
    <w:p w14:paraId="732E6604" w14:textId="4D06C6E0" w:rsidR="00137876" w:rsidRPr="004815AE" w:rsidRDefault="008E7F72">
      <w:pPr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 w:hint="eastAsia"/>
          <w:b/>
          <w:bCs/>
          <w:noProof/>
          <w:sz w:val="21"/>
          <w:szCs w:val="21"/>
        </w:rPr>
        <w:lastRenderedPageBreak/>
        <w:drawing>
          <wp:anchor distT="0" distB="0" distL="114300" distR="114300" simplePos="0" relativeHeight="251658240" behindDoc="1" locked="0" layoutInCell="1" allowOverlap="1" wp14:anchorId="0120AC0F" wp14:editId="67C023AF">
            <wp:simplePos x="0" y="0"/>
            <wp:positionH relativeFrom="column">
              <wp:posOffset>54466</wp:posOffset>
            </wp:positionH>
            <wp:positionV relativeFrom="paragraph">
              <wp:posOffset>741374</wp:posOffset>
            </wp:positionV>
            <wp:extent cx="5274310" cy="3956050"/>
            <wp:effectExtent l="0" t="0" r="2540" b="6350"/>
            <wp:wrapTight wrapText="bothSides">
              <wp:wrapPolygon edited="0">
                <wp:start x="0" y="0"/>
                <wp:lineTo x="0" y="21531"/>
                <wp:lineTo x="21532" y="21531"/>
                <wp:lineTo x="21532" y="0"/>
                <wp:lineTo x="0" y="0"/>
              </wp:wrapPolygon>
            </wp:wrapTight>
            <wp:docPr id="182340014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400142" name="图片 182340014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0587" w:rsidRPr="004C14B6">
        <w:rPr>
          <w:rFonts w:ascii="Times New Roman" w:hAnsi="Times New Roman" w:cs="Times New Roman"/>
          <w:b/>
          <w:bCs/>
          <w:noProof/>
          <w:sz w:val="21"/>
          <w:szCs w:val="21"/>
        </w:rPr>
        <w:t>Supplementary Fig.</w:t>
      </w:r>
      <w:r w:rsidR="00C70587">
        <w:rPr>
          <w:rFonts w:ascii="Times New Roman" w:hAnsi="Times New Roman" w:cs="Times New Roman"/>
          <w:b/>
          <w:bCs/>
          <w:noProof/>
          <w:sz w:val="21"/>
          <w:szCs w:val="21"/>
        </w:rPr>
        <w:t xml:space="preserve"> </w:t>
      </w:r>
      <w:r w:rsidR="00C70587">
        <w:rPr>
          <w:rFonts w:ascii="Times New Roman" w:hAnsi="Times New Roman" w:cs="Times New Roman"/>
          <w:b/>
          <w:bCs/>
          <w:noProof/>
          <w:sz w:val="21"/>
          <w:szCs w:val="21"/>
        </w:rPr>
        <w:t>2.</w:t>
      </w:r>
      <w:r w:rsidR="004815AE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</w:t>
      </w:r>
      <w:r w:rsidR="004815AE" w:rsidRPr="004815AE">
        <w:rPr>
          <w:rFonts w:ascii="Times New Roman" w:hAnsi="Times New Roman" w:cs="Times New Roman"/>
          <w:sz w:val="21"/>
          <w:szCs w:val="21"/>
        </w:rPr>
        <w:t xml:space="preserve">Kaplan-Meier curves for MACCEs based on the </w:t>
      </w:r>
      <w:r w:rsidR="00046DE0">
        <w:rPr>
          <w:rFonts w:ascii="Times New Roman" w:hAnsi="Times New Roman" w:cs="Times New Roman" w:hint="eastAsia"/>
          <w:sz w:val="21"/>
          <w:szCs w:val="21"/>
        </w:rPr>
        <w:t>high-risk LDL-C threshold value.</w:t>
      </w:r>
    </w:p>
    <w:p w14:paraId="2239CAF4" w14:textId="5104CAAB" w:rsidR="008E7F72" w:rsidRDefault="008E7F72">
      <w:pPr>
        <w:rPr>
          <w:rFonts w:ascii="Times New Roman" w:hAnsi="Times New Roman" w:cs="Times New Roman"/>
          <w:b/>
          <w:bCs/>
          <w:sz w:val="21"/>
          <w:szCs w:val="21"/>
        </w:rPr>
      </w:pPr>
    </w:p>
    <w:p w14:paraId="537BCE1E" w14:textId="77777777" w:rsidR="008E7F72" w:rsidRDefault="008E7F72">
      <w:pPr>
        <w:rPr>
          <w:rFonts w:ascii="Times New Roman" w:hAnsi="Times New Roman" w:cs="Times New Roman"/>
          <w:b/>
          <w:bCs/>
          <w:sz w:val="21"/>
          <w:szCs w:val="21"/>
        </w:rPr>
      </w:pPr>
    </w:p>
    <w:p w14:paraId="0106BC4C" w14:textId="77777777" w:rsidR="009C7C2F" w:rsidRDefault="009C7C2F">
      <w:pPr>
        <w:rPr>
          <w:rFonts w:ascii="Times New Roman" w:hAnsi="Times New Roman" w:cs="Times New Roman"/>
          <w:b/>
          <w:bCs/>
          <w:sz w:val="21"/>
          <w:szCs w:val="21"/>
        </w:rPr>
      </w:pPr>
    </w:p>
    <w:p w14:paraId="030553A2" w14:textId="77777777" w:rsidR="009C7C2F" w:rsidRDefault="009C7C2F">
      <w:pPr>
        <w:rPr>
          <w:rFonts w:ascii="Times New Roman" w:hAnsi="Times New Roman" w:cs="Times New Roman"/>
          <w:b/>
          <w:bCs/>
          <w:sz w:val="21"/>
          <w:szCs w:val="21"/>
        </w:rPr>
      </w:pPr>
    </w:p>
    <w:p w14:paraId="31584B53" w14:textId="77777777" w:rsidR="009C7C2F" w:rsidRDefault="009C7C2F">
      <w:pPr>
        <w:rPr>
          <w:rFonts w:ascii="Times New Roman" w:hAnsi="Times New Roman" w:cs="Times New Roman"/>
          <w:b/>
          <w:bCs/>
          <w:sz w:val="21"/>
          <w:szCs w:val="21"/>
        </w:rPr>
      </w:pPr>
    </w:p>
    <w:p w14:paraId="178582F7" w14:textId="77777777" w:rsidR="009C7C2F" w:rsidRDefault="009C7C2F">
      <w:pPr>
        <w:rPr>
          <w:rFonts w:ascii="Times New Roman" w:hAnsi="Times New Roman" w:cs="Times New Roman"/>
          <w:b/>
          <w:bCs/>
          <w:sz w:val="21"/>
          <w:szCs w:val="21"/>
        </w:rPr>
      </w:pPr>
    </w:p>
    <w:p w14:paraId="652F4382" w14:textId="77777777" w:rsidR="009C7C2F" w:rsidRDefault="009C7C2F">
      <w:pPr>
        <w:rPr>
          <w:rFonts w:ascii="Times New Roman" w:hAnsi="Times New Roman" w:cs="Times New Roman"/>
          <w:b/>
          <w:bCs/>
          <w:sz w:val="21"/>
          <w:szCs w:val="21"/>
        </w:rPr>
      </w:pPr>
    </w:p>
    <w:p w14:paraId="19E72CD8" w14:textId="77777777" w:rsidR="009C7C2F" w:rsidRDefault="009C7C2F">
      <w:pPr>
        <w:rPr>
          <w:rFonts w:ascii="Times New Roman" w:hAnsi="Times New Roman" w:cs="Times New Roman"/>
          <w:b/>
          <w:bCs/>
          <w:sz w:val="21"/>
          <w:szCs w:val="21"/>
        </w:rPr>
      </w:pPr>
    </w:p>
    <w:p w14:paraId="048EE680" w14:textId="77777777" w:rsidR="009C7C2F" w:rsidRDefault="009C7C2F">
      <w:pPr>
        <w:rPr>
          <w:rFonts w:ascii="Times New Roman" w:hAnsi="Times New Roman" w:cs="Times New Roman"/>
          <w:b/>
          <w:bCs/>
          <w:sz w:val="21"/>
          <w:szCs w:val="21"/>
        </w:rPr>
      </w:pPr>
    </w:p>
    <w:p w14:paraId="5D61B02F" w14:textId="77777777" w:rsidR="009C7C2F" w:rsidRDefault="009C7C2F">
      <w:pPr>
        <w:rPr>
          <w:rFonts w:ascii="Times New Roman" w:hAnsi="Times New Roman" w:cs="Times New Roman"/>
          <w:b/>
          <w:bCs/>
          <w:sz w:val="21"/>
          <w:szCs w:val="21"/>
        </w:rPr>
      </w:pPr>
    </w:p>
    <w:p w14:paraId="474306D3" w14:textId="77777777" w:rsidR="009C7C2F" w:rsidRDefault="009C7C2F">
      <w:pPr>
        <w:rPr>
          <w:rFonts w:ascii="Times New Roman" w:hAnsi="Times New Roman" w:cs="Times New Roman"/>
          <w:b/>
          <w:bCs/>
          <w:sz w:val="21"/>
          <w:szCs w:val="21"/>
        </w:rPr>
      </w:pPr>
    </w:p>
    <w:p w14:paraId="744B4110" w14:textId="77777777" w:rsidR="001D3458" w:rsidRDefault="001D3458">
      <w:pPr>
        <w:rPr>
          <w:rFonts w:ascii="Times New Roman" w:hAnsi="Times New Roman" w:cs="Times New Roman"/>
          <w:b/>
          <w:bCs/>
          <w:sz w:val="21"/>
          <w:szCs w:val="21"/>
        </w:rPr>
      </w:pPr>
    </w:p>
    <w:p w14:paraId="4DAF9A3F" w14:textId="45D0656A" w:rsidR="001D3458" w:rsidRDefault="00617AD5">
      <w:pPr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noProof/>
          <w:sz w:val="21"/>
          <w:szCs w:val="21"/>
        </w:rPr>
        <w:lastRenderedPageBreak/>
        <w:drawing>
          <wp:anchor distT="0" distB="0" distL="114300" distR="114300" simplePos="0" relativeHeight="251660288" behindDoc="1" locked="0" layoutInCell="1" allowOverlap="1" wp14:anchorId="1601D59F" wp14:editId="07D85CE4">
            <wp:simplePos x="0" y="0"/>
            <wp:positionH relativeFrom="margin">
              <wp:align>center</wp:align>
            </wp:positionH>
            <wp:positionV relativeFrom="paragraph">
              <wp:posOffset>1208895</wp:posOffset>
            </wp:positionV>
            <wp:extent cx="7325995" cy="4121785"/>
            <wp:effectExtent l="0" t="0" r="8255" b="0"/>
            <wp:wrapTight wrapText="bothSides">
              <wp:wrapPolygon edited="0">
                <wp:start x="0" y="0"/>
                <wp:lineTo x="0" y="21464"/>
                <wp:lineTo x="21568" y="21464"/>
                <wp:lineTo x="21568" y="0"/>
                <wp:lineTo x="0" y="0"/>
              </wp:wrapPolygon>
            </wp:wrapTight>
            <wp:docPr id="5256815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681511" name="图片 5256815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5995" cy="4121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0587" w:rsidRPr="004C14B6">
        <w:rPr>
          <w:rFonts w:ascii="Times New Roman" w:hAnsi="Times New Roman" w:cs="Times New Roman"/>
          <w:b/>
          <w:bCs/>
          <w:noProof/>
          <w:sz w:val="21"/>
          <w:szCs w:val="21"/>
        </w:rPr>
        <w:t>Supplementary Fig.</w:t>
      </w:r>
      <w:r w:rsidR="00C70587">
        <w:rPr>
          <w:rFonts w:ascii="Times New Roman" w:hAnsi="Times New Roman" w:cs="Times New Roman"/>
          <w:b/>
          <w:bCs/>
          <w:noProof/>
          <w:sz w:val="21"/>
          <w:szCs w:val="21"/>
        </w:rPr>
        <w:t xml:space="preserve"> </w:t>
      </w:r>
      <w:r w:rsidR="00C70587">
        <w:rPr>
          <w:rFonts w:ascii="Times New Roman" w:hAnsi="Times New Roman" w:cs="Times New Roman"/>
          <w:b/>
          <w:bCs/>
          <w:noProof/>
          <w:sz w:val="21"/>
          <w:szCs w:val="21"/>
        </w:rPr>
        <w:t>3.</w:t>
      </w:r>
      <w:r w:rsidR="00BB6092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</w:t>
      </w:r>
      <w:bookmarkStart w:id="1" w:name="_Hlk195776213"/>
      <w:r w:rsidR="00BB6092" w:rsidRPr="00BB6092">
        <w:rPr>
          <w:rFonts w:ascii="Times New Roman" w:hAnsi="Times New Roman" w:cs="Times New Roman"/>
          <w:sz w:val="21"/>
          <w:szCs w:val="21"/>
        </w:rPr>
        <w:t xml:space="preserve">The distribution of PCI-treated patients and MACCEs rates </w:t>
      </w:r>
      <w:r w:rsidR="0070770F">
        <w:rPr>
          <w:rFonts w:ascii="Times New Roman" w:hAnsi="Times New Roman" w:cs="Times New Roman" w:hint="eastAsia"/>
          <w:sz w:val="21"/>
          <w:szCs w:val="21"/>
        </w:rPr>
        <w:t>based on</w:t>
      </w:r>
      <w:r w:rsidR="00BC12E9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BB6092" w:rsidRPr="00BB6092">
        <w:rPr>
          <w:rFonts w:ascii="Times New Roman" w:hAnsi="Times New Roman" w:cs="Times New Roman"/>
          <w:sz w:val="21"/>
          <w:szCs w:val="21"/>
        </w:rPr>
        <w:t xml:space="preserve">residual inflammatory and cholesterol risk burden (A). The share of persistent inflammatory risk and MACCEs rates among PCI-treated patients stratified by </w:t>
      </w:r>
      <w:proofErr w:type="spellStart"/>
      <w:r w:rsidR="00BB6092" w:rsidRPr="00BB6092">
        <w:rPr>
          <w:rFonts w:ascii="Times New Roman" w:hAnsi="Times New Roman" w:cs="Times New Roman"/>
          <w:sz w:val="21"/>
          <w:szCs w:val="21"/>
        </w:rPr>
        <w:t>hs</w:t>
      </w:r>
      <w:proofErr w:type="spellEnd"/>
      <w:r w:rsidR="00BB6092" w:rsidRPr="00BB6092">
        <w:rPr>
          <w:rFonts w:ascii="Times New Roman" w:hAnsi="Times New Roman" w:cs="Times New Roman"/>
          <w:sz w:val="21"/>
          <w:szCs w:val="21"/>
        </w:rPr>
        <w:t>-CRP</w:t>
      </w:r>
      <w:bookmarkStart w:id="2" w:name="_Hlk143874936"/>
      <w:r w:rsidR="00BB6092" w:rsidRPr="00BB6092">
        <w:rPr>
          <w:rFonts w:ascii="Times New Roman" w:hAnsi="Times New Roman" w:cs="Times New Roman"/>
          <w:sz w:val="21"/>
          <w:szCs w:val="21"/>
        </w:rPr>
        <w:t xml:space="preserve"> ≥</w:t>
      </w:r>
      <w:bookmarkEnd w:id="2"/>
      <w:r w:rsidR="00BB6092" w:rsidRPr="00BB6092">
        <w:rPr>
          <w:rFonts w:ascii="Times New Roman" w:hAnsi="Times New Roman" w:cs="Times New Roman"/>
          <w:sz w:val="21"/>
          <w:szCs w:val="21"/>
        </w:rPr>
        <w:t xml:space="preserve"> 1.56 mg/L criteri</w:t>
      </w:r>
      <w:r w:rsidR="0070770F">
        <w:rPr>
          <w:rFonts w:ascii="Times New Roman" w:hAnsi="Times New Roman" w:cs="Times New Roman" w:hint="eastAsia"/>
          <w:sz w:val="21"/>
          <w:szCs w:val="21"/>
        </w:rPr>
        <w:t>on</w:t>
      </w:r>
      <w:r w:rsidR="00BB6092" w:rsidRPr="00BB6092">
        <w:rPr>
          <w:rFonts w:ascii="Times New Roman" w:hAnsi="Times New Roman" w:cs="Times New Roman"/>
          <w:sz w:val="21"/>
          <w:szCs w:val="21"/>
        </w:rPr>
        <w:t xml:space="preserve"> (B). The share of persistent cholesterol risk and MACCEs rates among PCI-treated patients stratified by LDL-C ≥ 1.8 mmol/L criteri</w:t>
      </w:r>
      <w:r w:rsidR="0070770F">
        <w:rPr>
          <w:rFonts w:ascii="Times New Roman" w:hAnsi="Times New Roman" w:cs="Times New Roman" w:hint="eastAsia"/>
          <w:sz w:val="21"/>
          <w:szCs w:val="21"/>
        </w:rPr>
        <w:t>on</w:t>
      </w:r>
      <w:r w:rsidR="00BB6092" w:rsidRPr="00BB6092">
        <w:rPr>
          <w:rFonts w:ascii="Times New Roman" w:hAnsi="Times New Roman" w:cs="Times New Roman"/>
          <w:sz w:val="21"/>
          <w:szCs w:val="21"/>
        </w:rPr>
        <w:t xml:space="preserve"> (C).</w:t>
      </w:r>
      <w:bookmarkEnd w:id="1"/>
    </w:p>
    <w:p w14:paraId="07E4C920" w14:textId="51AEDF3F" w:rsidR="00617AD5" w:rsidRDefault="00617AD5">
      <w:pPr>
        <w:rPr>
          <w:rFonts w:ascii="Times New Roman" w:hAnsi="Times New Roman" w:cs="Times New Roman"/>
          <w:b/>
          <w:bCs/>
          <w:sz w:val="21"/>
          <w:szCs w:val="21"/>
        </w:rPr>
      </w:pPr>
    </w:p>
    <w:p w14:paraId="1D0D16F2" w14:textId="77777777" w:rsidR="00617AD5" w:rsidRDefault="00617AD5">
      <w:pPr>
        <w:rPr>
          <w:rFonts w:ascii="Times New Roman" w:hAnsi="Times New Roman" w:cs="Times New Roman"/>
          <w:b/>
          <w:bCs/>
          <w:sz w:val="21"/>
          <w:szCs w:val="21"/>
        </w:rPr>
      </w:pPr>
    </w:p>
    <w:p w14:paraId="246CBF7C" w14:textId="77777777" w:rsidR="00617AD5" w:rsidRDefault="00617AD5">
      <w:pPr>
        <w:rPr>
          <w:rFonts w:ascii="Times New Roman" w:hAnsi="Times New Roman" w:cs="Times New Roman"/>
          <w:b/>
          <w:bCs/>
          <w:sz w:val="21"/>
          <w:szCs w:val="21"/>
        </w:rPr>
      </w:pPr>
    </w:p>
    <w:p w14:paraId="48BAA88D" w14:textId="77777777" w:rsidR="00F4121E" w:rsidRDefault="00F4121E">
      <w:pPr>
        <w:rPr>
          <w:rFonts w:ascii="Times New Roman" w:hAnsi="Times New Roman" w:cs="Times New Roman"/>
          <w:b/>
          <w:bCs/>
          <w:sz w:val="21"/>
          <w:szCs w:val="21"/>
        </w:rPr>
      </w:pPr>
    </w:p>
    <w:p w14:paraId="23BF1066" w14:textId="77777777" w:rsidR="00F4121E" w:rsidRDefault="00F4121E">
      <w:pPr>
        <w:rPr>
          <w:rFonts w:ascii="Times New Roman" w:hAnsi="Times New Roman" w:cs="Times New Roman"/>
          <w:b/>
          <w:bCs/>
          <w:sz w:val="21"/>
          <w:szCs w:val="21"/>
        </w:rPr>
      </w:pPr>
    </w:p>
    <w:p w14:paraId="2EDA28CD" w14:textId="77777777" w:rsidR="00F4121E" w:rsidRDefault="00F4121E">
      <w:pPr>
        <w:rPr>
          <w:rFonts w:ascii="Times New Roman" w:hAnsi="Times New Roman" w:cs="Times New Roman"/>
          <w:b/>
          <w:bCs/>
          <w:sz w:val="21"/>
          <w:szCs w:val="21"/>
        </w:rPr>
      </w:pPr>
    </w:p>
    <w:p w14:paraId="1DC9F605" w14:textId="77777777" w:rsidR="00F4121E" w:rsidRDefault="00F4121E">
      <w:pPr>
        <w:rPr>
          <w:rFonts w:ascii="Times New Roman" w:hAnsi="Times New Roman" w:cs="Times New Roman"/>
          <w:b/>
          <w:bCs/>
          <w:sz w:val="21"/>
          <w:szCs w:val="21"/>
        </w:rPr>
      </w:pPr>
    </w:p>
    <w:p w14:paraId="77A7429F" w14:textId="77777777" w:rsidR="00F4121E" w:rsidRDefault="00F4121E">
      <w:pPr>
        <w:rPr>
          <w:rFonts w:ascii="Times New Roman" w:hAnsi="Times New Roman" w:cs="Times New Roman"/>
          <w:b/>
          <w:bCs/>
          <w:sz w:val="21"/>
          <w:szCs w:val="21"/>
        </w:rPr>
      </w:pPr>
    </w:p>
    <w:p w14:paraId="1C306033" w14:textId="77777777" w:rsidR="00F4121E" w:rsidRDefault="00F4121E">
      <w:pPr>
        <w:rPr>
          <w:rFonts w:ascii="Times New Roman" w:hAnsi="Times New Roman" w:cs="Times New Roman"/>
          <w:b/>
          <w:bCs/>
          <w:sz w:val="21"/>
          <w:szCs w:val="21"/>
        </w:rPr>
      </w:pPr>
    </w:p>
    <w:p w14:paraId="25183148" w14:textId="77777777" w:rsidR="00F4121E" w:rsidRDefault="00F4121E">
      <w:pPr>
        <w:rPr>
          <w:rFonts w:ascii="Times New Roman" w:hAnsi="Times New Roman" w:cs="Times New Roman"/>
          <w:b/>
          <w:bCs/>
          <w:sz w:val="21"/>
          <w:szCs w:val="21"/>
        </w:rPr>
      </w:pPr>
    </w:p>
    <w:p w14:paraId="7CCB3EF9" w14:textId="1A6E1E13" w:rsidR="00F4121E" w:rsidRDefault="00A33DC7">
      <w:pPr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noProof/>
          <w:sz w:val="21"/>
          <w:szCs w:val="21"/>
        </w:rPr>
        <w:lastRenderedPageBreak/>
        <w:drawing>
          <wp:anchor distT="0" distB="0" distL="114300" distR="114300" simplePos="0" relativeHeight="251661312" behindDoc="1" locked="0" layoutInCell="1" allowOverlap="1" wp14:anchorId="059B2EFE" wp14:editId="6821A7AD">
            <wp:simplePos x="0" y="0"/>
            <wp:positionH relativeFrom="margin">
              <wp:posOffset>-1012752</wp:posOffset>
            </wp:positionH>
            <wp:positionV relativeFrom="paragraph">
              <wp:posOffset>1340493</wp:posOffset>
            </wp:positionV>
            <wp:extent cx="7214870" cy="4058285"/>
            <wp:effectExtent l="0" t="0" r="5080" b="0"/>
            <wp:wrapTight wrapText="bothSides">
              <wp:wrapPolygon edited="0">
                <wp:start x="0" y="0"/>
                <wp:lineTo x="0" y="21495"/>
                <wp:lineTo x="21558" y="21495"/>
                <wp:lineTo x="21558" y="0"/>
                <wp:lineTo x="0" y="0"/>
              </wp:wrapPolygon>
            </wp:wrapTight>
            <wp:docPr id="210300862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008623" name="图片 210300862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4870" cy="4058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0587" w:rsidRPr="004C14B6">
        <w:rPr>
          <w:rFonts w:ascii="Times New Roman" w:hAnsi="Times New Roman" w:cs="Times New Roman"/>
          <w:b/>
          <w:bCs/>
          <w:noProof/>
          <w:sz w:val="21"/>
          <w:szCs w:val="21"/>
        </w:rPr>
        <w:t>Supplementary Fig.</w:t>
      </w:r>
      <w:r w:rsidR="00C70587">
        <w:rPr>
          <w:rFonts w:ascii="Times New Roman" w:hAnsi="Times New Roman" w:cs="Times New Roman"/>
          <w:b/>
          <w:bCs/>
          <w:noProof/>
          <w:sz w:val="21"/>
          <w:szCs w:val="21"/>
        </w:rPr>
        <w:t xml:space="preserve"> </w:t>
      </w:r>
      <w:r w:rsidR="00C70587">
        <w:rPr>
          <w:rFonts w:ascii="Times New Roman" w:hAnsi="Times New Roman" w:cs="Times New Roman"/>
          <w:b/>
          <w:bCs/>
          <w:noProof/>
          <w:sz w:val="21"/>
          <w:szCs w:val="21"/>
        </w:rPr>
        <w:t>4.</w:t>
      </w:r>
      <w:bookmarkStart w:id="3" w:name="_GoBack"/>
      <w:bookmarkEnd w:id="3"/>
      <w:r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</w:t>
      </w:r>
      <w:r w:rsidRPr="00BB6092">
        <w:rPr>
          <w:rFonts w:ascii="Times New Roman" w:hAnsi="Times New Roman" w:cs="Times New Roman"/>
          <w:sz w:val="21"/>
          <w:szCs w:val="21"/>
        </w:rPr>
        <w:t xml:space="preserve">The distribution of PCI-treated patients </w:t>
      </w:r>
      <w:r>
        <w:rPr>
          <w:rFonts w:ascii="Times New Roman" w:hAnsi="Times New Roman" w:cs="Times New Roman" w:hint="eastAsia"/>
          <w:sz w:val="21"/>
          <w:szCs w:val="21"/>
        </w:rPr>
        <w:t xml:space="preserve">based on </w:t>
      </w:r>
      <w:r w:rsidRPr="00BB6092">
        <w:rPr>
          <w:rFonts w:ascii="Times New Roman" w:hAnsi="Times New Roman" w:cs="Times New Roman"/>
          <w:sz w:val="21"/>
          <w:szCs w:val="21"/>
        </w:rPr>
        <w:t xml:space="preserve">residual inflammatory and cholesterol risk burden (A). The share of persistent inflammatory risk and MACCEs rates among PCI-treated patients stratified by </w:t>
      </w:r>
      <w:proofErr w:type="spellStart"/>
      <w:r w:rsidRPr="00BB6092">
        <w:rPr>
          <w:rFonts w:ascii="Times New Roman" w:hAnsi="Times New Roman" w:cs="Times New Roman"/>
          <w:sz w:val="21"/>
          <w:szCs w:val="21"/>
        </w:rPr>
        <w:t>hs</w:t>
      </w:r>
      <w:proofErr w:type="spellEnd"/>
      <w:r w:rsidRPr="00BB6092">
        <w:rPr>
          <w:rFonts w:ascii="Times New Roman" w:hAnsi="Times New Roman" w:cs="Times New Roman"/>
          <w:sz w:val="21"/>
          <w:szCs w:val="21"/>
        </w:rPr>
        <w:t xml:space="preserve">-CRP ≥ </w:t>
      </w:r>
      <w:r>
        <w:rPr>
          <w:rFonts w:ascii="Times New Roman" w:hAnsi="Times New Roman" w:cs="Times New Roman" w:hint="eastAsia"/>
          <w:sz w:val="21"/>
          <w:szCs w:val="21"/>
        </w:rPr>
        <w:t>2</w:t>
      </w:r>
      <w:r w:rsidRPr="00BB6092">
        <w:rPr>
          <w:rFonts w:ascii="Times New Roman" w:hAnsi="Times New Roman" w:cs="Times New Roman"/>
          <w:sz w:val="21"/>
          <w:szCs w:val="21"/>
        </w:rPr>
        <w:t xml:space="preserve"> mg/L criteri</w:t>
      </w:r>
      <w:r>
        <w:rPr>
          <w:rFonts w:ascii="Times New Roman" w:hAnsi="Times New Roman" w:cs="Times New Roman" w:hint="eastAsia"/>
          <w:sz w:val="21"/>
          <w:szCs w:val="21"/>
        </w:rPr>
        <w:t>on</w:t>
      </w:r>
      <w:r w:rsidRPr="00BB6092">
        <w:rPr>
          <w:rFonts w:ascii="Times New Roman" w:hAnsi="Times New Roman" w:cs="Times New Roman"/>
          <w:sz w:val="21"/>
          <w:szCs w:val="21"/>
        </w:rPr>
        <w:t xml:space="preserve"> (B). The share of persistent cholesterol risk and MACCEs rates among PCI-treated patients stratified by LDL-C ≥ 1.8 mmol/L criteri</w:t>
      </w:r>
      <w:r>
        <w:rPr>
          <w:rFonts w:ascii="Times New Roman" w:hAnsi="Times New Roman" w:cs="Times New Roman" w:hint="eastAsia"/>
          <w:sz w:val="21"/>
          <w:szCs w:val="21"/>
        </w:rPr>
        <w:t>on</w:t>
      </w:r>
      <w:r w:rsidRPr="00BB6092">
        <w:rPr>
          <w:rFonts w:ascii="Times New Roman" w:hAnsi="Times New Roman" w:cs="Times New Roman"/>
          <w:sz w:val="21"/>
          <w:szCs w:val="21"/>
        </w:rPr>
        <w:t xml:space="preserve"> (C).</w:t>
      </w:r>
    </w:p>
    <w:p w14:paraId="2127BF3E" w14:textId="1254217B" w:rsidR="00535D7D" w:rsidRDefault="00535D7D">
      <w:pPr>
        <w:rPr>
          <w:rFonts w:ascii="Times New Roman" w:hAnsi="Times New Roman" w:cs="Times New Roman"/>
          <w:b/>
          <w:bCs/>
          <w:sz w:val="21"/>
          <w:szCs w:val="21"/>
        </w:rPr>
      </w:pPr>
    </w:p>
    <w:p w14:paraId="17496AED" w14:textId="77777777" w:rsidR="00535D7D" w:rsidRDefault="00535D7D">
      <w:pPr>
        <w:rPr>
          <w:rFonts w:ascii="Times New Roman" w:hAnsi="Times New Roman" w:cs="Times New Roman"/>
          <w:b/>
          <w:bCs/>
          <w:sz w:val="21"/>
          <w:szCs w:val="21"/>
        </w:rPr>
      </w:pPr>
    </w:p>
    <w:p w14:paraId="34FC367B" w14:textId="77777777" w:rsidR="00535D7D" w:rsidRDefault="00535D7D">
      <w:pPr>
        <w:rPr>
          <w:rFonts w:ascii="Times New Roman" w:hAnsi="Times New Roman" w:cs="Times New Roman"/>
          <w:b/>
          <w:bCs/>
          <w:sz w:val="21"/>
          <w:szCs w:val="21"/>
        </w:rPr>
      </w:pPr>
    </w:p>
    <w:p w14:paraId="31EA362A" w14:textId="77777777" w:rsidR="00535D7D" w:rsidRDefault="00535D7D">
      <w:pPr>
        <w:rPr>
          <w:rFonts w:ascii="Times New Roman" w:hAnsi="Times New Roman" w:cs="Times New Roman"/>
          <w:b/>
          <w:bCs/>
          <w:sz w:val="21"/>
          <w:szCs w:val="21"/>
        </w:rPr>
      </w:pPr>
    </w:p>
    <w:p w14:paraId="2A5A0961" w14:textId="77777777" w:rsidR="00535D7D" w:rsidRDefault="00535D7D">
      <w:pPr>
        <w:rPr>
          <w:rFonts w:ascii="Times New Roman" w:hAnsi="Times New Roman" w:cs="Times New Roman"/>
          <w:b/>
          <w:bCs/>
          <w:sz w:val="21"/>
          <w:szCs w:val="21"/>
        </w:rPr>
      </w:pPr>
    </w:p>
    <w:p w14:paraId="749229DE" w14:textId="77777777" w:rsidR="00535D7D" w:rsidRDefault="00535D7D">
      <w:pPr>
        <w:rPr>
          <w:rFonts w:ascii="Times New Roman" w:hAnsi="Times New Roman" w:cs="Times New Roman"/>
          <w:b/>
          <w:bCs/>
          <w:sz w:val="21"/>
          <w:szCs w:val="21"/>
        </w:rPr>
      </w:pPr>
    </w:p>
    <w:p w14:paraId="5E6C09E8" w14:textId="77777777" w:rsidR="00535D7D" w:rsidRDefault="00535D7D">
      <w:pPr>
        <w:rPr>
          <w:rFonts w:ascii="Times New Roman" w:hAnsi="Times New Roman" w:cs="Times New Roman"/>
          <w:b/>
          <w:bCs/>
          <w:sz w:val="21"/>
          <w:szCs w:val="21"/>
        </w:rPr>
      </w:pPr>
    </w:p>
    <w:p w14:paraId="28BD1446" w14:textId="77777777" w:rsidR="00535D7D" w:rsidRDefault="00535D7D">
      <w:pPr>
        <w:rPr>
          <w:rFonts w:ascii="Times New Roman" w:hAnsi="Times New Roman" w:cs="Times New Roman"/>
          <w:b/>
          <w:bCs/>
          <w:sz w:val="21"/>
          <w:szCs w:val="21"/>
        </w:rPr>
      </w:pPr>
    </w:p>
    <w:p w14:paraId="656A6924" w14:textId="77777777" w:rsidR="00535D7D" w:rsidRDefault="00535D7D">
      <w:pPr>
        <w:rPr>
          <w:rFonts w:ascii="Times New Roman" w:hAnsi="Times New Roman" w:cs="Times New Roman"/>
          <w:b/>
          <w:bCs/>
          <w:sz w:val="21"/>
          <w:szCs w:val="21"/>
        </w:rPr>
      </w:pPr>
    </w:p>
    <w:p w14:paraId="6FDC9958" w14:textId="77777777" w:rsidR="00535D7D" w:rsidRPr="00245EA1" w:rsidRDefault="00535D7D">
      <w:pPr>
        <w:rPr>
          <w:rFonts w:ascii="Times New Roman" w:hAnsi="Times New Roman" w:cs="Times New Roman"/>
          <w:b/>
          <w:bCs/>
          <w:sz w:val="21"/>
          <w:szCs w:val="21"/>
        </w:rPr>
      </w:pPr>
    </w:p>
    <w:sectPr w:rsidR="00535D7D" w:rsidRPr="00245E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A67E9" w14:textId="77777777" w:rsidR="00EF19B5" w:rsidRDefault="00EF19B5" w:rsidP="004815AE">
      <w:pPr>
        <w:spacing w:after="0" w:line="240" w:lineRule="auto"/>
      </w:pPr>
      <w:r>
        <w:separator/>
      </w:r>
    </w:p>
  </w:endnote>
  <w:endnote w:type="continuationSeparator" w:id="0">
    <w:p w14:paraId="0D333FAC" w14:textId="77777777" w:rsidR="00EF19B5" w:rsidRDefault="00EF19B5" w:rsidP="00481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AD4FE0" w14:textId="77777777" w:rsidR="00EF19B5" w:rsidRDefault="00EF19B5" w:rsidP="004815AE">
      <w:pPr>
        <w:spacing w:after="0" w:line="240" w:lineRule="auto"/>
      </w:pPr>
      <w:r>
        <w:separator/>
      </w:r>
    </w:p>
  </w:footnote>
  <w:footnote w:type="continuationSeparator" w:id="0">
    <w:p w14:paraId="529E0E98" w14:textId="77777777" w:rsidR="00EF19B5" w:rsidRDefault="00EF19B5" w:rsidP="004815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8B"/>
    <w:rsid w:val="00046DE0"/>
    <w:rsid w:val="00137876"/>
    <w:rsid w:val="00141846"/>
    <w:rsid w:val="001D3458"/>
    <w:rsid w:val="00245EA1"/>
    <w:rsid w:val="002608C8"/>
    <w:rsid w:val="003C48D9"/>
    <w:rsid w:val="0047673A"/>
    <w:rsid w:val="004815AE"/>
    <w:rsid w:val="004C14B6"/>
    <w:rsid w:val="00535D7D"/>
    <w:rsid w:val="005A3BEE"/>
    <w:rsid w:val="00617AD5"/>
    <w:rsid w:val="006C5910"/>
    <w:rsid w:val="00702ECA"/>
    <w:rsid w:val="0070770F"/>
    <w:rsid w:val="00737F53"/>
    <w:rsid w:val="007E3FAA"/>
    <w:rsid w:val="007F4266"/>
    <w:rsid w:val="008223C6"/>
    <w:rsid w:val="008E7F72"/>
    <w:rsid w:val="009B4BA9"/>
    <w:rsid w:val="009C21B1"/>
    <w:rsid w:val="009C7C2F"/>
    <w:rsid w:val="00A33359"/>
    <w:rsid w:val="00A33DC7"/>
    <w:rsid w:val="00A65A0A"/>
    <w:rsid w:val="00A66049"/>
    <w:rsid w:val="00A9340B"/>
    <w:rsid w:val="00BB6092"/>
    <w:rsid w:val="00BC12E9"/>
    <w:rsid w:val="00BE0F2A"/>
    <w:rsid w:val="00C2621E"/>
    <w:rsid w:val="00C70587"/>
    <w:rsid w:val="00CE75ED"/>
    <w:rsid w:val="00D75234"/>
    <w:rsid w:val="00E537AD"/>
    <w:rsid w:val="00E751B6"/>
    <w:rsid w:val="00EF19B5"/>
    <w:rsid w:val="00F4121E"/>
    <w:rsid w:val="00FB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D499B7"/>
  <w15:chartTrackingRefBased/>
  <w15:docId w15:val="{8206183D-EA76-4608-9374-BC93DDD6C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5A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5A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5A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5A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5A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5A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5A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5A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5A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5A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5A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5A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5A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5A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5A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5A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5A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5A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5A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5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5A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5A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5A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5A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5A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5A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5A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5A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5A8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815AE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815A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815A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815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Maggie Si</cp:lastModifiedBy>
  <cp:revision>34</cp:revision>
  <dcterms:created xsi:type="dcterms:W3CDTF">2025-04-17T00:55:00Z</dcterms:created>
  <dcterms:modified xsi:type="dcterms:W3CDTF">2025-06-04T09:00:00Z</dcterms:modified>
</cp:coreProperties>
</file>