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5B2A" w:rsidRDefault="00703443">
      <w:pPr>
        <w:spacing w:line="400" w:lineRule="exact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Supplementary Tables and Figures</w:t>
      </w:r>
    </w:p>
    <w:p w:rsidR="00E85B2A" w:rsidRDefault="00703443">
      <w:pPr>
        <w:spacing w:line="400" w:lineRule="exact"/>
        <w:ind w:firstLineChars="300" w:firstLine="630"/>
        <w:rPr>
          <w:rStyle w:val="ad"/>
          <w:rFonts w:ascii="Times New Roman Bold" w:eastAsia="Segoe UI" w:hAnsi="Times New Roman Bold" w:cs="Times New Roman Bold"/>
          <w:bCs/>
          <w:color w:val="404040"/>
          <w:sz w:val="24"/>
        </w:rPr>
      </w:pP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b/>
          <w:bCs/>
          <w:sz w:val="24"/>
        </w:rPr>
        <w:t xml:space="preserve">Supplementary </w:t>
      </w:r>
      <w:r>
        <w:rPr>
          <w:rFonts w:ascii="Times New Roman Bold" w:hAnsi="Times New Roman Bold" w:cs="Times New Roman Bold"/>
          <w:b/>
          <w:bCs/>
          <w:szCs w:val="21"/>
        </w:rPr>
        <w:t xml:space="preserve">Table 1. </w:t>
      </w:r>
      <w:r>
        <w:rPr>
          <w:rFonts w:ascii="Times New Roman Bold" w:hAnsi="Times New Roman Bold" w:cs="Times New Roman Bold"/>
          <w:b/>
          <w:bCs/>
          <w:color w:val="404040"/>
          <w:szCs w:val="21"/>
        </w:rPr>
        <w:t xml:space="preserve">Logistic Regression Analysis of </w:t>
      </w:r>
      <w:proofErr w:type="spellStart"/>
      <w:r>
        <w:rPr>
          <w:rFonts w:ascii="Times New Roman Bold" w:hAnsi="Times New Roman Bold" w:cs="Times New Roman Bold"/>
          <w:b/>
          <w:bCs/>
          <w:color w:val="404040"/>
          <w:szCs w:val="21"/>
        </w:rPr>
        <w:t>Treg</w:t>
      </w:r>
      <w:proofErr w:type="spellEnd"/>
      <w:r>
        <w:rPr>
          <w:rFonts w:ascii="Times New Roman Bold" w:hAnsi="Times New Roman Bold" w:cs="Times New Roman Bold"/>
          <w:b/>
          <w:bCs/>
          <w:color w:val="404040"/>
          <w:szCs w:val="21"/>
        </w:rPr>
        <w:t xml:space="preserve"> Frequency and CHD Risk.</w:t>
      </w:r>
    </w:p>
    <w:tbl>
      <w:tblPr>
        <w:tblW w:w="8239" w:type="dxa"/>
        <w:tblInd w:w="102" w:type="dxa"/>
        <w:tblLook w:val="04A0" w:firstRow="1" w:lastRow="0" w:firstColumn="1" w:lastColumn="0" w:noHBand="0" w:noVBand="1"/>
      </w:tblPr>
      <w:tblGrid>
        <w:gridCol w:w="1815"/>
        <w:gridCol w:w="729"/>
        <w:gridCol w:w="1709"/>
        <w:gridCol w:w="774"/>
        <w:gridCol w:w="729"/>
        <w:gridCol w:w="1709"/>
        <w:gridCol w:w="774"/>
      </w:tblGrid>
      <w:tr w:rsidR="00E85B2A">
        <w:trPr>
          <w:trHeight w:val="363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Variable</w:t>
            </w:r>
          </w:p>
          <w:p w:rsidR="00E85B2A" w:rsidRDefault="00E85B2A">
            <w:pPr>
              <w:tabs>
                <w:tab w:val="left" w:pos="3570"/>
              </w:tabs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Univariate analysis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Multifactor analysis</w:t>
            </w:r>
          </w:p>
        </w:tc>
      </w:tr>
      <w:tr w:rsidR="00E85B2A">
        <w:trPr>
          <w:trHeight w:val="32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E85B2A">
            <w:pPr>
              <w:tabs>
                <w:tab w:val="left" w:pos="3570"/>
              </w:tabs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 (95%CI)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 (95%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CI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</w:tr>
      <w:tr w:rsidR="00E85B2A">
        <w:trPr>
          <w:trHeight w:val="324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bottom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Treg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-0.289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0.749(0.657,0.854)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-0.285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0.752(0.645,0.877)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&lt;0.001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85B2A" w:rsidRDefault="00703443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0.659(0.362,1.198)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0.824(0.331,2.053)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0.678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85B2A" w:rsidRDefault="00703443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Smoking history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2.031(1.081,3.817)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2.647(1.043,6.714)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0.040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Alcohol history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1.149(0.561,2.351)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0.745(0.283,1.957)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0.550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2.314(1.276,4.195)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2.657(1.301,5.424)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0.007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1.050(1.017,1.084)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1.061(1.019,1.104)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0.004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Waist circumference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1.035(1.003,1.069)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1.013(0.966,1.063)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0.588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Body mass index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1.040(0.956,1.132)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1.018(0.888,1.167)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0.801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hs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-CRP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1.008(0.979,1.038)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1.003(0.965,1.043)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0.870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Total cholesterol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1.049(0.787,1.398)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0.484(0.194,1.212)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0.121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Triglycerides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1.183(0.854,1.640)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1.265(0.788,2.030)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0.331</w:t>
            </w:r>
          </w:p>
        </w:tc>
      </w:tr>
      <w:tr w:rsidR="00E85B2A">
        <w:trPr>
          <w:trHeight w:val="30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HDL-C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0.648(0.256,1.641)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2.272(0.525,9.834)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0.272</w:t>
            </w:r>
          </w:p>
        </w:tc>
      </w:tr>
      <w:tr w:rsidR="00E85B2A">
        <w:trPr>
          <w:trHeight w:val="363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LDL-C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1.206(0.867,1.679)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2.672(1.006,7.093)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0.049</w:t>
            </w:r>
          </w:p>
        </w:tc>
      </w:tr>
    </w:tbl>
    <w:p w:rsidR="00E85B2A" w:rsidRDefault="00E85B2A">
      <w:pPr>
        <w:spacing w:line="400" w:lineRule="exact"/>
        <w:rPr>
          <w:rStyle w:val="ad"/>
          <w:rFonts w:ascii="Times New Roman" w:eastAsia="Segoe UI" w:hAnsi="Times New Roman"/>
          <w:b w:val="0"/>
          <w:bCs/>
          <w:color w:val="404040"/>
          <w:sz w:val="24"/>
        </w:rPr>
      </w:pPr>
    </w:p>
    <w:p w:rsidR="00E85B2A" w:rsidRDefault="00703443">
      <w:pPr>
        <w:spacing w:line="400" w:lineRule="exact"/>
        <w:ind w:firstLineChars="500" w:firstLine="1205"/>
        <w:rPr>
          <w:rStyle w:val="ad"/>
          <w:rFonts w:ascii="Times New Roman Bold" w:hAnsi="Times New Roman Bold" w:cs="Times New Roman Bold"/>
          <w:bCs/>
          <w:szCs w:val="21"/>
        </w:rPr>
      </w:pPr>
      <w:r>
        <w:rPr>
          <w:rFonts w:ascii="Times New Roman" w:hAnsi="Times New Roman" w:hint="eastAsia"/>
          <w:b/>
          <w:bCs/>
          <w:sz w:val="24"/>
        </w:rPr>
        <w:t xml:space="preserve">Supplementary </w:t>
      </w:r>
      <w:r>
        <w:rPr>
          <w:rFonts w:ascii="Times New Roman Bold" w:hAnsi="Times New Roman Bold" w:cs="Times New Roman Bold"/>
          <w:b/>
          <w:bCs/>
          <w:szCs w:val="21"/>
        </w:rPr>
        <w:t xml:space="preserve">Table 2. </w:t>
      </w:r>
      <w:r>
        <w:rPr>
          <w:rStyle w:val="ad"/>
          <w:rFonts w:ascii="Times New Roman Bold" w:hAnsi="Times New Roman Bold" w:cs="Times New Roman Bold"/>
          <w:bCs/>
          <w:szCs w:val="21"/>
        </w:rPr>
        <w:t xml:space="preserve">Logistic Regression Analysis of </w:t>
      </w:r>
      <w:proofErr w:type="spellStart"/>
      <w:r>
        <w:rPr>
          <w:rStyle w:val="ad"/>
          <w:rFonts w:ascii="Times New Roman Bold" w:hAnsi="Times New Roman Bold" w:cs="Times New Roman Bold"/>
          <w:bCs/>
          <w:szCs w:val="21"/>
        </w:rPr>
        <w:t>Treg</w:t>
      </w:r>
      <w:proofErr w:type="spellEnd"/>
      <w:r>
        <w:rPr>
          <w:rStyle w:val="ad"/>
          <w:rFonts w:ascii="Times New Roman Bold" w:hAnsi="Times New Roman Bold" w:cs="Times New Roman Bold"/>
          <w:bCs/>
          <w:szCs w:val="21"/>
        </w:rPr>
        <w:t xml:space="preserve"> Proportion Predicting. </w:t>
      </w:r>
    </w:p>
    <w:p w:rsidR="00E85B2A" w:rsidRDefault="00703443">
      <w:pPr>
        <w:spacing w:line="400" w:lineRule="exact"/>
        <w:ind w:firstLineChars="1200" w:firstLine="2530"/>
        <w:rPr>
          <w:rStyle w:val="ad"/>
          <w:rFonts w:ascii="Times New Roman Bold" w:eastAsia="Segoe UI" w:hAnsi="Times New Roman Bold" w:cs="Times New Roman Bold"/>
          <w:bCs/>
          <w:color w:val="404040"/>
          <w:sz w:val="24"/>
        </w:rPr>
      </w:pPr>
      <w:r>
        <w:rPr>
          <w:rStyle w:val="ad"/>
          <w:rFonts w:ascii="Times New Roman Bold" w:hAnsi="Times New Roman Bold" w:cs="Times New Roman Bold"/>
          <w:bCs/>
          <w:szCs w:val="21"/>
        </w:rPr>
        <w:t>Coronary Artery Stenosis Severity in CHD</w:t>
      </w:r>
    </w:p>
    <w:tbl>
      <w:tblPr>
        <w:tblW w:w="8239" w:type="dxa"/>
        <w:tblInd w:w="100" w:type="dxa"/>
        <w:tblLook w:val="04A0" w:firstRow="1" w:lastRow="0" w:firstColumn="1" w:lastColumn="0" w:noHBand="0" w:noVBand="1"/>
      </w:tblPr>
      <w:tblGrid>
        <w:gridCol w:w="1696"/>
        <w:gridCol w:w="681"/>
        <w:gridCol w:w="2163"/>
        <w:gridCol w:w="819"/>
        <w:gridCol w:w="681"/>
        <w:gridCol w:w="1596"/>
        <w:gridCol w:w="621"/>
      </w:tblGrid>
      <w:tr w:rsidR="00E85B2A">
        <w:trPr>
          <w:trHeight w:val="435"/>
        </w:trPr>
        <w:tc>
          <w:tcPr>
            <w:tcW w:w="0" w:type="auto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hint="eastAsia"/>
                <w:color w:val="000000"/>
                <w:sz w:val="18"/>
                <w:szCs w:val="18"/>
              </w:rPr>
              <w:t>Variable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Univariate analysis</w:t>
            </w:r>
          </w:p>
        </w:tc>
        <w:tc>
          <w:tcPr>
            <w:tcW w:w="0" w:type="auto"/>
            <w:gridSpan w:val="3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Multifactor analysis</w:t>
            </w:r>
          </w:p>
        </w:tc>
      </w:tr>
      <w:tr w:rsidR="00E85B2A">
        <w:trPr>
          <w:trHeight w:val="32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E85B2A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 (95%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CI)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OR (95%</w:t>
            </w: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CI</w:t>
            </w: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8"/>
                <w:szCs w:val="18"/>
                <w:lang w:bidi="ar"/>
              </w:rPr>
              <w:t>P</w:t>
            </w:r>
          </w:p>
        </w:tc>
      </w:tr>
      <w:tr w:rsidR="00E85B2A">
        <w:trPr>
          <w:trHeight w:val="327"/>
        </w:trPr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5B2A" w:rsidRDefault="00703443">
            <w:pPr>
              <w:widowControl/>
              <w:tabs>
                <w:tab w:val="left" w:pos="3570"/>
              </w:tabs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Treg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-0.272</w:t>
            </w:r>
          </w:p>
        </w:tc>
        <w:tc>
          <w:tcPr>
            <w:tcW w:w="2163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0.762(0.622,0.935)</w:t>
            </w:r>
          </w:p>
        </w:tc>
        <w:tc>
          <w:tcPr>
            <w:tcW w:w="8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0.009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-0.274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0.760(0.603,0.959)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0.021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5B2A" w:rsidRDefault="00703443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-0.494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0.610(0.291,1.282)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0.172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-0.397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0.673(0.228,1.984)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0.472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85B2A" w:rsidRDefault="00703443">
            <w:pPr>
              <w:widowControl/>
              <w:jc w:val="left"/>
              <w:textAlignment w:val="bottom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Smoking history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0.289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1.334(0.665,2.677)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0.417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-0.044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0.957(0.364,2.514)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0.929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Alcohol history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0.751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2,120(0.909,4.945)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0.082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0.495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1.641(0.592,4.553)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0.341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Hypertension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-0.220 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0.802(0.398,1.617)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0.538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-0.197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0.821(0.359,1.877)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0.641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0.030 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1.030(0.992,1.070)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0.122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0.058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1.060(1.009,1.113)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0.020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Waist circumference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0.019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1.019(0.983,1.056)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0.019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-0.013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0.987(0.933,1.043)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0.641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Body mass index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0.024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1.024(0.928,1.130)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0.634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0.072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1.075(0.922,1.253)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0.356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hs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-CRP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0.033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1.034(0.969,1.103)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0.315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0.047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1.048(0.971,1.132)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0.230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Total cholesterol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0.175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1.191(0.830,1.710)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0.343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-0.437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0.646(0.198,2.112)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0.470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Triglycerides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0.316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1.371(0.941,1.997)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0.100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0.407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1.503(0.872,2.590)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0.142 </w:t>
            </w:r>
          </w:p>
        </w:tc>
      </w:tr>
      <w:tr w:rsidR="00E85B2A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HDL-C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-0.834</w:t>
            </w: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0.434(0.121,1.566)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0.203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0.239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1.270(0.214,7.536)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0.793 </w:t>
            </w:r>
          </w:p>
        </w:tc>
      </w:tr>
      <w:tr w:rsidR="00E85B2A">
        <w:trPr>
          <w:trHeight w:val="435"/>
        </w:trPr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</w:tcPr>
          <w:p w:rsidR="00E85B2A" w:rsidRDefault="007034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LDL-C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0.261</w:t>
            </w:r>
          </w:p>
        </w:tc>
        <w:tc>
          <w:tcPr>
            <w:tcW w:w="216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1.298(0.880,1.914)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0.188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0.769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>2.158(0.652,7.139)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:rsidR="00E85B2A" w:rsidRDefault="00703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kern w:val="0"/>
                <w:sz w:val="18"/>
                <w:szCs w:val="18"/>
                <w:lang w:bidi="ar"/>
              </w:rPr>
              <w:t xml:space="preserve">0.208 </w:t>
            </w:r>
          </w:p>
        </w:tc>
      </w:tr>
    </w:tbl>
    <w:p w:rsidR="00E85B2A" w:rsidRDefault="00E85B2A">
      <w:pPr>
        <w:spacing w:line="400" w:lineRule="exact"/>
        <w:rPr>
          <w:rStyle w:val="ad"/>
          <w:rFonts w:ascii="Times New Roman" w:eastAsia="Segoe UI" w:hAnsi="Times New Roman"/>
          <w:b w:val="0"/>
          <w:bCs/>
          <w:color w:val="404040"/>
          <w:sz w:val="24"/>
        </w:rPr>
      </w:pPr>
    </w:p>
    <w:p w:rsidR="00E85B2A" w:rsidRDefault="00E85B2A">
      <w:pPr>
        <w:spacing w:line="400" w:lineRule="exact"/>
        <w:rPr>
          <w:rStyle w:val="ad"/>
          <w:rFonts w:ascii="Times New Roman" w:eastAsia="Segoe UI" w:hAnsi="Times New Roman"/>
          <w:b w:val="0"/>
          <w:bCs/>
          <w:color w:val="404040"/>
          <w:sz w:val="24"/>
        </w:rPr>
      </w:pPr>
    </w:p>
    <w:p w:rsidR="00E85B2A" w:rsidRDefault="00E85B2A">
      <w:pPr>
        <w:spacing w:line="400" w:lineRule="exact"/>
        <w:rPr>
          <w:rStyle w:val="ad"/>
          <w:rFonts w:ascii="Times New Roman" w:eastAsia="Segoe UI" w:hAnsi="Times New Roman"/>
          <w:b w:val="0"/>
          <w:bCs/>
          <w:color w:val="404040"/>
          <w:sz w:val="24"/>
        </w:rPr>
      </w:pPr>
    </w:p>
    <w:p w:rsidR="00E85B2A" w:rsidRDefault="00E85B2A">
      <w:pPr>
        <w:spacing w:line="400" w:lineRule="exact"/>
        <w:rPr>
          <w:rStyle w:val="ad"/>
          <w:rFonts w:ascii="Times New Roman" w:eastAsia="Segoe UI" w:hAnsi="Times New Roman"/>
          <w:b w:val="0"/>
          <w:bCs/>
          <w:color w:val="404040"/>
          <w:sz w:val="24"/>
        </w:rPr>
      </w:pPr>
    </w:p>
    <w:p w:rsidR="00E85B2A" w:rsidRDefault="00703443">
      <w:pPr>
        <w:rPr>
          <w:rStyle w:val="ad"/>
          <w:rFonts w:ascii="Times New Roman" w:hAnsi="Times New Roman"/>
          <w:b w:val="0"/>
          <w:bCs/>
          <w:color w:val="404040"/>
          <w:sz w:val="24"/>
        </w:rPr>
      </w:pPr>
      <w:bookmarkStart w:id="0" w:name="_GoBack"/>
      <w:bookmarkEnd w:id="0"/>
      <w:r>
        <w:rPr>
          <w:rStyle w:val="ad"/>
          <w:rFonts w:ascii="Times New Roman" w:hAnsi="Times New Roman" w:hint="eastAsia"/>
          <w:b w:val="0"/>
          <w:bCs/>
          <w:noProof/>
          <w:color w:val="404040"/>
          <w:sz w:val="24"/>
        </w:rPr>
        <w:drawing>
          <wp:inline distT="0" distB="0" distL="114300" distR="114300">
            <wp:extent cx="5269865" cy="1403350"/>
            <wp:effectExtent l="0" t="0" r="6985" b="6350"/>
            <wp:docPr id="2" name="图片 2" descr="2025.9.15 Fig 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9.15 Fig 1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2A" w:rsidRDefault="00703443">
      <w:pP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</w:pPr>
      <w:r>
        <w:rPr>
          <w:rFonts w:ascii="Times New Roman" w:hAnsi="Times New Roman" w:hint="eastAsia"/>
          <w:b/>
          <w:bCs/>
          <w:sz w:val="24"/>
        </w:rPr>
        <w:t>Supplementary</w:t>
      </w:r>
      <w:r>
        <w:rPr>
          <w:rFonts w:ascii="Times New Roman" w:hAnsi="Times New Roman"/>
          <w:b/>
          <w:bCs/>
          <w:sz w:val="24"/>
        </w:rPr>
        <w:t xml:space="preserve"> Fig.</w:t>
      </w:r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  <w:t xml:space="preserve"> 1. Flow cytometry gating strategy for identification of </w:t>
      </w:r>
      <w:proofErr w:type="spellStart"/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  <w:t>Treg</w:t>
      </w:r>
      <w:proofErr w:type="spellEnd"/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  <w:t xml:space="preserve"> and GLP-1R</w:t>
      </w:r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  <w:vertAlign w:val="superscript"/>
        </w:rPr>
        <w:t xml:space="preserve">+ </w:t>
      </w:r>
      <w:proofErr w:type="spellStart"/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  <w:t>Treg</w:t>
      </w:r>
      <w:proofErr w:type="spellEnd"/>
      <w:r>
        <w:rPr>
          <w:rFonts w:ascii="Times New Roman Bold" w:hAnsi="Times New Roman Bold" w:cs="Times New Roman Bold"/>
          <w:b/>
          <w:bCs/>
          <w:color w:val="000000"/>
          <w:szCs w:val="21"/>
          <w:shd w:val="clear" w:color="auto" w:fill="FFFFFF"/>
        </w:rPr>
        <w:t xml:space="preserve"> cells.</w:t>
      </w:r>
    </w:p>
    <w:p w:rsidR="00E85B2A" w:rsidRDefault="00703443">
      <w:pPr>
        <w:rPr>
          <w:rFonts w:ascii="Times New Roman" w:hAnsi="Times New Roman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(A)Gating on lymphocyte population based on forward and side scatter (FSC/SSC) </w:t>
      </w:r>
      <w:proofErr w:type="gramStart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>properties ;</w:t>
      </w:r>
      <w:proofErr w:type="gramEnd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(B) Selection of CD4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  <w:vertAlign w:val="superscript"/>
        </w:rPr>
        <w:t>+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T cells from the lymphocyte population; (C) Identification of CD25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  <w:vertAlign w:val="superscript"/>
        </w:rPr>
        <w:t>+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>Foxp3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  <w:vertAlign w:val="superscript"/>
        </w:rPr>
        <w:t xml:space="preserve">+ </w:t>
      </w:r>
      <w:proofErr w:type="spellStart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>Treg</w:t>
      </w:r>
      <w:proofErr w:type="spellEnd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cells within CD4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  <w:vertAlign w:val="superscript"/>
        </w:rPr>
        <w:t>+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T cells; (D) Detection of GLP-1R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  <w:vertAlign w:val="superscript"/>
        </w:rPr>
        <w:t>+</w:t>
      </w:r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>Treg</w:t>
      </w:r>
      <w:proofErr w:type="spellEnd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cells within the </w:t>
      </w:r>
      <w:proofErr w:type="spellStart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>Treg</w:t>
      </w:r>
      <w:proofErr w:type="spellEnd"/>
      <w:r>
        <w:rPr>
          <w:rFonts w:ascii="Times New Roman" w:hAnsi="Times New Roman" w:hint="eastAsia"/>
          <w:color w:val="000000"/>
          <w:sz w:val="18"/>
          <w:szCs w:val="18"/>
          <w:shd w:val="clear" w:color="auto" w:fill="FFFFFF"/>
        </w:rPr>
        <w:t xml:space="preserve"> cell population</w:t>
      </w:r>
    </w:p>
    <w:p w:rsidR="00E85B2A" w:rsidRDefault="00703443">
      <w:pPr>
        <w:rPr>
          <w:rFonts w:ascii="Times New Roman" w:eastAsia="Times New Roman" w:hAnsi="Times New Roman"/>
          <w:color w:val="000000"/>
          <w:szCs w:val="21"/>
        </w:rPr>
      </w:pPr>
      <w:r>
        <w:rPr>
          <w:rFonts w:ascii="Times New Roman" w:eastAsia="Times New Roman" w:hAnsi="Times New Roman" w:hint="eastAsia"/>
          <w:noProof/>
          <w:color w:val="000000"/>
          <w:szCs w:val="21"/>
        </w:rPr>
        <w:drawing>
          <wp:inline distT="0" distB="0" distL="114300" distR="114300">
            <wp:extent cx="4974590" cy="2298065"/>
            <wp:effectExtent l="0" t="0" r="6985" b="6985"/>
            <wp:docPr id="3" name="图片 3" descr="Treg-chd ROC_00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reg-chd ROC_001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2A" w:rsidRDefault="00703443">
      <w:pPr>
        <w:spacing w:line="400" w:lineRule="exact"/>
        <w:jc w:val="left"/>
        <w:rPr>
          <w:rStyle w:val="ad"/>
          <w:rFonts w:ascii="Times New Roman Bold" w:hAnsi="Times New Roman Bold" w:cs="Times New Roman Bold"/>
          <w:szCs w:val="21"/>
        </w:rPr>
      </w:pPr>
      <w:r>
        <w:rPr>
          <w:rFonts w:ascii="Times New Roman" w:hAnsi="Times New Roman" w:hint="eastAsia"/>
          <w:b/>
          <w:bCs/>
          <w:sz w:val="24"/>
        </w:rPr>
        <w:t>Supplementary</w:t>
      </w:r>
      <w:r>
        <w:rPr>
          <w:rFonts w:ascii="Times New Roman" w:hAnsi="Times New Roman"/>
          <w:b/>
          <w:bCs/>
          <w:sz w:val="24"/>
        </w:rPr>
        <w:t xml:space="preserve"> Fig.</w:t>
      </w:r>
      <w:r>
        <w:rPr>
          <w:rStyle w:val="ad"/>
          <w:rFonts w:ascii="Times New Roman Bold" w:hAnsi="Times New Roman Bold" w:cs="Times New Roman Bold"/>
          <w:szCs w:val="21"/>
        </w:rPr>
        <w:t xml:space="preserve"> 2. Predictive and Dose-Response Relationships of </w:t>
      </w:r>
      <w:proofErr w:type="spellStart"/>
      <w:r>
        <w:rPr>
          <w:rStyle w:val="ad"/>
          <w:rFonts w:ascii="Times New Roman Bold" w:hAnsi="Times New Roman Bold" w:cs="Times New Roman Bold"/>
          <w:szCs w:val="21"/>
        </w:rPr>
        <w:t>Tregs</w:t>
      </w:r>
      <w:proofErr w:type="spellEnd"/>
      <w:r>
        <w:rPr>
          <w:rStyle w:val="ad"/>
          <w:rFonts w:ascii="Times New Roman Bold" w:hAnsi="Times New Roman Bold" w:cs="Times New Roman Bold"/>
          <w:szCs w:val="21"/>
        </w:rPr>
        <w:t xml:space="preserve"> in CHD Risk Assessment</w:t>
      </w:r>
    </w:p>
    <w:p w:rsidR="00E85B2A" w:rsidRDefault="00703443">
      <w:pPr>
        <w:rPr>
          <w:rStyle w:val="ad"/>
          <w:rFonts w:ascii="Times New Roman" w:hAnsi="Times New Roman"/>
          <w:b w:val="0"/>
          <w:bCs/>
          <w:sz w:val="18"/>
          <w:szCs w:val="18"/>
        </w:rPr>
      </w:pPr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(A)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ROC curve analysis evaluating the discriminative capacity of </w:t>
      </w:r>
      <w:proofErr w:type="spellStart"/>
      <w:r>
        <w:rPr>
          <w:rStyle w:val="ad"/>
          <w:rFonts w:ascii="Times New Roman" w:hAnsi="Times New Roman"/>
          <w:b w:val="0"/>
          <w:bCs/>
          <w:sz w:val="18"/>
          <w:szCs w:val="18"/>
        </w:rPr>
        <w:t>Treg</w:t>
      </w:r>
      <w:proofErr w:type="spellEnd"/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 frequency (% of total </w:t>
      </w:r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CD4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) for CHD risk </w:t>
      </w:r>
      <w:proofErr w:type="gramStart"/>
      <w:r>
        <w:rPr>
          <w:rStyle w:val="ad"/>
          <w:rFonts w:ascii="Times New Roman" w:hAnsi="Times New Roman"/>
          <w:b w:val="0"/>
          <w:bCs/>
          <w:sz w:val="18"/>
          <w:szCs w:val="18"/>
        </w:rPr>
        <w:t>stra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>tification(</w:t>
      </w:r>
      <w:proofErr w:type="gramEnd"/>
      <w:r>
        <w:rPr>
          <w:rStyle w:val="ad"/>
          <w:rFonts w:ascii="Times New Roman" w:hAnsi="Times New Roman"/>
          <w:b w:val="0"/>
          <w:bCs/>
          <w:sz w:val="18"/>
          <w:szCs w:val="18"/>
        </w:rPr>
        <w:t>AUC: 0.6</w:t>
      </w:r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 xml:space="preserve">63) 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. (B) Restricted cubic spline (RCS) model illustrating the nonlinear inverse association between </w:t>
      </w:r>
      <w:proofErr w:type="spellStart"/>
      <w:r>
        <w:rPr>
          <w:rStyle w:val="ad"/>
          <w:rFonts w:ascii="Times New Roman" w:hAnsi="Times New Roman"/>
          <w:b w:val="0"/>
          <w:bCs/>
          <w:sz w:val="18"/>
          <w:szCs w:val="18"/>
        </w:rPr>
        <w:t>Treg</w:t>
      </w:r>
      <w:proofErr w:type="spellEnd"/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 </w:t>
      </w:r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Frequency and CHD risk.</w:t>
      </w:r>
    </w:p>
    <w:p w:rsidR="00E85B2A" w:rsidRDefault="00703443">
      <w:pPr>
        <w:rPr>
          <w:rFonts w:ascii="Times New Roman" w:eastAsia="Times New Roman" w:hAnsi="Times New Roman"/>
          <w:color w:val="000000"/>
          <w:szCs w:val="21"/>
        </w:rPr>
      </w:pPr>
      <w:r>
        <w:rPr>
          <w:rFonts w:ascii="Times New Roman" w:eastAsia="Times New Roman" w:hAnsi="Times New Roman" w:hint="eastAsia"/>
          <w:noProof/>
          <w:color w:val="000000"/>
          <w:szCs w:val="21"/>
        </w:rPr>
        <w:drawing>
          <wp:inline distT="0" distB="0" distL="114300" distR="114300">
            <wp:extent cx="4761230" cy="2365375"/>
            <wp:effectExtent l="0" t="0" r="1270" b="6350"/>
            <wp:docPr id="4" name="图片 4" descr="Treg-AUC_00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reg-AUC_001_画板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2A" w:rsidRDefault="00703443">
      <w:pPr>
        <w:rPr>
          <w:rStyle w:val="ad"/>
          <w:rFonts w:ascii="Times New Roman Bold" w:hAnsi="Times New Roman Bold" w:cs="Times New Roman Bold"/>
          <w:szCs w:val="21"/>
        </w:rPr>
      </w:pPr>
      <w:r>
        <w:rPr>
          <w:rFonts w:ascii="Times New Roman" w:hAnsi="Times New Roman" w:hint="eastAsia"/>
          <w:b/>
          <w:bCs/>
          <w:sz w:val="24"/>
        </w:rPr>
        <w:lastRenderedPageBreak/>
        <w:t>Supplementary</w:t>
      </w:r>
      <w:r>
        <w:rPr>
          <w:rFonts w:ascii="Times New Roman" w:hAnsi="Times New Roman"/>
          <w:b/>
          <w:bCs/>
          <w:sz w:val="24"/>
        </w:rPr>
        <w:t xml:space="preserve"> Fig.</w:t>
      </w:r>
      <w:r>
        <w:rPr>
          <w:rStyle w:val="ad"/>
          <w:rFonts w:ascii="Times New Roman Bold" w:hAnsi="Times New Roman Bold" w:cs="Times New Roman Bold"/>
          <w:szCs w:val="21"/>
        </w:rPr>
        <w:t xml:space="preserve"> 3. Predictive and Dose-Response Relationship of </w:t>
      </w:r>
      <w:proofErr w:type="spellStart"/>
      <w:r>
        <w:rPr>
          <w:rStyle w:val="ad"/>
          <w:rFonts w:ascii="Times New Roman Bold" w:hAnsi="Times New Roman Bold" w:cs="Times New Roman Bold"/>
          <w:szCs w:val="21"/>
        </w:rPr>
        <w:t>Treg</w:t>
      </w:r>
      <w:proofErr w:type="spellEnd"/>
      <w:r>
        <w:rPr>
          <w:rStyle w:val="ad"/>
          <w:rFonts w:ascii="Times New Roman Bold" w:hAnsi="Times New Roman Bold" w:cs="Times New Roman Bold"/>
          <w:szCs w:val="21"/>
        </w:rPr>
        <w:t xml:space="preserve"> Cells proportions with Coronary S</w:t>
      </w:r>
      <w:r>
        <w:rPr>
          <w:rStyle w:val="ad"/>
          <w:rFonts w:ascii="Times New Roman Bold" w:hAnsi="Times New Roman Bold" w:cs="Times New Roman Bold"/>
          <w:szCs w:val="21"/>
        </w:rPr>
        <w:t>tenosis Severity</w:t>
      </w:r>
    </w:p>
    <w:p w:rsidR="00E85B2A" w:rsidRDefault="00703443">
      <w:pPr>
        <w:rPr>
          <w:rStyle w:val="ad"/>
          <w:rFonts w:ascii="Times New Roman" w:hAnsi="Times New Roman"/>
          <w:b w:val="0"/>
          <w:bCs/>
          <w:sz w:val="18"/>
          <w:szCs w:val="18"/>
        </w:rPr>
      </w:pPr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(A)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ROC curve evaluating </w:t>
      </w:r>
      <w:proofErr w:type="spellStart"/>
      <w:r>
        <w:rPr>
          <w:rStyle w:val="ad"/>
          <w:rFonts w:ascii="Times New Roman" w:hAnsi="Times New Roman"/>
          <w:b w:val="0"/>
          <w:bCs/>
          <w:sz w:val="18"/>
          <w:szCs w:val="18"/>
        </w:rPr>
        <w:t>Treg</w:t>
      </w:r>
      <w:proofErr w:type="spellEnd"/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 cell proportions in predicting stenosis severity (AUC: 0.619</w:t>
      </w:r>
      <w:proofErr w:type="gramStart"/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) ;</w:t>
      </w:r>
      <w:proofErr w:type="gramEnd"/>
    </w:p>
    <w:p w:rsidR="00E85B2A" w:rsidRDefault="00703443">
      <w:r>
        <w:rPr>
          <w:rStyle w:val="ad"/>
          <w:rFonts w:ascii="Times New Roman" w:hAnsi="Times New Roman" w:hint="eastAsia"/>
          <w:b w:val="0"/>
          <w:bCs/>
          <w:sz w:val="18"/>
          <w:szCs w:val="18"/>
        </w:rPr>
        <w:t>(B)</w:t>
      </w:r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Restricted cubic spline plot illustrating the inverse association between </w:t>
      </w:r>
      <w:proofErr w:type="spellStart"/>
      <w:r>
        <w:rPr>
          <w:rStyle w:val="ad"/>
          <w:rFonts w:ascii="Times New Roman" w:hAnsi="Times New Roman"/>
          <w:b w:val="0"/>
          <w:bCs/>
          <w:sz w:val="18"/>
          <w:szCs w:val="18"/>
        </w:rPr>
        <w:t>Treg</w:t>
      </w:r>
      <w:proofErr w:type="spellEnd"/>
      <w:r>
        <w:rPr>
          <w:rStyle w:val="ad"/>
          <w:rFonts w:ascii="Times New Roman" w:hAnsi="Times New Roman"/>
          <w:b w:val="0"/>
          <w:bCs/>
          <w:sz w:val="18"/>
          <w:szCs w:val="18"/>
        </w:rPr>
        <w:t xml:space="preserve"> proportions and stenosis severity.</w:t>
      </w:r>
    </w:p>
    <w:sectPr w:rsidR="00E85B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Segoe UI">
    <w:altName w:val="苹方-简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DBEFFB8B"/>
    <w:rsid w:val="DBEFFB8B"/>
    <w:rsid w:val="DDBA6CAF"/>
    <w:rsid w:val="FDD1B574"/>
    <w:rsid w:val="00113670"/>
    <w:rsid w:val="00302A2F"/>
    <w:rsid w:val="00367D70"/>
    <w:rsid w:val="00660C39"/>
    <w:rsid w:val="00703443"/>
    <w:rsid w:val="00C42646"/>
    <w:rsid w:val="00C73DB3"/>
    <w:rsid w:val="00E85B2A"/>
    <w:rsid w:val="00EE078D"/>
    <w:rsid w:val="00FC41B8"/>
    <w:rsid w:val="28E213E6"/>
    <w:rsid w:val="30E57D1B"/>
    <w:rsid w:val="58123D6A"/>
    <w:rsid w:val="5B37603D"/>
    <w:rsid w:val="67B68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F0ADC85-B7C9-4324-90E3-5BD6D0CD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qFormat/>
    <w:rPr>
      <w:b/>
      <w:bCs/>
    </w:rPr>
  </w:style>
  <w:style w:type="character" w:styleId="ad">
    <w:name w:val="Strong"/>
    <w:basedOn w:val="a0"/>
    <w:qFormat/>
    <w:rPr>
      <w:b/>
    </w:rPr>
  </w:style>
  <w:style w:type="character" w:styleId="ae">
    <w:name w:val="annotation reference"/>
    <w:basedOn w:val="a0"/>
    <w:qFormat/>
    <w:rPr>
      <w:sz w:val="21"/>
      <w:szCs w:val="21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a4">
    <w:name w:val="批注文字 字符"/>
    <w:basedOn w:val="a0"/>
    <w:link w:val="a3"/>
    <w:qFormat/>
    <w:rPr>
      <w:rFonts w:ascii="Calibri" w:eastAsia="宋体" w:hAnsi="Calibri" w:cs="Times New Roman"/>
      <w:kern w:val="2"/>
      <w:sz w:val="21"/>
      <w:szCs w:val="24"/>
    </w:rPr>
  </w:style>
  <w:style w:type="character" w:customStyle="1" w:styleId="ac">
    <w:name w:val="批注主题 字符"/>
    <w:basedOn w:val="a4"/>
    <w:link w:val="ab"/>
    <w:qFormat/>
    <w:rPr>
      <w:rFonts w:ascii="Calibri" w:eastAsia="宋体" w:hAnsi="Calibri" w:cs="Times New Roman"/>
      <w:b/>
      <w:bCs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403</Words>
  <Characters>3002</Characters>
  <Application>Microsoft Office Word</Application>
  <DocSecurity>0</DocSecurity>
  <Lines>231</Lines>
  <Paragraphs>211</Paragraphs>
  <ScaleCrop>false</ScaleCrop>
  <Company/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水aiq鱼</dc:creator>
  <cp:lastModifiedBy>Sophia</cp:lastModifiedBy>
  <cp:revision>7</cp:revision>
  <dcterms:created xsi:type="dcterms:W3CDTF">2025-06-20T14:22:00Z</dcterms:created>
  <dcterms:modified xsi:type="dcterms:W3CDTF">2025-09-18T02:43:00Z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7A5F21BE0013DCDE10AFC8687EE35BF1_43</vt:lpwstr>
  </property>
  <property fmtid="{D5CDD505-2E9C-101B-9397-08002B2CF9AE}" pid="4" name="KSOTemplateDocerSaveRecord">
    <vt:lpwstr>eyJoZGlkIjoiYjc1ZjU3NDliODQxYmQ5YWNkNGNjMGMyMmRkNjUzYmMiLCJ1c2VySWQiOiIyMDgwMjIxNDcifQ==</vt:lpwstr>
  </property>
  <property fmtid="{D5CDD505-2E9C-101B-9397-08002B2CF9AE}" pid="5" name="GrammarlyDocumentId">
    <vt:lpwstr>9853102a-27b3-4a4d-9804-d7d46386f2e9</vt:lpwstr>
  </property>
</Properties>
</file>