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F220" w14:textId="40941117" w:rsidR="00D60928" w:rsidRDefault="00D60928" w:rsidP="00D60928">
      <w:pPr>
        <w:spacing w:line="360" w:lineRule="auto"/>
        <w:rPr>
          <w:rFonts w:eastAsia="微软雅黑"/>
          <w:color w:val="303133"/>
          <w:sz w:val="24"/>
          <w:szCs w:val="24"/>
          <w:shd w:val="clear" w:color="auto" w:fill="FFFFFF"/>
        </w:rPr>
      </w:pPr>
      <w:r>
        <w:rPr>
          <w:rFonts w:eastAsia="微软雅黑"/>
          <w:b/>
          <w:bCs/>
          <w:color w:val="303133"/>
          <w:sz w:val="24"/>
          <w:szCs w:val="24"/>
          <w:shd w:val="clear" w:color="auto" w:fill="FFFFFF"/>
        </w:rPr>
        <w:t>Supplementary Table 1</w:t>
      </w:r>
      <w:r>
        <w:rPr>
          <w:rFonts w:eastAsia="微软雅黑"/>
          <w:b/>
          <w:bCs/>
          <w:color w:val="303133"/>
          <w:sz w:val="24"/>
          <w:szCs w:val="24"/>
          <w:shd w:val="clear" w:color="auto" w:fill="FFFFFF"/>
        </w:rPr>
        <w:t>.</w:t>
      </w:r>
      <w:r>
        <w:rPr>
          <w:rFonts w:eastAsia="微软雅黑"/>
          <w:color w:val="303133"/>
          <w:sz w:val="24"/>
          <w:szCs w:val="24"/>
          <w:shd w:val="clear" w:color="auto" w:fill="FFFFFF"/>
        </w:rPr>
        <w:t xml:space="preserve"> Differences in GH-related hormones among the three abnormal groups.</w:t>
      </w:r>
    </w:p>
    <w:tbl>
      <w:tblPr>
        <w:tblpPr w:leftFromText="180" w:rightFromText="180" w:vertAnchor="text" w:horzAnchor="page" w:tblpX="1333" w:tblpY="287"/>
        <w:tblW w:w="8798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1195"/>
        <w:gridCol w:w="1936"/>
        <w:gridCol w:w="1816"/>
        <w:gridCol w:w="1958"/>
        <w:gridCol w:w="1175"/>
        <w:gridCol w:w="1207"/>
      </w:tblGrid>
      <w:tr w:rsidR="00D60928" w14:paraId="69B4B9F3" w14:textId="77777777" w:rsidTr="00A22F89">
        <w:trPr>
          <w:trHeight w:val="782"/>
        </w:trPr>
        <w:tc>
          <w:tcPr>
            <w:tcW w:w="10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3FDDB7A0" w14:textId="77777777" w:rsidR="00D60928" w:rsidRDefault="00D60928" w:rsidP="00A22F89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7DA5496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Interventricular septal thickening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 xml:space="preserve"> (n=42)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DEBC1B4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left atrial enlargement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 xml:space="preserve"> (n=21)</w:t>
            </w:r>
          </w:p>
        </w:tc>
        <w:tc>
          <w:tcPr>
            <w:tcW w:w="195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872ED9B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abnormal E/A ratio</w:t>
            </w:r>
          </w:p>
          <w:p w14:paraId="1C123DA2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 xml:space="preserve"> (n=51)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02D34007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F/</w:t>
            </w:r>
            <w:r>
              <w:rPr>
                <w:rFonts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lang w:bidi="ar"/>
              </w:rPr>
              <w:t>H</w:t>
            </w: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7D4C0DA7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</w:tr>
      <w:tr w:rsidR="00D60928" w14:paraId="5E9A8E58" w14:textId="77777777" w:rsidTr="00A22F89">
        <w:trPr>
          <w:trHeight w:val="639"/>
        </w:trPr>
        <w:tc>
          <w:tcPr>
            <w:tcW w:w="1056" w:type="dxa"/>
            <w:noWrap/>
          </w:tcPr>
          <w:p w14:paraId="554EA0FA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OGTT-GH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µg/L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46" w:type="dxa"/>
            <w:noWrap/>
          </w:tcPr>
          <w:p w14:paraId="448280C5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11.15(5.71,23.43)</w:t>
            </w:r>
          </w:p>
        </w:tc>
        <w:tc>
          <w:tcPr>
            <w:tcW w:w="1656" w:type="dxa"/>
            <w:noWrap/>
          </w:tcPr>
          <w:p w14:paraId="5D92D943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18.2(8.08,65.74)</w:t>
            </w:r>
          </w:p>
        </w:tc>
        <w:tc>
          <w:tcPr>
            <w:tcW w:w="1958" w:type="dxa"/>
            <w:noWrap/>
          </w:tcPr>
          <w:p w14:paraId="65A5B50E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13.2(6.75,47.90)</w:t>
            </w:r>
          </w:p>
        </w:tc>
        <w:tc>
          <w:tcPr>
            <w:tcW w:w="1175" w:type="dxa"/>
            <w:noWrap/>
          </w:tcPr>
          <w:p w14:paraId="211FD27F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3.043</w:t>
            </w:r>
          </w:p>
        </w:tc>
        <w:tc>
          <w:tcPr>
            <w:tcW w:w="1207" w:type="dxa"/>
            <w:noWrap/>
          </w:tcPr>
          <w:p w14:paraId="5CDB2801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0.218</w:t>
            </w:r>
          </w:p>
        </w:tc>
      </w:tr>
      <w:tr w:rsidR="00D60928" w14:paraId="45AAC95E" w14:textId="77777777" w:rsidTr="00A22F89">
        <w:trPr>
          <w:trHeight w:val="430"/>
        </w:trPr>
        <w:tc>
          <w:tcPr>
            <w:tcW w:w="1056" w:type="dxa"/>
            <w:noWrap/>
          </w:tcPr>
          <w:p w14:paraId="6A53B9F5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GH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µg/L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46" w:type="dxa"/>
            <w:noWrap/>
          </w:tcPr>
          <w:p w14:paraId="2911CCB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15.8(9.47,29.58)</w:t>
            </w:r>
          </w:p>
        </w:tc>
        <w:tc>
          <w:tcPr>
            <w:tcW w:w="1656" w:type="dxa"/>
            <w:noWrap/>
          </w:tcPr>
          <w:p w14:paraId="2AE8353F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23.0(10.35,83.5)</w:t>
            </w:r>
          </w:p>
        </w:tc>
        <w:tc>
          <w:tcPr>
            <w:tcW w:w="1958" w:type="dxa"/>
            <w:noWrap/>
          </w:tcPr>
          <w:p w14:paraId="294F6969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21.0(10.2,35.30)</w:t>
            </w:r>
          </w:p>
        </w:tc>
        <w:tc>
          <w:tcPr>
            <w:tcW w:w="1175" w:type="dxa"/>
            <w:noWrap/>
          </w:tcPr>
          <w:p w14:paraId="668BAB79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1.222</w:t>
            </w:r>
          </w:p>
        </w:tc>
        <w:tc>
          <w:tcPr>
            <w:tcW w:w="1207" w:type="dxa"/>
            <w:noWrap/>
          </w:tcPr>
          <w:p w14:paraId="173E21FE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0.543</w:t>
            </w:r>
          </w:p>
        </w:tc>
      </w:tr>
      <w:tr w:rsidR="00D60928" w14:paraId="7704BF17" w14:textId="77777777" w:rsidTr="00A22F89">
        <w:trPr>
          <w:trHeight w:val="639"/>
        </w:trPr>
        <w:tc>
          <w:tcPr>
            <w:tcW w:w="1056" w:type="dxa"/>
            <w:noWrap/>
          </w:tcPr>
          <w:p w14:paraId="43FBE88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IGF-1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µg/L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46" w:type="dxa"/>
            <w:noWrap/>
          </w:tcPr>
          <w:p w14:paraId="3215350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750.05±246.12</w:t>
            </w:r>
          </w:p>
        </w:tc>
        <w:tc>
          <w:tcPr>
            <w:tcW w:w="1656" w:type="dxa"/>
            <w:noWrap/>
          </w:tcPr>
          <w:p w14:paraId="72A106AA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788.33±228.57</w:t>
            </w:r>
          </w:p>
        </w:tc>
        <w:tc>
          <w:tcPr>
            <w:tcW w:w="1958" w:type="dxa"/>
            <w:noWrap/>
          </w:tcPr>
          <w:p w14:paraId="2689AAE2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733.84±210.69</w:t>
            </w:r>
          </w:p>
        </w:tc>
        <w:tc>
          <w:tcPr>
            <w:tcW w:w="1175" w:type="dxa"/>
            <w:noWrap/>
          </w:tcPr>
          <w:p w14:paraId="0A6D7526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0.426</w:t>
            </w:r>
          </w:p>
        </w:tc>
        <w:tc>
          <w:tcPr>
            <w:tcW w:w="1207" w:type="dxa"/>
            <w:noWrap/>
          </w:tcPr>
          <w:p w14:paraId="2433EC80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0.654</w:t>
            </w:r>
          </w:p>
        </w:tc>
      </w:tr>
      <w:tr w:rsidR="00D60928" w14:paraId="2A21D8ED" w14:textId="77777777" w:rsidTr="00A22F89">
        <w:trPr>
          <w:trHeight w:val="430"/>
        </w:trPr>
        <w:tc>
          <w:tcPr>
            <w:tcW w:w="1056" w:type="dxa"/>
            <w:noWrap/>
          </w:tcPr>
          <w:p w14:paraId="0C23D855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IGF-1/ULN</w:t>
            </w:r>
          </w:p>
        </w:tc>
        <w:tc>
          <w:tcPr>
            <w:tcW w:w="1746" w:type="dxa"/>
            <w:noWrap/>
          </w:tcPr>
          <w:p w14:paraId="562EFBD6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3.04</w:t>
            </w:r>
            <w:r>
              <w:rPr>
                <w:rFonts w:eastAsia="微软雅黑"/>
                <w:color w:val="303133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0.98</w:t>
            </w:r>
          </w:p>
        </w:tc>
        <w:tc>
          <w:tcPr>
            <w:tcW w:w="1656" w:type="dxa"/>
            <w:noWrap/>
          </w:tcPr>
          <w:p w14:paraId="63801B1B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3.33</w:t>
            </w:r>
            <w:r>
              <w:rPr>
                <w:rFonts w:eastAsia="微软雅黑"/>
                <w:color w:val="303133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958" w:type="dxa"/>
            <w:noWrap/>
          </w:tcPr>
          <w:p w14:paraId="449CB6E5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3.06</w:t>
            </w:r>
            <w:r>
              <w:rPr>
                <w:rFonts w:eastAsia="微软雅黑"/>
                <w:color w:val="303133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0.91</w:t>
            </w:r>
          </w:p>
        </w:tc>
        <w:tc>
          <w:tcPr>
            <w:tcW w:w="1175" w:type="dxa"/>
            <w:noWrap/>
          </w:tcPr>
          <w:p w14:paraId="4B215219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0.748</w:t>
            </w:r>
          </w:p>
        </w:tc>
        <w:tc>
          <w:tcPr>
            <w:tcW w:w="1207" w:type="dxa"/>
            <w:noWrap/>
          </w:tcPr>
          <w:p w14:paraId="585759EE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0.476</w:t>
            </w:r>
          </w:p>
        </w:tc>
      </w:tr>
    </w:tbl>
    <w:p w14:paraId="6F8BD14A" w14:textId="77777777" w:rsidR="00D60928" w:rsidRDefault="00D60928" w:rsidP="00D60928">
      <w:pPr>
        <w:spacing w:line="360" w:lineRule="auto"/>
        <w:rPr>
          <w:rFonts w:eastAsia="微软雅黑"/>
          <w:color w:val="FF0000"/>
          <w:sz w:val="24"/>
          <w:szCs w:val="24"/>
          <w:shd w:val="clear" w:color="auto" w:fill="FFFFFF"/>
        </w:rPr>
      </w:pPr>
      <w:r>
        <w:rPr>
          <w:rFonts w:eastAsia="微软雅黑"/>
          <w:color w:val="FF0000"/>
          <w:sz w:val="24"/>
          <w:szCs w:val="24"/>
          <w:shd w:val="clear" w:color="auto" w:fill="FFFFFF"/>
        </w:rPr>
        <w:t>Note: Data are expressed as mean ± standard deviation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 xml:space="preserve"> or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eastAsia="微软雅黑"/>
          <w:i/>
          <w:iCs/>
          <w:color w:val="C00000"/>
          <w:sz w:val="24"/>
          <w:szCs w:val="24"/>
          <w:shd w:val="clear" w:color="auto" w:fill="FFFFFF"/>
        </w:rPr>
        <w:t>M(</w:t>
      </w:r>
      <w:proofErr w:type="gramEnd"/>
      <w:r>
        <w:rPr>
          <w:rFonts w:eastAsia="微软雅黑"/>
          <w:i/>
          <w:iCs/>
          <w:color w:val="C00000"/>
          <w:sz w:val="24"/>
          <w:szCs w:val="24"/>
          <w:shd w:val="clear" w:color="auto" w:fill="FFFFFF"/>
        </w:rPr>
        <w:t>P</w:t>
      </w:r>
      <w:r>
        <w:rPr>
          <w:rFonts w:eastAsia="微软雅黑"/>
          <w:i/>
          <w:iCs/>
          <w:color w:val="C00000"/>
          <w:sz w:val="24"/>
          <w:szCs w:val="24"/>
          <w:shd w:val="clear" w:color="auto" w:fill="FFFFFF"/>
          <w:vertAlign w:val="subscript"/>
        </w:rPr>
        <w:t>25</w:t>
      </w:r>
      <w:r>
        <w:rPr>
          <w:rFonts w:eastAsia="微软雅黑"/>
          <w:i/>
          <w:iCs/>
          <w:color w:val="C00000"/>
          <w:sz w:val="24"/>
          <w:szCs w:val="24"/>
          <w:shd w:val="clear" w:color="auto" w:fill="FFFFFF"/>
        </w:rPr>
        <w:t>, P</w:t>
      </w:r>
      <w:r>
        <w:rPr>
          <w:rFonts w:eastAsia="微软雅黑"/>
          <w:i/>
          <w:iCs/>
          <w:color w:val="C00000"/>
          <w:sz w:val="24"/>
          <w:szCs w:val="24"/>
          <w:shd w:val="clear" w:color="auto" w:fill="FFFFFF"/>
          <w:vertAlign w:val="subscript"/>
        </w:rPr>
        <w:t>75</w:t>
      </w:r>
      <w:r>
        <w:rPr>
          <w:rFonts w:eastAsia="微软雅黑"/>
          <w:i/>
          <w:iCs/>
          <w:color w:val="C00000"/>
          <w:sz w:val="24"/>
          <w:szCs w:val="24"/>
          <w:shd w:val="clear" w:color="auto" w:fill="FFFFFF"/>
        </w:rPr>
        <w:t>)</w:t>
      </w:r>
      <w:r>
        <w:rPr>
          <w:rFonts w:eastAsia="微软雅黑" w:hint="eastAsia"/>
          <w:color w:val="C00000"/>
          <w:sz w:val="24"/>
          <w:szCs w:val="24"/>
          <w:shd w:val="clear" w:color="auto" w:fill="FFFFFF"/>
        </w:rPr>
        <w:t>.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 xml:space="preserve"> P values are from ANOVA or 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 xml:space="preserve">Kruskal-Wallis </w:t>
      </w:r>
      <w:r>
        <w:rPr>
          <w:rFonts w:eastAsia="微软雅黑"/>
          <w:i/>
          <w:iCs/>
          <w:color w:val="FF0000"/>
          <w:sz w:val="24"/>
          <w:szCs w:val="24"/>
          <w:shd w:val="clear" w:color="auto" w:fill="FFFFFF"/>
        </w:rPr>
        <w:t>H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 xml:space="preserve"> tes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 xml:space="preserve">t. </w:t>
      </w:r>
    </w:p>
    <w:p w14:paraId="39B25069" w14:textId="066D536D" w:rsidR="0014134E" w:rsidRDefault="0051606A"/>
    <w:p w14:paraId="2B2643C8" w14:textId="7603188F" w:rsidR="00D60928" w:rsidRDefault="00D60928"/>
    <w:p w14:paraId="6A8A694C" w14:textId="77777777" w:rsidR="00D60928" w:rsidRDefault="00D60928" w:rsidP="00D60928">
      <w:pPr>
        <w:spacing w:line="360" w:lineRule="auto"/>
        <w:rPr>
          <w:rFonts w:eastAsia="微软雅黑"/>
          <w:color w:val="303133"/>
          <w:sz w:val="24"/>
          <w:szCs w:val="24"/>
          <w:shd w:val="clear" w:color="auto" w:fill="FFFFFF"/>
        </w:rPr>
      </w:pPr>
      <w:r>
        <w:rPr>
          <w:rFonts w:eastAsia="微软雅黑"/>
          <w:b/>
          <w:bCs/>
          <w:color w:val="303133"/>
          <w:sz w:val="24"/>
          <w:szCs w:val="24"/>
          <w:shd w:val="clear" w:color="auto" w:fill="FFFFFF"/>
        </w:rPr>
        <w:t>Supplementary Table 2</w:t>
      </w:r>
      <w:r>
        <w:rPr>
          <w:rFonts w:eastAsia="微软雅黑"/>
          <w:color w:val="303133"/>
          <w:sz w:val="24"/>
          <w:szCs w:val="24"/>
          <w:shd w:val="clear" w:color="auto" w:fill="FFFFFF"/>
        </w:rPr>
        <w:t xml:space="preserve"> Cutoff values of IGF-1/ULN generated by ROC curve analysis.</w:t>
      </w:r>
    </w:p>
    <w:tbl>
      <w:tblPr>
        <w:tblW w:w="9026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1679"/>
        <w:gridCol w:w="702"/>
        <w:gridCol w:w="1304"/>
        <w:gridCol w:w="993"/>
        <w:gridCol w:w="1559"/>
        <w:gridCol w:w="1560"/>
        <w:gridCol w:w="1229"/>
      </w:tblGrid>
      <w:tr w:rsidR="00D60928" w14:paraId="6075F676" w14:textId="77777777" w:rsidTr="00A22F89">
        <w:trPr>
          <w:trHeight w:val="294"/>
        </w:trPr>
        <w:tc>
          <w:tcPr>
            <w:tcW w:w="167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5AF67554" w14:textId="77777777" w:rsidR="00D60928" w:rsidRDefault="00D60928" w:rsidP="00A22F89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3C0006DC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AUC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6813FC9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95%CI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61CEF2F1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cut-off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5B4AF492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Sensitivity (%) 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659569E4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Specificity (%) 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</w:tcPr>
          <w:p w14:paraId="300C3C67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D60928" w14:paraId="7F0AE405" w14:textId="77777777" w:rsidTr="00A22F89">
        <w:trPr>
          <w:trHeight w:val="587"/>
        </w:trPr>
        <w:tc>
          <w:tcPr>
            <w:tcW w:w="1679" w:type="dxa"/>
          </w:tcPr>
          <w:p w14:paraId="287CEBCE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Interventricular septal thickening</w:t>
            </w:r>
          </w:p>
        </w:tc>
        <w:tc>
          <w:tcPr>
            <w:tcW w:w="702" w:type="dxa"/>
            <w:noWrap/>
          </w:tcPr>
          <w:p w14:paraId="5B6EF6A1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0.628</w:t>
            </w:r>
          </w:p>
        </w:tc>
        <w:tc>
          <w:tcPr>
            <w:tcW w:w="1304" w:type="dxa"/>
            <w:noWrap/>
          </w:tcPr>
          <w:p w14:paraId="4AF8728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0.324-0.536</w:t>
            </w:r>
          </w:p>
        </w:tc>
        <w:tc>
          <w:tcPr>
            <w:tcW w:w="993" w:type="dxa"/>
            <w:noWrap/>
          </w:tcPr>
          <w:p w14:paraId="384F72E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3.43</w:t>
            </w:r>
          </w:p>
        </w:tc>
        <w:tc>
          <w:tcPr>
            <w:tcW w:w="1559" w:type="dxa"/>
            <w:noWrap/>
          </w:tcPr>
          <w:p w14:paraId="5AF8B08F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38.1</w:t>
            </w:r>
          </w:p>
        </w:tc>
        <w:tc>
          <w:tcPr>
            <w:tcW w:w="1560" w:type="dxa"/>
            <w:noWrap/>
          </w:tcPr>
          <w:p w14:paraId="119A3C36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229" w:type="dxa"/>
            <w:noWrap/>
          </w:tcPr>
          <w:p w14:paraId="6504AA6C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0.023*</w:t>
            </w:r>
          </w:p>
        </w:tc>
      </w:tr>
      <w:tr w:rsidR="00D60928" w14:paraId="01B60E14" w14:textId="77777777" w:rsidTr="00A22F89">
        <w:trPr>
          <w:trHeight w:val="451"/>
        </w:trPr>
        <w:tc>
          <w:tcPr>
            <w:tcW w:w="1679" w:type="dxa"/>
            <w:noWrap/>
          </w:tcPr>
          <w:p w14:paraId="5FDA9E82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left atrial enlargement</w:t>
            </w:r>
          </w:p>
        </w:tc>
        <w:tc>
          <w:tcPr>
            <w:tcW w:w="702" w:type="dxa"/>
            <w:noWrap/>
          </w:tcPr>
          <w:p w14:paraId="60FFC375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0.701</w:t>
            </w:r>
          </w:p>
        </w:tc>
        <w:tc>
          <w:tcPr>
            <w:tcW w:w="1304" w:type="dxa"/>
            <w:noWrap/>
          </w:tcPr>
          <w:p w14:paraId="4EFA3E5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0.575-0.826</w:t>
            </w:r>
          </w:p>
        </w:tc>
        <w:tc>
          <w:tcPr>
            <w:tcW w:w="993" w:type="dxa"/>
            <w:noWrap/>
          </w:tcPr>
          <w:p w14:paraId="71374DF9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3.03</w:t>
            </w:r>
          </w:p>
        </w:tc>
        <w:tc>
          <w:tcPr>
            <w:tcW w:w="1559" w:type="dxa"/>
            <w:noWrap/>
          </w:tcPr>
          <w:p w14:paraId="71B741A4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66.7</w:t>
            </w:r>
          </w:p>
        </w:tc>
        <w:tc>
          <w:tcPr>
            <w:tcW w:w="1560" w:type="dxa"/>
            <w:noWrap/>
          </w:tcPr>
          <w:p w14:paraId="1E5E17E8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69.8</w:t>
            </w:r>
          </w:p>
        </w:tc>
        <w:tc>
          <w:tcPr>
            <w:tcW w:w="1229" w:type="dxa"/>
            <w:noWrap/>
          </w:tcPr>
          <w:p w14:paraId="1AC7E558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0.004**</w:t>
            </w:r>
          </w:p>
        </w:tc>
      </w:tr>
      <w:tr w:rsidR="00D60928" w14:paraId="557B6E52" w14:textId="77777777" w:rsidTr="00A22F89">
        <w:trPr>
          <w:trHeight w:val="489"/>
        </w:trPr>
        <w:tc>
          <w:tcPr>
            <w:tcW w:w="1679" w:type="dxa"/>
          </w:tcPr>
          <w:p w14:paraId="4046D614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abnormal E/A ratio</w:t>
            </w:r>
          </w:p>
        </w:tc>
        <w:tc>
          <w:tcPr>
            <w:tcW w:w="702" w:type="dxa"/>
            <w:noWrap/>
          </w:tcPr>
          <w:p w14:paraId="788F9BAD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304" w:type="dxa"/>
            <w:noWrap/>
          </w:tcPr>
          <w:p w14:paraId="38542798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0.555-0.753</w:t>
            </w:r>
          </w:p>
        </w:tc>
        <w:tc>
          <w:tcPr>
            <w:tcW w:w="993" w:type="dxa"/>
            <w:noWrap/>
          </w:tcPr>
          <w:p w14:paraId="0F7FD3DB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2.49</w:t>
            </w:r>
          </w:p>
        </w:tc>
        <w:tc>
          <w:tcPr>
            <w:tcW w:w="1559" w:type="dxa"/>
            <w:noWrap/>
          </w:tcPr>
          <w:p w14:paraId="35EF1FAC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74.5</w:t>
            </w:r>
          </w:p>
        </w:tc>
        <w:tc>
          <w:tcPr>
            <w:tcW w:w="1560" w:type="dxa"/>
            <w:noWrap/>
          </w:tcPr>
          <w:p w14:paraId="319EDC48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54.5</w:t>
            </w:r>
          </w:p>
        </w:tc>
        <w:tc>
          <w:tcPr>
            <w:tcW w:w="1229" w:type="dxa"/>
            <w:noWrap/>
          </w:tcPr>
          <w:p w14:paraId="367584FB" w14:textId="77777777" w:rsidR="00D60928" w:rsidRDefault="00D60928" w:rsidP="00A22F8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0.004**</w:t>
            </w:r>
          </w:p>
        </w:tc>
      </w:tr>
    </w:tbl>
    <w:p w14:paraId="7B441128" w14:textId="77777777" w:rsidR="00D60928" w:rsidRDefault="00D60928" w:rsidP="00D60928">
      <w:pPr>
        <w:spacing w:line="360" w:lineRule="auto"/>
        <w:rPr>
          <w:rFonts w:eastAsia="微软雅黑"/>
          <w:color w:val="303133"/>
          <w:sz w:val="24"/>
          <w:szCs w:val="24"/>
          <w:shd w:val="clear" w:color="auto" w:fill="FFFFFF"/>
        </w:rPr>
      </w:pPr>
      <w:r>
        <w:rPr>
          <w:rFonts w:eastAsia="微软雅黑"/>
          <w:color w:val="FF0000"/>
          <w:sz w:val="24"/>
          <w:szCs w:val="24"/>
          <w:shd w:val="clear" w:color="auto" w:fill="FFFFFF"/>
        </w:rPr>
        <w:t>Notes: AUC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 xml:space="preserve">: 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>the area under the receiver operating characteristic curve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 xml:space="preserve">, 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>CI: confidence interval.</w:t>
      </w:r>
    </w:p>
    <w:p w14:paraId="7D5335C5" w14:textId="77777777" w:rsidR="00D60928" w:rsidRDefault="00D60928" w:rsidP="00D60928">
      <w:pPr>
        <w:spacing w:line="360" w:lineRule="auto"/>
        <w:rPr>
          <w:rFonts w:eastAsia="微软雅黑" w:hint="eastAsia"/>
          <w:color w:val="FF0000"/>
          <w:sz w:val="24"/>
          <w:szCs w:val="24"/>
          <w:shd w:val="clear" w:color="auto" w:fill="FFFFFF"/>
        </w:rPr>
      </w:pPr>
      <w:r>
        <w:rPr>
          <w:rFonts w:eastAsia="微软雅黑"/>
          <w:color w:val="FF0000"/>
          <w:sz w:val="24"/>
          <w:szCs w:val="24"/>
          <w:shd w:val="clear" w:color="auto" w:fill="FFFFFF"/>
        </w:rPr>
        <w:t>*</w:t>
      </w:r>
      <w:r>
        <w:rPr>
          <w:rFonts w:eastAsia="微软雅黑"/>
          <w:i/>
          <w:iCs/>
          <w:color w:val="FF0000"/>
          <w:sz w:val="24"/>
          <w:szCs w:val="24"/>
          <w:shd w:val="clear" w:color="auto" w:fill="FFFFFF"/>
        </w:rPr>
        <w:t>P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>&lt;0.05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 xml:space="preserve">, 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>**</w:t>
      </w:r>
      <w:r>
        <w:rPr>
          <w:rFonts w:eastAsia="微软雅黑"/>
          <w:i/>
          <w:iCs/>
          <w:color w:val="FF0000"/>
          <w:sz w:val="24"/>
          <w:szCs w:val="24"/>
          <w:shd w:val="clear" w:color="auto" w:fill="FFFFFF"/>
        </w:rPr>
        <w:t>P</w:t>
      </w:r>
      <w:r>
        <w:rPr>
          <w:rFonts w:eastAsia="微软雅黑"/>
          <w:color w:val="FF0000"/>
          <w:sz w:val="24"/>
          <w:szCs w:val="24"/>
          <w:shd w:val="clear" w:color="auto" w:fill="FFFFFF"/>
        </w:rPr>
        <w:t>&lt;0.01</w:t>
      </w:r>
      <w:r>
        <w:rPr>
          <w:rFonts w:eastAsia="微软雅黑" w:hint="eastAsia"/>
          <w:color w:val="FF0000"/>
          <w:sz w:val="24"/>
          <w:szCs w:val="24"/>
          <w:shd w:val="clear" w:color="auto" w:fill="FFFFFF"/>
        </w:rPr>
        <w:t>.</w:t>
      </w:r>
    </w:p>
    <w:p w14:paraId="6FD21C09" w14:textId="77777777" w:rsidR="00D60928" w:rsidRPr="00D60928" w:rsidRDefault="00D60928">
      <w:pPr>
        <w:rPr>
          <w:rFonts w:hint="eastAsia"/>
        </w:rPr>
      </w:pPr>
      <w:bookmarkStart w:id="0" w:name="_GoBack"/>
      <w:bookmarkEnd w:id="0"/>
    </w:p>
    <w:sectPr w:rsidR="00D60928" w:rsidRPr="00D6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52D8" w14:textId="77777777" w:rsidR="0051606A" w:rsidRDefault="0051606A" w:rsidP="00D60928">
      <w:r>
        <w:separator/>
      </w:r>
    </w:p>
  </w:endnote>
  <w:endnote w:type="continuationSeparator" w:id="0">
    <w:p w14:paraId="6CBCB972" w14:textId="77777777" w:rsidR="0051606A" w:rsidRDefault="0051606A" w:rsidP="00D6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255B" w14:textId="77777777" w:rsidR="0051606A" w:rsidRDefault="0051606A" w:rsidP="00D60928">
      <w:r>
        <w:separator/>
      </w:r>
    </w:p>
  </w:footnote>
  <w:footnote w:type="continuationSeparator" w:id="0">
    <w:p w14:paraId="19F2F9AD" w14:textId="77777777" w:rsidR="0051606A" w:rsidRDefault="0051606A" w:rsidP="00D6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53"/>
    <w:rsid w:val="001C4626"/>
    <w:rsid w:val="002744FA"/>
    <w:rsid w:val="0051606A"/>
    <w:rsid w:val="009632AE"/>
    <w:rsid w:val="009657D3"/>
    <w:rsid w:val="00A11BB4"/>
    <w:rsid w:val="00C35153"/>
    <w:rsid w:val="00CF2414"/>
    <w:rsid w:val="00D60928"/>
    <w:rsid w:val="00DF47FE"/>
    <w:rsid w:val="00E06726"/>
    <w:rsid w:val="00E26391"/>
    <w:rsid w:val="00E84515"/>
    <w:rsid w:val="00F8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8F1E0"/>
  <w15:chartTrackingRefBased/>
  <w15:docId w15:val="{4BCFA56B-C1C7-45CA-982D-AC306BB4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928"/>
    <w:pPr>
      <w:widowControl w:val="0"/>
      <w:jc w:val="both"/>
    </w:pPr>
    <w:rPr>
      <w:rFonts w:ascii="Times New Roman" w:eastAsia="宋体" w:hAnsi="Times New Roman" w:cs="Calibri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E26391"/>
    <w:pPr>
      <w:keepNext/>
      <w:keepLines/>
      <w:widowControl/>
      <w:adjustRightInd w:val="0"/>
      <w:snapToGrid w:val="0"/>
      <w:spacing w:before="360" w:after="360"/>
      <w:outlineLvl w:val="0"/>
    </w:pPr>
    <w:rPr>
      <w:rFonts w:eastAsia="Times New Roman" w:cs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E26391"/>
    <w:pPr>
      <w:keepNext/>
      <w:keepLines/>
      <w:widowControl/>
      <w:adjustRightInd w:val="0"/>
      <w:snapToGrid w:val="0"/>
      <w:spacing w:before="240" w:after="240"/>
      <w:outlineLvl w:val="1"/>
    </w:pPr>
    <w:rPr>
      <w:rFonts w:eastAsia="Times New Roman" w:cs="Times New Roman"/>
      <w:b/>
      <w:bCs/>
      <w:i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E26391"/>
    <w:pPr>
      <w:keepNext/>
      <w:keepLines/>
      <w:widowControl/>
      <w:adjustRightInd w:val="0"/>
      <w:snapToGrid w:val="0"/>
      <w:spacing w:before="160" w:after="160"/>
      <w:outlineLvl w:val="2"/>
    </w:pPr>
    <w:rPr>
      <w:rFonts w:eastAsia="Times New Roman" w:cs="Times New Roman"/>
      <w:bCs/>
      <w:i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E263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E263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E263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E26391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E26391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E263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E26391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E26391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E26391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E26391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E26391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E26391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E263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E26391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E26391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E26391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E26391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E26391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E26391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E26391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E263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E26391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E26391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E26391"/>
    <w:rPr>
      <w:rFonts w:ascii="Times New Roman" w:eastAsia="Times New Roman" w:hAnsi="Times New Roman" w:cs="Times New Roman"/>
      <w:b/>
      <w:bCs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E26391"/>
    <w:rPr>
      <w:rFonts w:ascii="Times New Roman" w:eastAsia="Times New Roman" w:hAnsi="Times New Roman" w:cs="Times New Roman"/>
      <w:b/>
      <w:bCs/>
      <w:i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E26391"/>
    <w:rPr>
      <w:rFonts w:ascii="Times New Roman" w:eastAsia="Times New Roman" w:hAnsi="Times New Roman" w:cs="Times New Roman"/>
      <w:bCs/>
      <w:i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60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9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2025-07-30T05:48:00Z</dcterms:created>
  <dcterms:modified xsi:type="dcterms:W3CDTF">2025-07-30T07:49:00Z</dcterms:modified>
</cp:coreProperties>
</file>