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EC1EB" w14:textId="77777777" w:rsidR="00E01419" w:rsidRDefault="009446A0">
      <w:pPr>
        <w:pStyle w:val="aff0"/>
        <w:rPr>
          <w:rFonts w:eastAsiaTheme="minorEastAsia"/>
        </w:rPr>
      </w:pPr>
      <w:r>
        <w:rPr>
          <w:rFonts w:eastAsiaTheme="minorEastAsia" w:hint="eastAsia"/>
        </w:rPr>
        <w:t>S</w:t>
      </w:r>
      <w:r>
        <w:rPr>
          <w:rFonts w:eastAsiaTheme="minorEastAsia"/>
        </w:rPr>
        <w:t>upplementary Materials</w:t>
      </w:r>
    </w:p>
    <w:p w14:paraId="475212F0" w14:textId="77777777" w:rsidR="00E01419" w:rsidRDefault="00E01419">
      <w:pPr>
        <w:ind w:firstLineChars="0" w:firstLine="0"/>
        <w:rPr>
          <w:rFonts w:eastAsiaTheme="minorEastAsia"/>
        </w:rPr>
      </w:pPr>
    </w:p>
    <w:p w14:paraId="32AD4E5D" w14:textId="77777777" w:rsidR="00E01419" w:rsidRDefault="009446A0">
      <w:pPr>
        <w:ind w:firstLineChars="0" w:firstLine="0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72746797" wp14:editId="76B6F6B3">
            <wp:extent cx="6479540" cy="26987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42312" w14:textId="77777777" w:rsidR="00E01419" w:rsidRDefault="009446A0">
      <w:pPr>
        <w:pStyle w:val="aff"/>
        <w:rPr>
          <w:b/>
        </w:rPr>
      </w:pPr>
      <w:r>
        <w:rPr>
          <w:b/>
        </w:rPr>
        <w:t xml:space="preserve">Supplementary Fig. 1. The distribution of T, </w:t>
      </w:r>
      <w:proofErr w:type="spellStart"/>
      <w:r>
        <w:rPr>
          <w:b/>
        </w:rPr>
        <w:t>E2</w:t>
      </w:r>
      <w:proofErr w:type="spellEnd"/>
      <w:r>
        <w:rPr>
          <w:b/>
        </w:rPr>
        <w:t xml:space="preserve"> and T/</w:t>
      </w:r>
      <w:proofErr w:type="spellStart"/>
      <w:r>
        <w:rPr>
          <w:b/>
        </w:rPr>
        <w:t>E2</w:t>
      </w:r>
      <w:proofErr w:type="spellEnd"/>
      <w:r>
        <w:rPr>
          <w:b/>
        </w:rPr>
        <w:t xml:space="preserve"> ratio among the study population.</w:t>
      </w:r>
    </w:p>
    <w:p w14:paraId="5CE248D9" w14:textId="77777777" w:rsidR="00E01419" w:rsidRDefault="00E01419">
      <w:pPr>
        <w:pStyle w:val="aff"/>
        <w:rPr>
          <w:b/>
        </w:rPr>
      </w:pPr>
    </w:p>
    <w:p w14:paraId="70118877" w14:textId="77777777" w:rsidR="00E01419" w:rsidRDefault="00E01419">
      <w:pPr>
        <w:pStyle w:val="aff"/>
        <w:rPr>
          <w:b/>
        </w:rPr>
      </w:pPr>
    </w:p>
    <w:p w14:paraId="6BAD430D" w14:textId="77777777" w:rsidR="00E01419" w:rsidRDefault="009446A0">
      <w:pPr>
        <w:pStyle w:val="aff"/>
        <w:rPr>
          <w:rFonts w:eastAsiaTheme="minorEastAsia"/>
        </w:rPr>
      </w:pPr>
      <w:r>
        <w:rPr>
          <w:rFonts w:eastAsiaTheme="minorEastAsia" w:hint="eastAsia"/>
          <w:noProof/>
        </w:rPr>
        <w:drawing>
          <wp:inline distT="0" distB="0" distL="0" distR="0" wp14:anchorId="64233220" wp14:editId="3546F4A1">
            <wp:extent cx="6479540" cy="1691005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9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23372" w14:textId="77777777" w:rsidR="00E01419" w:rsidRDefault="009446A0">
      <w:pPr>
        <w:pStyle w:val="aff"/>
        <w:rPr>
          <w:b/>
        </w:rPr>
      </w:pPr>
      <w:r>
        <w:rPr>
          <w:b/>
        </w:rPr>
        <w:t xml:space="preserve">Supplementary Fig. 2. The distribution of T, </w:t>
      </w:r>
      <w:proofErr w:type="spellStart"/>
      <w:r>
        <w:rPr>
          <w:b/>
        </w:rPr>
        <w:t>E2</w:t>
      </w:r>
      <w:proofErr w:type="spellEnd"/>
      <w:r>
        <w:rPr>
          <w:b/>
        </w:rPr>
        <w:t xml:space="preserve"> and T/</w:t>
      </w:r>
      <w:proofErr w:type="spellStart"/>
      <w:r>
        <w:rPr>
          <w:b/>
        </w:rPr>
        <w:t>E2</w:t>
      </w:r>
      <w:proofErr w:type="spellEnd"/>
      <w:r>
        <w:rPr>
          <w:b/>
        </w:rPr>
        <w:t xml:space="preserve"> ratio percentiles among the study population.</w:t>
      </w:r>
    </w:p>
    <w:p w14:paraId="16AC81A5" w14:textId="77777777" w:rsidR="00E01419" w:rsidRDefault="00E01419">
      <w:pPr>
        <w:pStyle w:val="aff"/>
        <w:rPr>
          <w:rFonts w:eastAsiaTheme="minorEastAsia"/>
          <w:b/>
        </w:rPr>
      </w:pPr>
    </w:p>
    <w:p w14:paraId="72F659B3" w14:textId="77777777" w:rsidR="00E01419" w:rsidRDefault="00E01419">
      <w:pPr>
        <w:pStyle w:val="aff"/>
        <w:rPr>
          <w:rFonts w:eastAsiaTheme="minorEastAsia"/>
          <w:b/>
        </w:rPr>
      </w:pPr>
    </w:p>
    <w:p w14:paraId="6FDC2228" w14:textId="77777777" w:rsidR="00E01419" w:rsidRDefault="009446A0">
      <w:pPr>
        <w:pStyle w:val="af5"/>
        <w:rPr>
          <w:rFonts w:eastAsia="等线"/>
        </w:rPr>
      </w:pPr>
      <w:r>
        <w:rPr>
          <w:rFonts w:eastAsia="等线"/>
        </w:rPr>
        <w:br w:type="page"/>
      </w:r>
    </w:p>
    <w:p w14:paraId="6B175BBA" w14:textId="77777777" w:rsidR="00E01419" w:rsidRDefault="009446A0">
      <w:pPr>
        <w:pStyle w:val="af5"/>
        <w:rPr>
          <w:rFonts w:eastAsia="等线"/>
        </w:rPr>
      </w:pPr>
      <w:r>
        <w:rPr>
          <w:rFonts w:eastAsia="等线"/>
        </w:rPr>
        <w:lastRenderedPageBreak/>
        <w:t>Supplementary</w:t>
      </w:r>
      <w:r>
        <w:rPr>
          <w:rFonts w:eastAsia="等线" w:hint="eastAsia"/>
        </w:rPr>
        <w:t xml:space="preserve"> </w:t>
      </w:r>
      <w:r>
        <w:rPr>
          <w:rFonts w:eastAsia="等线"/>
        </w:rPr>
        <w:t xml:space="preserve">Table </w:t>
      </w:r>
      <w:r>
        <w:rPr>
          <w:rFonts w:eastAsia="等线" w:hint="eastAsia"/>
        </w:rPr>
        <w:t>1</w:t>
      </w:r>
      <w:r>
        <w:rPr>
          <w:rFonts w:eastAsia="等线"/>
        </w:rPr>
        <w:t xml:space="preserve">. </w:t>
      </w:r>
      <w:r>
        <w:rPr>
          <w:rFonts w:eastAsia="等线" w:hint="eastAsia"/>
        </w:rPr>
        <w:t>Prevalence ratio</w:t>
      </w:r>
      <w:r>
        <w:rPr>
          <w:rFonts w:eastAsia="等线"/>
        </w:rPr>
        <w:t xml:space="preserve"> between T/</w:t>
      </w:r>
      <w:proofErr w:type="spellStart"/>
      <w:r>
        <w:rPr>
          <w:rFonts w:eastAsia="等线"/>
        </w:rPr>
        <w:t>E2</w:t>
      </w:r>
      <w:proofErr w:type="spellEnd"/>
      <w:r>
        <w:rPr>
          <w:rFonts w:eastAsia="等线"/>
        </w:rPr>
        <w:t xml:space="preserve"> ratio with </w:t>
      </w:r>
      <w:proofErr w:type="spellStart"/>
      <w:r>
        <w:rPr>
          <w:rFonts w:eastAsia="等线"/>
        </w:rPr>
        <w:t>CMD</w:t>
      </w:r>
      <w:proofErr w:type="spellEnd"/>
      <w:r>
        <w:rPr>
          <w:rFonts w:eastAsia="等线"/>
        </w:rPr>
        <w:t xml:space="preserve"> and its components.</w:t>
      </w:r>
    </w:p>
    <w:tbl>
      <w:tblPr>
        <w:tblStyle w:val="af0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4"/>
        <w:gridCol w:w="808"/>
        <w:gridCol w:w="1714"/>
        <w:gridCol w:w="807"/>
        <w:gridCol w:w="866"/>
      </w:tblGrid>
      <w:tr w:rsidR="00E01419" w14:paraId="1070E344" w14:textId="77777777">
        <w:trPr>
          <w:jc w:val="center"/>
        </w:trPr>
        <w:tc>
          <w:tcPr>
            <w:tcW w:w="0" w:type="auto"/>
            <w:vAlign w:val="center"/>
          </w:tcPr>
          <w:p w14:paraId="7A26F0DE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b/>
                <w:bCs/>
              </w:rPr>
            </w:pPr>
            <w:r>
              <w:rPr>
                <w:rFonts w:eastAsia="等线"/>
                <w:b/>
                <w:bCs/>
              </w:rPr>
              <w:t>Disease</w:t>
            </w:r>
          </w:p>
        </w:tc>
        <w:tc>
          <w:tcPr>
            <w:tcW w:w="0" w:type="auto"/>
            <w:vAlign w:val="center"/>
          </w:tcPr>
          <w:p w14:paraId="42F3700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bCs/>
              </w:rPr>
            </w:pPr>
            <w:r>
              <w:rPr>
                <w:rFonts w:eastAsia="等线"/>
                <w:b/>
                <w:bCs/>
              </w:rPr>
              <w:t>Group</w:t>
            </w:r>
          </w:p>
        </w:tc>
        <w:tc>
          <w:tcPr>
            <w:tcW w:w="0" w:type="auto"/>
            <w:vAlign w:val="center"/>
          </w:tcPr>
          <w:p w14:paraId="101EA93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bCs/>
              </w:rPr>
            </w:pPr>
            <w:r>
              <w:rPr>
                <w:rFonts w:eastAsia="等线"/>
                <w:b/>
                <w:bCs/>
              </w:rPr>
              <w:t>PR (</w:t>
            </w:r>
            <w:proofErr w:type="spellStart"/>
            <w:r>
              <w:rPr>
                <w:rFonts w:eastAsia="等线"/>
                <w:b/>
                <w:bCs/>
              </w:rPr>
              <w:t>95%CI</w:t>
            </w:r>
            <w:proofErr w:type="spellEnd"/>
            <w:r>
              <w:rPr>
                <w:rFonts w:eastAsia="等线"/>
                <w:b/>
                <w:bCs/>
              </w:rPr>
              <w:t xml:space="preserve">) </w:t>
            </w:r>
          </w:p>
        </w:tc>
        <w:tc>
          <w:tcPr>
            <w:tcW w:w="0" w:type="auto"/>
            <w:vAlign w:val="center"/>
          </w:tcPr>
          <w:p w14:paraId="034EA4E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bCs/>
                <w:i/>
                <w:iCs/>
              </w:rPr>
            </w:pPr>
            <w:r>
              <w:rPr>
                <w:rFonts w:eastAsia="等线"/>
                <w:b/>
                <w:bCs/>
                <w:i/>
                <w:iCs/>
              </w:rPr>
              <w:t>p</w:t>
            </w:r>
          </w:p>
        </w:tc>
        <w:tc>
          <w:tcPr>
            <w:tcW w:w="0" w:type="auto"/>
            <w:vAlign w:val="center"/>
          </w:tcPr>
          <w:p w14:paraId="7B1930C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bCs/>
                <w:i/>
                <w:iCs/>
              </w:rPr>
            </w:pPr>
            <w:r>
              <w:rPr>
                <w:rFonts w:eastAsia="等线"/>
                <w:b/>
                <w:bCs/>
                <w:i/>
                <w:iCs/>
              </w:rPr>
              <w:t>p</w:t>
            </w:r>
            <w:r>
              <w:rPr>
                <w:rFonts w:eastAsia="等线"/>
                <w:b/>
                <w:bCs/>
                <w:i/>
                <w:iCs/>
                <w:vertAlign w:val="subscript"/>
              </w:rPr>
              <w:t xml:space="preserve"> for trend</w:t>
            </w:r>
          </w:p>
        </w:tc>
      </w:tr>
      <w:tr w:rsidR="00E01419" w14:paraId="022D9B69" w14:textId="77777777">
        <w:trPr>
          <w:jc w:val="center"/>
        </w:trPr>
        <w:tc>
          <w:tcPr>
            <w:tcW w:w="0" w:type="auto"/>
            <w:vMerge w:val="restart"/>
            <w:vAlign w:val="center"/>
          </w:tcPr>
          <w:p w14:paraId="55CB6F42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  <w:r>
              <w:rPr>
                <w:rFonts w:eastAsia="等线"/>
              </w:rPr>
              <w:t>Obesity</w:t>
            </w:r>
          </w:p>
        </w:tc>
        <w:tc>
          <w:tcPr>
            <w:tcW w:w="0" w:type="auto"/>
            <w:vAlign w:val="center"/>
          </w:tcPr>
          <w:p w14:paraId="787822B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0" w:type="auto"/>
            <w:vAlign w:val="center"/>
          </w:tcPr>
          <w:p w14:paraId="33D8F4B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0" w:type="auto"/>
            <w:vAlign w:val="center"/>
          </w:tcPr>
          <w:p w14:paraId="252FE9E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A2D980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0.002</w:t>
            </w:r>
          </w:p>
        </w:tc>
      </w:tr>
      <w:tr w:rsidR="00E01419" w14:paraId="46C1C013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2AAFC956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34CBB8F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0" w:type="auto"/>
            <w:vAlign w:val="center"/>
          </w:tcPr>
          <w:p w14:paraId="0682D81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2.16 (0.93–5.03)</w:t>
            </w:r>
          </w:p>
        </w:tc>
        <w:tc>
          <w:tcPr>
            <w:tcW w:w="0" w:type="auto"/>
            <w:vAlign w:val="center"/>
          </w:tcPr>
          <w:p w14:paraId="64A871F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0.075</w:t>
            </w:r>
          </w:p>
        </w:tc>
        <w:tc>
          <w:tcPr>
            <w:tcW w:w="0" w:type="auto"/>
            <w:vMerge/>
            <w:vAlign w:val="center"/>
          </w:tcPr>
          <w:p w14:paraId="2D2A31B5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7F059FB9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11F27225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1D11B5B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0" w:type="auto"/>
            <w:vAlign w:val="center"/>
          </w:tcPr>
          <w:p w14:paraId="4B759AE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4.01 (1.59–10.11)</w:t>
            </w:r>
          </w:p>
        </w:tc>
        <w:tc>
          <w:tcPr>
            <w:tcW w:w="0" w:type="auto"/>
            <w:vAlign w:val="center"/>
          </w:tcPr>
          <w:p w14:paraId="79C567B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0.003</w:t>
            </w:r>
          </w:p>
        </w:tc>
        <w:tc>
          <w:tcPr>
            <w:tcW w:w="0" w:type="auto"/>
            <w:vMerge/>
            <w:vAlign w:val="center"/>
          </w:tcPr>
          <w:p w14:paraId="2527B2DD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0C66671D" w14:textId="77777777">
        <w:trPr>
          <w:jc w:val="center"/>
        </w:trPr>
        <w:tc>
          <w:tcPr>
            <w:tcW w:w="0" w:type="auto"/>
            <w:vMerge w:val="restart"/>
            <w:vAlign w:val="center"/>
          </w:tcPr>
          <w:p w14:paraId="15CD7B70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  <w:r>
              <w:rPr>
                <w:rFonts w:eastAsia="等线"/>
              </w:rPr>
              <w:t>Hypertension</w:t>
            </w:r>
          </w:p>
        </w:tc>
        <w:tc>
          <w:tcPr>
            <w:tcW w:w="0" w:type="auto"/>
            <w:vAlign w:val="center"/>
          </w:tcPr>
          <w:p w14:paraId="07053BA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0" w:type="auto"/>
            <w:vAlign w:val="center"/>
          </w:tcPr>
          <w:p w14:paraId="6ECE1F7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0" w:type="auto"/>
            <w:vAlign w:val="center"/>
          </w:tcPr>
          <w:p w14:paraId="749A72C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432D01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0.010</w:t>
            </w:r>
          </w:p>
        </w:tc>
      </w:tr>
      <w:tr w:rsidR="00E01419" w14:paraId="42EFC77E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4F8E8C11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2AA03B6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0" w:type="auto"/>
            <w:vAlign w:val="center"/>
          </w:tcPr>
          <w:p w14:paraId="6014708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1.86 (1.30–2.66)</w:t>
            </w:r>
          </w:p>
        </w:tc>
        <w:tc>
          <w:tcPr>
            <w:tcW w:w="0" w:type="auto"/>
            <w:vAlign w:val="center"/>
          </w:tcPr>
          <w:p w14:paraId="0B2CEFA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  <w:tc>
          <w:tcPr>
            <w:tcW w:w="0" w:type="auto"/>
            <w:vMerge/>
            <w:vAlign w:val="center"/>
          </w:tcPr>
          <w:p w14:paraId="55F213D5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0BC191F1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03C502F2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380EAD0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0" w:type="auto"/>
            <w:vAlign w:val="center"/>
          </w:tcPr>
          <w:p w14:paraId="2611628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1.67 (1.10–2.53)</w:t>
            </w:r>
          </w:p>
        </w:tc>
        <w:tc>
          <w:tcPr>
            <w:tcW w:w="0" w:type="auto"/>
            <w:vAlign w:val="center"/>
          </w:tcPr>
          <w:p w14:paraId="03FCAAB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0.016</w:t>
            </w:r>
          </w:p>
        </w:tc>
        <w:tc>
          <w:tcPr>
            <w:tcW w:w="0" w:type="auto"/>
            <w:vMerge/>
            <w:vAlign w:val="center"/>
          </w:tcPr>
          <w:p w14:paraId="0F2EA6CC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3AC9CE7F" w14:textId="77777777">
        <w:trPr>
          <w:jc w:val="center"/>
        </w:trPr>
        <w:tc>
          <w:tcPr>
            <w:tcW w:w="0" w:type="auto"/>
            <w:vMerge w:val="restart"/>
            <w:vAlign w:val="center"/>
          </w:tcPr>
          <w:p w14:paraId="1C087603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  <w:proofErr w:type="spellStart"/>
            <w:r>
              <w:rPr>
                <w:rFonts w:eastAsia="等线"/>
              </w:rPr>
              <w:t>T2DM</w:t>
            </w:r>
            <w:proofErr w:type="spellEnd"/>
          </w:p>
        </w:tc>
        <w:tc>
          <w:tcPr>
            <w:tcW w:w="0" w:type="auto"/>
            <w:vAlign w:val="center"/>
          </w:tcPr>
          <w:p w14:paraId="0BA4120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0" w:type="auto"/>
            <w:vAlign w:val="center"/>
          </w:tcPr>
          <w:p w14:paraId="3055691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0" w:type="auto"/>
            <w:vAlign w:val="center"/>
          </w:tcPr>
          <w:p w14:paraId="57ACA40A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151DFEE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0.418</w:t>
            </w:r>
          </w:p>
        </w:tc>
      </w:tr>
      <w:tr w:rsidR="00E01419" w14:paraId="43BDB2B1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6B03B666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0879663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0" w:type="auto"/>
            <w:vAlign w:val="center"/>
          </w:tcPr>
          <w:p w14:paraId="3452E28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1.60 (0.69–3.74)</w:t>
            </w:r>
          </w:p>
        </w:tc>
        <w:tc>
          <w:tcPr>
            <w:tcW w:w="0" w:type="auto"/>
            <w:vAlign w:val="center"/>
          </w:tcPr>
          <w:p w14:paraId="6AC96F1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0.275</w:t>
            </w:r>
          </w:p>
        </w:tc>
        <w:tc>
          <w:tcPr>
            <w:tcW w:w="0" w:type="auto"/>
            <w:vMerge/>
            <w:vAlign w:val="center"/>
          </w:tcPr>
          <w:p w14:paraId="4CB7D6F1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0AC3F974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5F7D13A7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5C67E85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0" w:type="auto"/>
            <w:vAlign w:val="center"/>
          </w:tcPr>
          <w:p w14:paraId="19489F4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1.50 (0.59–3.81)</w:t>
            </w:r>
          </w:p>
        </w:tc>
        <w:tc>
          <w:tcPr>
            <w:tcW w:w="0" w:type="auto"/>
            <w:vAlign w:val="center"/>
          </w:tcPr>
          <w:p w14:paraId="1212580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0.397</w:t>
            </w:r>
          </w:p>
        </w:tc>
        <w:tc>
          <w:tcPr>
            <w:tcW w:w="0" w:type="auto"/>
            <w:vMerge/>
            <w:vAlign w:val="center"/>
          </w:tcPr>
          <w:p w14:paraId="64C8E9F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3AA1ADB8" w14:textId="77777777">
        <w:trPr>
          <w:jc w:val="center"/>
        </w:trPr>
        <w:tc>
          <w:tcPr>
            <w:tcW w:w="0" w:type="auto"/>
            <w:vMerge w:val="restart"/>
            <w:vAlign w:val="center"/>
          </w:tcPr>
          <w:p w14:paraId="1B459961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  <w:r>
              <w:rPr>
                <w:rFonts w:eastAsia="等线"/>
              </w:rPr>
              <w:t>Hyperlipidemia</w:t>
            </w:r>
          </w:p>
        </w:tc>
        <w:tc>
          <w:tcPr>
            <w:tcW w:w="0" w:type="auto"/>
            <w:vAlign w:val="center"/>
          </w:tcPr>
          <w:p w14:paraId="5819E79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0" w:type="auto"/>
            <w:vAlign w:val="center"/>
          </w:tcPr>
          <w:p w14:paraId="74D6856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0" w:type="auto"/>
            <w:vAlign w:val="center"/>
          </w:tcPr>
          <w:p w14:paraId="64C818A1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6B65C77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0.032</w:t>
            </w:r>
          </w:p>
        </w:tc>
      </w:tr>
      <w:tr w:rsidR="00E01419" w14:paraId="46DAA081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679239FE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6FC7B06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0" w:type="auto"/>
            <w:vAlign w:val="center"/>
          </w:tcPr>
          <w:p w14:paraId="5AC7EF5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0.34 (0.13–0.93)</w:t>
            </w:r>
          </w:p>
        </w:tc>
        <w:tc>
          <w:tcPr>
            <w:tcW w:w="0" w:type="auto"/>
            <w:vAlign w:val="center"/>
          </w:tcPr>
          <w:p w14:paraId="4335707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0.035</w:t>
            </w:r>
          </w:p>
        </w:tc>
        <w:tc>
          <w:tcPr>
            <w:tcW w:w="0" w:type="auto"/>
            <w:vMerge/>
            <w:vAlign w:val="center"/>
          </w:tcPr>
          <w:p w14:paraId="74283DE0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25DC8DEE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4C4C3E84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24073D0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0" w:type="auto"/>
            <w:vAlign w:val="center"/>
          </w:tcPr>
          <w:p w14:paraId="44BBE3D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0.23 (0.06–0.89)</w:t>
            </w:r>
          </w:p>
        </w:tc>
        <w:tc>
          <w:tcPr>
            <w:tcW w:w="0" w:type="auto"/>
            <w:vAlign w:val="center"/>
          </w:tcPr>
          <w:p w14:paraId="771FB95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0.034</w:t>
            </w:r>
          </w:p>
        </w:tc>
        <w:tc>
          <w:tcPr>
            <w:tcW w:w="0" w:type="auto"/>
            <w:vMerge/>
            <w:vAlign w:val="center"/>
          </w:tcPr>
          <w:p w14:paraId="171543F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7CB872FD" w14:textId="77777777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193DB656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  <w:proofErr w:type="spellStart"/>
            <w:r>
              <w:rPr>
                <w:rFonts w:eastAsia="等线"/>
              </w:rPr>
              <w:t>MetS</w:t>
            </w:r>
            <w:proofErr w:type="spellEnd"/>
          </w:p>
        </w:tc>
        <w:tc>
          <w:tcPr>
            <w:tcW w:w="0" w:type="auto"/>
            <w:vAlign w:val="center"/>
          </w:tcPr>
          <w:p w14:paraId="6F88B0A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0" w:type="auto"/>
            <w:vAlign w:val="center"/>
          </w:tcPr>
          <w:p w14:paraId="69EE8F7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0" w:type="auto"/>
            <w:vAlign w:val="center"/>
          </w:tcPr>
          <w:p w14:paraId="0003F340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297983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0.911</w:t>
            </w:r>
          </w:p>
        </w:tc>
      </w:tr>
      <w:tr w:rsidR="00E01419" w14:paraId="274FC744" w14:textId="77777777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14:paraId="4B205439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324BFE2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0" w:type="auto"/>
            <w:vAlign w:val="center"/>
          </w:tcPr>
          <w:p w14:paraId="2860EF4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1.03 (0.57–1.88)</w:t>
            </w:r>
          </w:p>
        </w:tc>
        <w:tc>
          <w:tcPr>
            <w:tcW w:w="0" w:type="auto"/>
            <w:vAlign w:val="center"/>
          </w:tcPr>
          <w:p w14:paraId="29C89F4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0.92</w:t>
            </w:r>
          </w:p>
        </w:tc>
        <w:tc>
          <w:tcPr>
            <w:tcW w:w="0" w:type="auto"/>
            <w:vMerge/>
            <w:vAlign w:val="center"/>
          </w:tcPr>
          <w:p w14:paraId="109460BC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4C66B207" w14:textId="77777777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14:paraId="3A9C53AB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1A42AA6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0" w:type="auto"/>
            <w:vAlign w:val="center"/>
          </w:tcPr>
          <w:p w14:paraId="0A8FFEB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1.04 (0.54–2.00)</w:t>
            </w:r>
          </w:p>
        </w:tc>
        <w:tc>
          <w:tcPr>
            <w:tcW w:w="0" w:type="auto"/>
            <w:vAlign w:val="center"/>
          </w:tcPr>
          <w:p w14:paraId="512CAA3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0.91</w:t>
            </w:r>
          </w:p>
        </w:tc>
        <w:tc>
          <w:tcPr>
            <w:tcW w:w="0" w:type="auto"/>
            <w:vMerge/>
            <w:vAlign w:val="center"/>
          </w:tcPr>
          <w:p w14:paraId="398C09F4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1816A083" w14:textId="77777777">
        <w:trPr>
          <w:jc w:val="center"/>
        </w:trPr>
        <w:tc>
          <w:tcPr>
            <w:tcW w:w="0" w:type="auto"/>
            <w:vMerge w:val="restart"/>
            <w:vAlign w:val="center"/>
          </w:tcPr>
          <w:p w14:paraId="1AC88EF6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  <w:r>
              <w:rPr>
                <w:rFonts w:eastAsia="等线"/>
              </w:rPr>
              <w:t>CVD</w:t>
            </w:r>
          </w:p>
        </w:tc>
        <w:tc>
          <w:tcPr>
            <w:tcW w:w="0" w:type="auto"/>
            <w:vAlign w:val="center"/>
          </w:tcPr>
          <w:p w14:paraId="1B2133B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0" w:type="auto"/>
            <w:vAlign w:val="center"/>
          </w:tcPr>
          <w:p w14:paraId="63CA67E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0" w:type="auto"/>
            <w:vAlign w:val="center"/>
          </w:tcPr>
          <w:p w14:paraId="6700A9A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1F79A0B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0.860</w:t>
            </w:r>
          </w:p>
        </w:tc>
      </w:tr>
      <w:tr w:rsidR="00E01419" w14:paraId="43DB0EA3" w14:textId="77777777">
        <w:trPr>
          <w:trHeight w:val="171"/>
          <w:jc w:val="center"/>
        </w:trPr>
        <w:tc>
          <w:tcPr>
            <w:tcW w:w="0" w:type="auto"/>
            <w:vMerge/>
            <w:vAlign w:val="center"/>
          </w:tcPr>
          <w:p w14:paraId="37187EE2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41C86DE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0" w:type="auto"/>
            <w:vAlign w:val="center"/>
          </w:tcPr>
          <w:p w14:paraId="412D33E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0.84 (0.39–1.81)</w:t>
            </w:r>
          </w:p>
        </w:tc>
        <w:tc>
          <w:tcPr>
            <w:tcW w:w="0" w:type="auto"/>
            <w:vAlign w:val="center"/>
          </w:tcPr>
          <w:p w14:paraId="7E2CD77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0.653</w:t>
            </w:r>
          </w:p>
        </w:tc>
        <w:tc>
          <w:tcPr>
            <w:tcW w:w="0" w:type="auto"/>
            <w:vMerge/>
            <w:vAlign w:val="center"/>
          </w:tcPr>
          <w:p w14:paraId="1953EDE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66C2AE8C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45CD5AE2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</w:p>
        </w:tc>
        <w:tc>
          <w:tcPr>
            <w:tcW w:w="0" w:type="auto"/>
            <w:vAlign w:val="center"/>
          </w:tcPr>
          <w:p w14:paraId="7224578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0" w:type="auto"/>
            <w:vAlign w:val="center"/>
          </w:tcPr>
          <w:p w14:paraId="773DF40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1.03 (0.45–2.35)</w:t>
            </w:r>
          </w:p>
        </w:tc>
        <w:tc>
          <w:tcPr>
            <w:tcW w:w="0" w:type="auto"/>
            <w:vAlign w:val="center"/>
          </w:tcPr>
          <w:p w14:paraId="1EC7E6F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0.939</w:t>
            </w:r>
          </w:p>
        </w:tc>
        <w:tc>
          <w:tcPr>
            <w:tcW w:w="0" w:type="auto"/>
            <w:vMerge/>
            <w:vAlign w:val="center"/>
          </w:tcPr>
          <w:p w14:paraId="75F58380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1CBF2CE9" w14:textId="77777777">
        <w:trPr>
          <w:jc w:val="center"/>
        </w:trPr>
        <w:tc>
          <w:tcPr>
            <w:tcW w:w="0" w:type="auto"/>
            <w:vMerge w:val="restart"/>
            <w:vAlign w:val="center"/>
          </w:tcPr>
          <w:p w14:paraId="55AF242C" w14:textId="77777777" w:rsidR="00E01419" w:rsidRDefault="009446A0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</w:rPr>
            </w:pPr>
            <w:proofErr w:type="spellStart"/>
            <w:r>
              <w:rPr>
                <w:rFonts w:eastAsia="等线"/>
              </w:rPr>
              <w:t>CMD</w:t>
            </w:r>
            <w:proofErr w:type="spellEnd"/>
          </w:p>
        </w:tc>
        <w:tc>
          <w:tcPr>
            <w:tcW w:w="0" w:type="auto"/>
            <w:vAlign w:val="center"/>
          </w:tcPr>
          <w:p w14:paraId="3B0B9AB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0" w:type="auto"/>
            <w:vAlign w:val="center"/>
          </w:tcPr>
          <w:p w14:paraId="473BBD3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0" w:type="auto"/>
            <w:vAlign w:val="center"/>
          </w:tcPr>
          <w:p w14:paraId="59D7CE0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4708194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</w:tr>
      <w:tr w:rsidR="00E01419" w14:paraId="07A27819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6D2AB83D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AEAF4F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0" w:type="auto"/>
            <w:vAlign w:val="center"/>
          </w:tcPr>
          <w:p w14:paraId="42C3BA4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1.64 (1.26–2.15)</w:t>
            </w:r>
          </w:p>
        </w:tc>
        <w:tc>
          <w:tcPr>
            <w:tcW w:w="0" w:type="auto"/>
            <w:vAlign w:val="center"/>
          </w:tcPr>
          <w:p w14:paraId="69CD67B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&lt;0.001</w:t>
            </w:r>
          </w:p>
        </w:tc>
        <w:tc>
          <w:tcPr>
            <w:tcW w:w="0" w:type="auto"/>
            <w:vMerge/>
            <w:vAlign w:val="center"/>
          </w:tcPr>
          <w:p w14:paraId="0810CD5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248648C8" w14:textId="77777777">
        <w:trPr>
          <w:jc w:val="center"/>
        </w:trPr>
        <w:tc>
          <w:tcPr>
            <w:tcW w:w="0" w:type="auto"/>
            <w:vMerge/>
            <w:vAlign w:val="center"/>
          </w:tcPr>
          <w:p w14:paraId="7EE6035C" w14:textId="77777777" w:rsidR="00E01419" w:rsidRDefault="00E01419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591BEE0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0" w:type="auto"/>
            <w:vAlign w:val="center"/>
          </w:tcPr>
          <w:p w14:paraId="1F87B4C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1.65 (1.21–2.23)</w:t>
            </w:r>
          </w:p>
        </w:tc>
        <w:tc>
          <w:tcPr>
            <w:tcW w:w="0" w:type="auto"/>
            <w:vAlign w:val="center"/>
          </w:tcPr>
          <w:p w14:paraId="342FD4A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  <w:tc>
          <w:tcPr>
            <w:tcW w:w="0" w:type="auto"/>
            <w:vMerge/>
            <w:vAlign w:val="center"/>
          </w:tcPr>
          <w:p w14:paraId="29FE86CE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</w:tbl>
    <w:p w14:paraId="4EA2E01F" w14:textId="77777777" w:rsidR="00E01419" w:rsidRDefault="009446A0">
      <w:pPr>
        <w:pStyle w:val="af6"/>
      </w:pPr>
      <w:r>
        <w:t xml:space="preserve">Groups were the </w:t>
      </w:r>
      <w:proofErr w:type="spellStart"/>
      <w:r>
        <w:t>tertiles</w:t>
      </w:r>
      <w:proofErr w:type="spellEnd"/>
      <w:r>
        <w:t xml:space="preserve"> of T/</w:t>
      </w:r>
      <w:proofErr w:type="spellStart"/>
      <w:r>
        <w:t>E2</w:t>
      </w:r>
      <w:proofErr w:type="spellEnd"/>
      <w:r>
        <w:t xml:space="preserve"> ratio, and were set with </w:t>
      </w:r>
      <w:proofErr w:type="spellStart"/>
      <w:r>
        <w:t>T1</w:t>
      </w:r>
      <w:proofErr w:type="spellEnd"/>
      <w:r>
        <w:t xml:space="preserve"> &lt;3.9, </w:t>
      </w:r>
      <w:proofErr w:type="spellStart"/>
      <w:r>
        <w:t>T2</w:t>
      </w:r>
      <w:proofErr w:type="spellEnd"/>
      <w:r>
        <w:t xml:space="preserve"> = 3.9–13.0, </w:t>
      </w:r>
      <w:proofErr w:type="spellStart"/>
      <w:r>
        <w:t>T3</w:t>
      </w:r>
      <w:proofErr w:type="spellEnd"/>
      <w:r>
        <w:t xml:space="preserve"> &gt;13.0. </w:t>
      </w:r>
    </w:p>
    <w:p w14:paraId="597CD954" w14:textId="77777777" w:rsidR="00E01419" w:rsidRDefault="009446A0">
      <w:pPr>
        <w:pStyle w:val="af6"/>
      </w:pPr>
      <w:proofErr w:type="spellStart"/>
      <w:r>
        <w:rPr>
          <w:rFonts w:hint="eastAsia"/>
        </w:rPr>
        <w:t>Poissoon</w:t>
      </w:r>
      <w:proofErr w:type="spellEnd"/>
      <w:r>
        <w:rPr>
          <w:rFonts w:hint="eastAsia"/>
        </w:rPr>
        <w:t xml:space="preserve"> loglinear </w:t>
      </w:r>
      <w:r>
        <w:t>model was performed</w:t>
      </w:r>
      <w:r>
        <w:rPr>
          <w:rFonts w:hint="eastAsia"/>
        </w:rPr>
        <w:t xml:space="preserve">, and was </w:t>
      </w:r>
      <w:r>
        <w:t>adjusted by age</w:t>
      </w:r>
      <w:r>
        <w:rPr>
          <w:rFonts w:hint="eastAsia"/>
        </w:rPr>
        <w:t xml:space="preserve"> (</w:t>
      </w:r>
      <w:r>
        <w:t>continuous variable</w:t>
      </w:r>
      <w:r>
        <w:rPr>
          <w:rFonts w:hint="eastAsia"/>
        </w:rPr>
        <w:t xml:space="preserve">), </w:t>
      </w:r>
      <w:r>
        <w:t>Han ethnicity, married, never smoke, never alcohol, never OCT, never HRT</w:t>
      </w:r>
      <w:r>
        <w:rPr>
          <w:rFonts w:hint="eastAsia"/>
        </w:rPr>
        <w:t xml:space="preserve">, </w:t>
      </w:r>
      <w:r>
        <w:t>number of live births</w:t>
      </w:r>
      <w:r>
        <w:rPr>
          <w:rFonts w:hint="eastAsia"/>
        </w:rPr>
        <w:t xml:space="preserve"> (</w:t>
      </w:r>
      <w:r>
        <w:t>continuous variable</w:t>
      </w:r>
      <w:r>
        <w:rPr>
          <w:rFonts w:hint="eastAsia"/>
        </w:rPr>
        <w:t>)</w:t>
      </w:r>
      <w:r>
        <w:t>, menopause status, CAD family history</w:t>
      </w:r>
      <w:r>
        <w:rPr>
          <w:rFonts w:hint="eastAsia"/>
        </w:rPr>
        <w:t>.</w:t>
      </w:r>
    </w:p>
    <w:p w14:paraId="25AA6414" w14:textId="77777777" w:rsidR="00E01419" w:rsidRDefault="009446A0">
      <w:pPr>
        <w:pStyle w:val="af6"/>
      </w:pPr>
      <w:proofErr w:type="spellStart"/>
      <w:r>
        <w:t>T2DM</w:t>
      </w:r>
      <w:proofErr w:type="spellEnd"/>
      <w:r>
        <w:t xml:space="preserve">, type 2 diabetes mellitus; CVD, cardiovascular diseases; </w:t>
      </w:r>
      <w:proofErr w:type="spellStart"/>
      <w:r>
        <w:t>MetS</w:t>
      </w:r>
      <w:proofErr w:type="spellEnd"/>
      <w:r>
        <w:t xml:space="preserve">, metabolic syndrome; </w:t>
      </w:r>
      <w:proofErr w:type="spellStart"/>
      <w:r>
        <w:t>CMD</w:t>
      </w:r>
      <w:proofErr w:type="spellEnd"/>
      <w:r>
        <w:t>, cardiometabolic disea</w:t>
      </w:r>
      <w:r w:rsidRPr="00032BAC">
        <w:t>ses;</w:t>
      </w:r>
      <w:r w:rsidRPr="00032BAC">
        <w:rPr>
          <w:rFonts w:hint="eastAsia"/>
        </w:rPr>
        <w:t xml:space="preserve"> PR</w:t>
      </w:r>
      <w:r w:rsidRPr="00032BAC">
        <w:t xml:space="preserve">, </w:t>
      </w:r>
      <w:r w:rsidRPr="00032BAC">
        <w:rPr>
          <w:rFonts w:hint="eastAsia"/>
        </w:rPr>
        <w:t>prevalence ratio</w:t>
      </w:r>
      <w:r w:rsidRPr="00032BAC">
        <w:t>; CI, confidence interval.</w:t>
      </w:r>
    </w:p>
    <w:p w14:paraId="4EE92183" w14:textId="77777777" w:rsidR="00E01419" w:rsidRDefault="00E01419">
      <w:pPr>
        <w:pStyle w:val="af6"/>
      </w:pPr>
    </w:p>
    <w:p w14:paraId="56C1D4BC" w14:textId="77777777" w:rsidR="00E01419" w:rsidRDefault="00E01419">
      <w:pPr>
        <w:pStyle w:val="af6"/>
        <w:sectPr w:rsidR="00E0141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851" w:bottom="1134" w:left="851" w:header="283" w:footer="1134" w:gutter="0"/>
          <w:cols w:space="425"/>
          <w:docGrid w:type="lines" w:linePitch="312"/>
        </w:sectPr>
      </w:pPr>
    </w:p>
    <w:p w14:paraId="650B129A" w14:textId="77777777" w:rsidR="00E01419" w:rsidRDefault="009446A0">
      <w:pPr>
        <w:pStyle w:val="af5"/>
        <w:rPr>
          <w:rFonts w:eastAsia="等线"/>
        </w:rPr>
      </w:pPr>
      <w:bookmarkStart w:id="0" w:name="OLE_LINK1"/>
      <w:r>
        <w:lastRenderedPageBreak/>
        <w:t>Supplementary</w:t>
      </w:r>
      <w:r>
        <w:rPr>
          <w:rFonts w:hint="eastAsia"/>
        </w:rPr>
        <w:t xml:space="preserve"> </w:t>
      </w:r>
      <w:r>
        <w:rPr>
          <w:rFonts w:eastAsia="等线"/>
        </w:rPr>
        <w:t xml:space="preserve">Table </w:t>
      </w:r>
      <w:r>
        <w:rPr>
          <w:rFonts w:eastAsia="等线" w:hint="eastAsia"/>
        </w:rPr>
        <w:t>2</w:t>
      </w:r>
      <w:bookmarkEnd w:id="0"/>
      <w:r>
        <w:rPr>
          <w:rFonts w:eastAsia="等线"/>
        </w:rPr>
        <w:t xml:space="preserve">. </w:t>
      </w:r>
      <w:r>
        <w:rPr>
          <w:rFonts w:eastAsia="等线" w:hint="eastAsia"/>
        </w:rPr>
        <w:t>Odds ratio</w:t>
      </w:r>
      <w:r>
        <w:rPr>
          <w:rFonts w:eastAsia="等线"/>
        </w:rPr>
        <w:t xml:space="preserve"> between T/</w:t>
      </w:r>
      <w:proofErr w:type="spellStart"/>
      <w:r>
        <w:rPr>
          <w:rFonts w:eastAsia="等线"/>
        </w:rPr>
        <w:t>E2</w:t>
      </w:r>
      <w:proofErr w:type="spellEnd"/>
      <w:r>
        <w:rPr>
          <w:rFonts w:eastAsia="等线"/>
        </w:rPr>
        <w:t xml:space="preserve"> ratio with </w:t>
      </w:r>
      <w:proofErr w:type="spellStart"/>
      <w:r>
        <w:rPr>
          <w:rFonts w:eastAsia="等线"/>
        </w:rPr>
        <w:t>CMD</w:t>
      </w:r>
      <w:proofErr w:type="spellEnd"/>
      <w:r>
        <w:rPr>
          <w:rFonts w:eastAsia="等线"/>
        </w:rPr>
        <w:t xml:space="preserve"> and its components.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2130"/>
        <w:gridCol w:w="967"/>
        <w:gridCol w:w="2250"/>
        <w:gridCol w:w="967"/>
        <w:gridCol w:w="2241"/>
        <w:gridCol w:w="967"/>
        <w:gridCol w:w="2250"/>
        <w:gridCol w:w="967"/>
      </w:tblGrid>
      <w:tr w:rsidR="00E01419" w14:paraId="680EA3DB" w14:textId="77777777">
        <w:trPr>
          <w:trHeight w:val="80"/>
          <w:jc w:val="center"/>
        </w:trPr>
        <w:tc>
          <w:tcPr>
            <w:tcW w:w="628" w:type="pct"/>
            <w:vMerge w:val="restart"/>
            <w:shd w:val="clear" w:color="auto" w:fill="auto"/>
            <w:vAlign w:val="center"/>
          </w:tcPr>
          <w:p w14:paraId="74D583C5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  <w:r w:rsidRPr="00032BAC">
              <w:rPr>
                <w:rFonts w:eastAsia="等线"/>
                <w:b/>
              </w:rPr>
              <w:t>T/</w:t>
            </w:r>
            <w:proofErr w:type="spellStart"/>
            <w:r w:rsidRPr="00032BAC">
              <w:rPr>
                <w:rFonts w:eastAsia="等线"/>
                <w:b/>
              </w:rPr>
              <w:t>E2</w:t>
            </w:r>
            <w:proofErr w:type="spellEnd"/>
            <w:r w:rsidRPr="00032BAC">
              <w:rPr>
                <w:rFonts w:eastAsia="等线"/>
                <w:b/>
              </w:rPr>
              <w:t xml:space="preserve"> ratio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62D82D5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Crude</w:t>
            </w:r>
          </w:p>
        </w:tc>
        <w:tc>
          <w:tcPr>
            <w:tcW w:w="332" w:type="pct"/>
            <w:vMerge w:val="restart"/>
            <w:shd w:val="clear" w:color="auto" w:fill="auto"/>
            <w:vAlign w:val="center"/>
          </w:tcPr>
          <w:p w14:paraId="1A507AB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i/>
              </w:rPr>
            </w:pPr>
            <w:r>
              <w:rPr>
                <w:rFonts w:eastAsia="等线"/>
                <w:b/>
                <w:i/>
              </w:rPr>
              <w:t>p</w:t>
            </w:r>
          </w:p>
        </w:tc>
        <w:tc>
          <w:tcPr>
            <w:tcW w:w="772" w:type="pct"/>
            <w:shd w:val="clear" w:color="auto" w:fill="auto"/>
            <w:vAlign w:val="center"/>
          </w:tcPr>
          <w:p w14:paraId="1C80679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Model 1</w:t>
            </w:r>
          </w:p>
        </w:tc>
        <w:tc>
          <w:tcPr>
            <w:tcW w:w="332" w:type="pct"/>
            <w:vMerge w:val="restart"/>
            <w:shd w:val="clear" w:color="auto" w:fill="auto"/>
            <w:vAlign w:val="center"/>
          </w:tcPr>
          <w:p w14:paraId="0513E78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i/>
              </w:rPr>
            </w:pPr>
            <w:r>
              <w:rPr>
                <w:rFonts w:eastAsia="等线"/>
                <w:b/>
                <w:i/>
              </w:rPr>
              <w:t>p</w:t>
            </w:r>
          </w:p>
        </w:tc>
        <w:tc>
          <w:tcPr>
            <w:tcW w:w="769" w:type="pct"/>
            <w:shd w:val="clear" w:color="auto" w:fill="auto"/>
            <w:vAlign w:val="center"/>
          </w:tcPr>
          <w:p w14:paraId="67A5D25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Model 2</w:t>
            </w:r>
          </w:p>
        </w:tc>
        <w:tc>
          <w:tcPr>
            <w:tcW w:w="332" w:type="pct"/>
            <w:vMerge w:val="restart"/>
            <w:shd w:val="clear" w:color="auto" w:fill="auto"/>
            <w:vAlign w:val="center"/>
          </w:tcPr>
          <w:p w14:paraId="5F82A16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i/>
              </w:rPr>
            </w:pPr>
            <w:r>
              <w:rPr>
                <w:rFonts w:eastAsia="等线"/>
                <w:b/>
                <w:i/>
              </w:rPr>
              <w:t>p</w:t>
            </w:r>
          </w:p>
        </w:tc>
        <w:tc>
          <w:tcPr>
            <w:tcW w:w="772" w:type="pct"/>
            <w:shd w:val="clear" w:color="auto" w:fill="auto"/>
            <w:vAlign w:val="center"/>
          </w:tcPr>
          <w:p w14:paraId="3176D1C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Model 3</w:t>
            </w:r>
          </w:p>
        </w:tc>
        <w:tc>
          <w:tcPr>
            <w:tcW w:w="332" w:type="pct"/>
            <w:vMerge w:val="restart"/>
            <w:shd w:val="clear" w:color="auto" w:fill="auto"/>
            <w:vAlign w:val="center"/>
          </w:tcPr>
          <w:p w14:paraId="365B4FB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  <w:i/>
              </w:rPr>
            </w:pPr>
            <w:r>
              <w:rPr>
                <w:rFonts w:eastAsia="等线"/>
                <w:b/>
                <w:i/>
              </w:rPr>
              <w:t>p</w:t>
            </w:r>
          </w:p>
        </w:tc>
      </w:tr>
      <w:tr w:rsidR="00E01419" w14:paraId="41A0F85B" w14:textId="77777777">
        <w:trPr>
          <w:jc w:val="center"/>
        </w:trPr>
        <w:tc>
          <w:tcPr>
            <w:tcW w:w="628" w:type="pct"/>
            <w:vMerge/>
            <w:shd w:val="clear" w:color="auto" w:fill="auto"/>
            <w:vAlign w:val="center"/>
          </w:tcPr>
          <w:p w14:paraId="14B0EA1E" w14:textId="77777777" w:rsidR="00E01419" w:rsidRDefault="00E01419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14:paraId="6212476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OR (95%)</w:t>
            </w: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724A37B2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4479C7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OR (95%)</w:t>
            </w: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6A4AD50D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53DC40A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OR (95%)</w:t>
            </w: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43A9BE02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1EB1D0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OR (95%)</w:t>
            </w: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13C6831F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b/>
              </w:rPr>
            </w:pPr>
          </w:p>
        </w:tc>
      </w:tr>
      <w:tr w:rsidR="00E01419" w14:paraId="211FD96F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57648875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Obesity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46D3E2B2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49AC999C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7D8DD26E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44CEC138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4AD7538A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41ACB8F0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A3FA6EE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16F3C6D7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135025D0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5DE53B0F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3E17901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8FF431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3BE359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31B4A2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18F7D77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712A7C7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1BB878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24B718E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3F5390FE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04C74C25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6CC0E80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bookmarkStart w:id="1" w:name="OLE_LINK16"/>
            <w:bookmarkStart w:id="2" w:name="OLE_LINK15"/>
            <w:r>
              <w:rPr>
                <w:rFonts w:eastAsia="等线"/>
              </w:rPr>
              <w:t>2.187</w:t>
            </w:r>
            <w:bookmarkEnd w:id="1"/>
            <w:r>
              <w:rPr>
                <w:rFonts w:eastAsia="等线"/>
              </w:rPr>
              <w:t xml:space="preserve"> (</w:t>
            </w:r>
            <w:bookmarkStart w:id="3" w:name="OLE_LINK17"/>
            <w:r>
              <w:rPr>
                <w:rFonts w:eastAsia="等线"/>
              </w:rPr>
              <w:t>0.927</w:t>
            </w:r>
            <w:bookmarkEnd w:id="3"/>
            <w:r>
              <w:rPr>
                <w:rFonts w:eastAsia="等线"/>
              </w:rPr>
              <w:t>–</w:t>
            </w:r>
            <w:bookmarkStart w:id="4" w:name="OLE_LINK18"/>
            <w:r>
              <w:rPr>
                <w:rFonts w:eastAsia="等线"/>
              </w:rPr>
              <w:t>5.161</w:t>
            </w:r>
            <w:bookmarkEnd w:id="4"/>
            <w:r>
              <w:rPr>
                <w:rFonts w:eastAsia="等线"/>
              </w:rPr>
              <w:t>)</w:t>
            </w:r>
            <w:bookmarkEnd w:id="2"/>
          </w:p>
        </w:tc>
        <w:tc>
          <w:tcPr>
            <w:tcW w:w="332" w:type="pct"/>
            <w:shd w:val="clear" w:color="auto" w:fill="auto"/>
            <w:vAlign w:val="center"/>
          </w:tcPr>
          <w:p w14:paraId="3F92446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0.074</w:t>
            </w:r>
          </w:p>
        </w:tc>
        <w:tc>
          <w:tcPr>
            <w:tcW w:w="772" w:type="pct"/>
            <w:shd w:val="clear" w:color="auto" w:fill="auto"/>
          </w:tcPr>
          <w:p w14:paraId="6957515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2.357 (0.988–5.626)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5D7CD8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0.053</w:t>
            </w:r>
          </w:p>
        </w:tc>
        <w:tc>
          <w:tcPr>
            <w:tcW w:w="769" w:type="pct"/>
            <w:shd w:val="clear" w:color="auto" w:fill="auto"/>
          </w:tcPr>
          <w:p w14:paraId="52F5390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2.388 (0.989–5.765)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499416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0.053</w:t>
            </w:r>
          </w:p>
        </w:tc>
        <w:tc>
          <w:tcPr>
            <w:tcW w:w="772" w:type="pct"/>
            <w:shd w:val="clear" w:color="auto" w:fill="auto"/>
          </w:tcPr>
          <w:p w14:paraId="266E8B9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bookmarkStart w:id="5" w:name="OLE_LINK19"/>
            <w:r>
              <w:rPr>
                <w:rFonts w:eastAsia="等线"/>
              </w:rPr>
              <w:t>2.323</w:t>
            </w:r>
            <w:bookmarkEnd w:id="5"/>
            <w:r>
              <w:rPr>
                <w:rFonts w:eastAsia="等线"/>
              </w:rPr>
              <w:t xml:space="preserve"> (</w:t>
            </w:r>
            <w:bookmarkStart w:id="6" w:name="OLE_LINK20"/>
            <w:r>
              <w:rPr>
                <w:rFonts w:eastAsia="等线"/>
              </w:rPr>
              <w:t>0.956</w:t>
            </w:r>
            <w:bookmarkEnd w:id="6"/>
            <w:r>
              <w:rPr>
                <w:rFonts w:eastAsia="等线"/>
              </w:rPr>
              <w:t>–</w:t>
            </w:r>
            <w:bookmarkStart w:id="7" w:name="OLE_LINK21"/>
            <w:r>
              <w:rPr>
                <w:rFonts w:eastAsia="等线"/>
              </w:rPr>
              <w:t>5.644</w:t>
            </w:r>
            <w:bookmarkEnd w:id="7"/>
            <w:r>
              <w:rPr>
                <w:rFonts w:eastAsia="等线"/>
              </w:rPr>
              <w:t>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9EE202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bookmarkStart w:id="8" w:name="OLE_LINK6"/>
            <w:r>
              <w:rPr>
                <w:rFonts w:eastAsia="等线"/>
              </w:rPr>
              <w:t>0.063</w:t>
            </w:r>
            <w:bookmarkEnd w:id="8"/>
          </w:p>
        </w:tc>
      </w:tr>
      <w:tr w:rsidR="00E01419" w14:paraId="22F12E90" w14:textId="77777777">
        <w:trPr>
          <w:trHeight w:val="90"/>
          <w:jc w:val="center"/>
        </w:trPr>
        <w:tc>
          <w:tcPr>
            <w:tcW w:w="628" w:type="pct"/>
            <w:shd w:val="clear" w:color="auto" w:fill="auto"/>
          </w:tcPr>
          <w:p w14:paraId="03EE359F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648BC3F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3.252 (1.406–7.519)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0E9C53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0.006</w:t>
            </w:r>
          </w:p>
        </w:tc>
        <w:tc>
          <w:tcPr>
            <w:tcW w:w="772" w:type="pct"/>
            <w:shd w:val="clear" w:color="auto" w:fill="auto"/>
          </w:tcPr>
          <w:p w14:paraId="033F3A0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4.149 (1.596–10.790)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BA0F13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0.004</w:t>
            </w:r>
          </w:p>
        </w:tc>
        <w:tc>
          <w:tcPr>
            <w:tcW w:w="769" w:type="pct"/>
            <w:shd w:val="clear" w:color="auto" w:fill="auto"/>
          </w:tcPr>
          <w:p w14:paraId="58535F7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4.299 (1.630–11.340)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18252D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0.003</w:t>
            </w:r>
          </w:p>
        </w:tc>
        <w:tc>
          <w:tcPr>
            <w:tcW w:w="772" w:type="pct"/>
            <w:shd w:val="clear" w:color="auto" w:fill="auto"/>
          </w:tcPr>
          <w:p w14:paraId="4FAFD5B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bookmarkStart w:id="9" w:name="OLE_LINK22"/>
            <w:r>
              <w:rPr>
                <w:rFonts w:eastAsia="等线"/>
              </w:rPr>
              <w:t>4.701</w:t>
            </w:r>
            <w:bookmarkEnd w:id="9"/>
            <w:r>
              <w:rPr>
                <w:rFonts w:eastAsia="等线"/>
              </w:rPr>
              <w:t xml:space="preserve"> (</w:t>
            </w:r>
            <w:bookmarkStart w:id="10" w:name="OLE_LINK23"/>
            <w:r>
              <w:rPr>
                <w:rFonts w:eastAsia="等线"/>
              </w:rPr>
              <w:t>1.745</w:t>
            </w:r>
            <w:bookmarkEnd w:id="10"/>
            <w:r>
              <w:rPr>
                <w:rFonts w:eastAsia="等线"/>
              </w:rPr>
              <w:t>–</w:t>
            </w:r>
            <w:bookmarkStart w:id="11" w:name="OLE_LINK24"/>
            <w:r>
              <w:rPr>
                <w:rFonts w:eastAsia="等线"/>
              </w:rPr>
              <w:t>12.666</w:t>
            </w:r>
            <w:bookmarkEnd w:id="11"/>
            <w:r>
              <w:rPr>
                <w:rFonts w:eastAsia="等线"/>
              </w:rPr>
              <w:t>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7A5E93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0.002</w:t>
            </w:r>
          </w:p>
        </w:tc>
      </w:tr>
      <w:tr w:rsidR="00E01419" w14:paraId="53589463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199411A6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C0155D">
              <w:rPr>
                <w:rFonts w:eastAsia="等线"/>
                <w:bCs/>
                <w:i/>
              </w:rPr>
              <w:t>p</w:t>
            </w:r>
            <w:r>
              <w:rPr>
                <w:rFonts w:eastAsia="等线"/>
                <w:b/>
                <w:i/>
                <w:vertAlign w:val="subscript"/>
              </w:rPr>
              <w:t xml:space="preserve"> </w:t>
            </w:r>
            <w:r>
              <w:rPr>
                <w:rFonts w:eastAsia="等线"/>
                <w:i/>
                <w:vertAlign w:val="subscript"/>
              </w:rPr>
              <w:t>for trend</w:t>
            </w:r>
          </w:p>
        </w:tc>
        <w:tc>
          <w:tcPr>
            <w:tcW w:w="731" w:type="pct"/>
            <w:shd w:val="clear" w:color="auto" w:fill="auto"/>
          </w:tcPr>
          <w:p w14:paraId="6075BDC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1.745 (1.182–2.577)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FFE8F8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0.005</w:t>
            </w:r>
          </w:p>
        </w:tc>
        <w:tc>
          <w:tcPr>
            <w:tcW w:w="772" w:type="pct"/>
            <w:shd w:val="clear" w:color="auto" w:fill="auto"/>
          </w:tcPr>
          <w:p w14:paraId="03D4064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2.002 (1.262–3.175)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801B76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0.003</w:t>
            </w:r>
          </w:p>
        </w:tc>
        <w:tc>
          <w:tcPr>
            <w:tcW w:w="769" w:type="pct"/>
            <w:shd w:val="clear" w:color="auto" w:fill="auto"/>
          </w:tcPr>
          <w:p w14:paraId="74E5833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2.043 (1.276–3.269)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3E7D9F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0.003</w:t>
            </w:r>
          </w:p>
        </w:tc>
        <w:tc>
          <w:tcPr>
            <w:tcW w:w="772" w:type="pct"/>
            <w:shd w:val="clear" w:color="auto" w:fill="auto"/>
            <w:vAlign w:val="center"/>
          </w:tcPr>
          <w:p w14:paraId="10A2358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2.154 (1.324–3.503)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9ECFAA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0.002</w:t>
            </w:r>
          </w:p>
        </w:tc>
      </w:tr>
      <w:tr w:rsidR="00E01419" w14:paraId="7690F777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08416AE4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Hypertension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50AE66E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4DAE56A0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43E267F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4F579EF7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6F7A58D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43AF64FC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AC1DD9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3A5F56C8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165EFC30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32729501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70CB1C1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B02225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BECE24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9B1F392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2AD9F4D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692BCE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6662A8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87B89B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29898A3B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54FD7495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1A6E6C5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2.312 (1.446–3.699)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93F3B3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bookmarkStart w:id="12" w:name="OLE_LINK31"/>
            <w:r>
              <w:rPr>
                <w:rFonts w:eastAsia="等线"/>
              </w:rPr>
              <w:t>&lt;0.001</w:t>
            </w:r>
            <w:bookmarkEnd w:id="12"/>
          </w:p>
        </w:tc>
        <w:tc>
          <w:tcPr>
            <w:tcW w:w="772" w:type="pct"/>
            <w:shd w:val="clear" w:color="auto" w:fill="auto"/>
          </w:tcPr>
          <w:p w14:paraId="29D09A1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2.187 (1.355–3.531)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2B4DCD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  <w:tc>
          <w:tcPr>
            <w:tcW w:w="769" w:type="pct"/>
            <w:shd w:val="clear" w:color="auto" w:fill="auto"/>
          </w:tcPr>
          <w:p w14:paraId="2F88240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2.205 (1.360–3.574)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4DBF6A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  <w:tc>
          <w:tcPr>
            <w:tcW w:w="772" w:type="pct"/>
            <w:shd w:val="clear" w:color="auto" w:fill="auto"/>
          </w:tcPr>
          <w:p w14:paraId="5592BFD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bookmarkStart w:id="13" w:name="OLE_LINK25"/>
            <w:r>
              <w:rPr>
                <w:rFonts w:eastAsia="等线"/>
              </w:rPr>
              <w:t>2.369</w:t>
            </w:r>
            <w:bookmarkEnd w:id="13"/>
            <w:r>
              <w:rPr>
                <w:rFonts w:eastAsia="等线"/>
              </w:rPr>
              <w:t xml:space="preserve"> (</w:t>
            </w:r>
            <w:bookmarkStart w:id="14" w:name="OLE_LINK26"/>
            <w:r>
              <w:rPr>
                <w:rFonts w:eastAsia="等线"/>
              </w:rPr>
              <w:t>1.454</w:t>
            </w:r>
            <w:bookmarkEnd w:id="14"/>
            <w:r>
              <w:rPr>
                <w:rFonts w:eastAsia="等线"/>
              </w:rPr>
              <w:t>–</w:t>
            </w:r>
            <w:bookmarkStart w:id="15" w:name="OLE_LINK27"/>
            <w:r>
              <w:rPr>
                <w:rFonts w:eastAsia="等线"/>
              </w:rPr>
              <w:t>3.860</w:t>
            </w:r>
            <w:bookmarkEnd w:id="15"/>
            <w:r>
              <w:rPr>
                <w:rFonts w:eastAsia="等线"/>
              </w:rPr>
              <w:t>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9D633A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</w:tr>
      <w:tr w:rsidR="00E01419" w14:paraId="091EF177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1C88C231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458E939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2.248 (1.384–3.651)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9C0CDC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  <w:tc>
          <w:tcPr>
            <w:tcW w:w="772" w:type="pct"/>
            <w:shd w:val="clear" w:color="auto" w:fill="auto"/>
          </w:tcPr>
          <w:p w14:paraId="44A29DB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1.876 (1.059–3.322)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D8A24B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0.031</w:t>
            </w:r>
          </w:p>
        </w:tc>
        <w:tc>
          <w:tcPr>
            <w:tcW w:w="769" w:type="pct"/>
            <w:shd w:val="clear" w:color="auto" w:fill="auto"/>
          </w:tcPr>
          <w:p w14:paraId="27AF5E2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1.895 (1.065–3.372)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DBB66D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0.030</w:t>
            </w:r>
          </w:p>
        </w:tc>
        <w:tc>
          <w:tcPr>
            <w:tcW w:w="772" w:type="pct"/>
            <w:shd w:val="clear" w:color="auto" w:fill="auto"/>
          </w:tcPr>
          <w:p w14:paraId="696619A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bookmarkStart w:id="16" w:name="OLE_LINK28"/>
            <w:r>
              <w:rPr>
                <w:rFonts w:eastAsia="等线"/>
              </w:rPr>
              <w:t>2.015</w:t>
            </w:r>
            <w:bookmarkEnd w:id="16"/>
            <w:r>
              <w:rPr>
                <w:rFonts w:eastAsia="等线"/>
              </w:rPr>
              <w:t xml:space="preserve"> (</w:t>
            </w:r>
            <w:bookmarkStart w:id="17" w:name="OLE_LINK29"/>
            <w:r>
              <w:rPr>
                <w:rFonts w:eastAsia="等线"/>
              </w:rPr>
              <w:t>1.120–</w:t>
            </w:r>
            <w:bookmarkStart w:id="18" w:name="OLE_LINK30"/>
            <w:bookmarkEnd w:id="17"/>
            <w:r>
              <w:rPr>
                <w:rFonts w:eastAsia="等线"/>
              </w:rPr>
              <w:t>3.624</w:t>
            </w:r>
            <w:bookmarkEnd w:id="18"/>
            <w:r>
              <w:rPr>
                <w:rFonts w:eastAsia="等线"/>
              </w:rPr>
              <w:t>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CF4098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0.019</w:t>
            </w:r>
          </w:p>
        </w:tc>
      </w:tr>
      <w:tr w:rsidR="00E01419" w14:paraId="7EA4BC47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03221F27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C0155D">
              <w:rPr>
                <w:rFonts w:eastAsia="等线"/>
                <w:bCs/>
                <w:i/>
              </w:rPr>
              <w:t>p</w:t>
            </w:r>
            <w:r>
              <w:rPr>
                <w:rFonts w:eastAsia="等线"/>
                <w:b/>
                <w:i/>
                <w:vertAlign w:val="subscript"/>
              </w:rPr>
              <w:t xml:space="preserve"> </w:t>
            </w:r>
            <w:r>
              <w:rPr>
                <w:rFonts w:eastAsia="等线"/>
                <w:i/>
                <w:vertAlign w:val="subscript"/>
              </w:rPr>
              <w:t>for trend</w:t>
            </w:r>
          </w:p>
        </w:tc>
        <w:tc>
          <w:tcPr>
            <w:tcW w:w="731" w:type="pct"/>
            <w:shd w:val="clear" w:color="auto" w:fill="auto"/>
          </w:tcPr>
          <w:p w14:paraId="4F11C22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1.466 (1.162–1.849)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751573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  <w:tc>
          <w:tcPr>
            <w:tcW w:w="772" w:type="pct"/>
            <w:shd w:val="clear" w:color="auto" w:fill="auto"/>
          </w:tcPr>
          <w:p w14:paraId="068BA0B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1.374 (1.042–1.812)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5A0535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0.024</w:t>
            </w:r>
          </w:p>
        </w:tc>
        <w:tc>
          <w:tcPr>
            <w:tcW w:w="769" w:type="pct"/>
            <w:shd w:val="clear" w:color="auto" w:fill="auto"/>
          </w:tcPr>
          <w:p w14:paraId="62A9C41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1.383 (1.046–1.829)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5D4628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0.023</w:t>
            </w:r>
          </w:p>
        </w:tc>
        <w:tc>
          <w:tcPr>
            <w:tcW w:w="772" w:type="pct"/>
            <w:shd w:val="clear" w:color="auto" w:fill="auto"/>
            <w:vAlign w:val="center"/>
          </w:tcPr>
          <w:p w14:paraId="5FD4830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1.434 (1.079–1.906)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6B4516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0.013</w:t>
            </w:r>
          </w:p>
        </w:tc>
      </w:tr>
      <w:tr w:rsidR="00E01419" w14:paraId="310DBE63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10D7EF66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  <w:proofErr w:type="spellStart"/>
            <w:r>
              <w:rPr>
                <w:rFonts w:eastAsia="等线"/>
                <w:b/>
              </w:rPr>
              <w:t>T2DM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4707DC6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139FCFD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74F50BD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77D46C21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2B45283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1723E9E5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7D0C6F7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7F6DC43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6FA26E5C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774DA338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787B919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78CCCE2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F9CC62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C6AAE05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13A2C63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69B01FF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3A8818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27F1055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39DBCDD7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4570A553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0D833C3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1.923 (0.803–4.607)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EA8F1D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0.142</w:t>
            </w:r>
          </w:p>
        </w:tc>
        <w:tc>
          <w:tcPr>
            <w:tcW w:w="772" w:type="pct"/>
            <w:shd w:val="clear" w:color="auto" w:fill="auto"/>
          </w:tcPr>
          <w:p w14:paraId="3254028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1.539 (0.627–3.778)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BF2D5E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0.346</w:t>
            </w:r>
          </w:p>
        </w:tc>
        <w:tc>
          <w:tcPr>
            <w:tcW w:w="769" w:type="pct"/>
            <w:shd w:val="clear" w:color="auto" w:fill="auto"/>
          </w:tcPr>
          <w:p w14:paraId="0E03FFD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1.598 (0.648–3.940)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A7AB28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0.308</w:t>
            </w:r>
          </w:p>
        </w:tc>
        <w:tc>
          <w:tcPr>
            <w:tcW w:w="772" w:type="pct"/>
            <w:shd w:val="clear" w:color="auto" w:fill="auto"/>
          </w:tcPr>
          <w:p w14:paraId="60207DB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1.671 (0.670–4.171)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9840C6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0.271</w:t>
            </w:r>
          </w:p>
        </w:tc>
      </w:tr>
      <w:tr w:rsidR="00E01419" w14:paraId="1F20C4A8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40747A76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4F8AD40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2.917 (1.249–6.813)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BF54EF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0.013</w:t>
            </w:r>
          </w:p>
        </w:tc>
        <w:tc>
          <w:tcPr>
            <w:tcW w:w="772" w:type="pct"/>
            <w:shd w:val="clear" w:color="auto" w:fill="auto"/>
          </w:tcPr>
          <w:p w14:paraId="2CE215B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1.493 (0.544–4.095)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868071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0.437</w:t>
            </w:r>
          </w:p>
        </w:tc>
        <w:tc>
          <w:tcPr>
            <w:tcW w:w="769" w:type="pct"/>
            <w:shd w:val="clear" w:color="auto" w:fill="auto"/>
          </w:tcPr>
          <w:p w14:paraId="49E4CFA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1.568 (0.568–4.325)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9FE180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0.385</w:t>
            </w:r>
          </w:p>
        </w:tc>
        <w:tc>
          <w:tcPr>
            <w:tcW w:w="772" w:type="pct"/>
            <w:shd w:val="clear" w:color="auto" w:fill="auto"/>
          </w:tcPr>
          <w:p w14:paraId="53ED65E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1.556 (0.553–4.379)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56BAEE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0.403</w:t>
            </w:r>
          </w:p>
        </w:tc>
      </w:tr>
      <w:tr w:rsidR="00E01419" w14:paraId="550F165C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47252F7B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C0155D">
              <w:rPr>
                <w:rFonts w:eastAsia="等线"/>
                <w:bCs/>
                <w:i/>
              </w:rPr>
              <w:t>p</w:t>
            </w:r>
            <w:r w:rsidRPr="00C0155D">
              <w:rPr>
                <w:rFonts w:eastAsia="等线"/>
                <w:bCs/>
                <w:i/>
                <w:vertAlign w:val="subscript"/>
              </w:rPr>
              <w:t xml:space="preserve"> </w:t>
            </w:r>
            <w:r>
              <w:rPr>
                <w:rFonts w:eastAsia="等线"/>
                <w:i/>
                <w:vertAlign w:val="subscript"/>
              </w:rPr>
              <w:t>for trend</w:t>
            </w:r>
          </w:p>
        </w:tc>
        <w:tc>
          <w:tcPr>
            <w:tcW w:w="731" w:type="pct"/>
            <w:shd w:val="clear" w:color="auto" w:fill="auto"/>
          </w:tcPr>
          <w:p w14:paraId="789B625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1.677 (1.121–2.509)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C18899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0.012</w:t>
            </w:r>
          </w:p>
        </w:tc>
        <w:tc>
          <w:tcPr>
            <w:tcW w:w="772" w:type="pct"/>
            <w:shd w:val="clear" w:color="auto" w:fill="auto"/>
          </w:tcPr>
          <w:p w14:paraId="5462FB3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1.195 (0.735–1.943)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44C179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0.473</w:t>
            </w:r>
          </w:p>
        </w:tc>
        <w:tc>
          <w:tcPr>
            <w:tcW w:w="769" w:type="pct"/>
            <w:shd w:val="clear" w:color="auto" w:fill="auto"/>
          </w:tcPr>
          <w:p w14:paraId="2632C97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1.226 (0.752–2.001)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5669AA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0.414</w:t>
            </w:r>
          </w:p>
        </w:tc>
        <w:tc>
          <w:tcPr>
            <w:tcW w:w="772" w:type="pct"/>
            <w:shd w:val="clear" w:color="auto" w:fill="auto"/>
            <w:vAlign w:val="center"/>
          </w:tcPr>
          <w:p w14:paraId="4C474DF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1.216 (0.739–2.002)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6869BA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0.441</w:t>
            </w:r>
          </w:p>
        </w:tc>
      </w:tr>
      <w:tr w:rsidR="00E01419" w14:paraId="29583873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3ED9B172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Hyperlipidemia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40793D14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0628F9DE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D0665B4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2978A31A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1415E7E7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276E390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A8E662F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53F2EC18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1A62054D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387A648D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4A7047B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07C3728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85CE72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F1C930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7641D89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71F49FC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66631A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98C6740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47C7823F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3D7228F9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5F9AB5A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0.604 (0.211–1.732)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D38397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0.348</w:t>
            </w:r>
          </w:p>
        </w:tc>
        <w:tc>
          <w:tcPr>
            <w:tcW w:w="772" w:type="pct"/>
            <w:shd w:val="clear" w:color="auto" w:fill="auto"/>
          </w:tcPr>
          <w:p w14:paraId="010143A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0.458 (0.152–1.382)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88C303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0.166</w:t>
            </w:r>
          </w:p>
        </w:tc>
        <w:tc>
          <w:tcPr>
            <w:tcW w:w="769" w:type="pct"/>
            <w:shd w:val="clear" w:color="auto" w:fill="auto"/>
          </w:tcPr>
          <w:p w14:paraId="25224E5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0.444 (0.146–1.348)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024A3A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0.152</w:t>
            </w:r>
          </w:p>
        </w:tc>
        <w:tc>
          <w:tcPr>
            <w:tcW w:w="772" w:type="pct"/>
            <w:shd w:val="clear" w:color="auto" w:fill="auto"/>
          </w:tcPr>
          <w:p w14:paraId="08A734C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0.296 (0.088–1.000)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1A0256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0.050</w:t>
            </w:r>
          </w:p>
        </w:tc>
      </w:tr>
      <w:tr w:rsidR="00E01419" w14:paraId="462CB8F0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4BDC9852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68CC537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0.707 (0.246–2.031)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1AAAF4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0.520</w:t>
            </w:r>
          </w:p>
        </w:tc>
        <w:tc>
          <w:tcPr>
            <w:tcW w:w="772" w:type="pct"/>
            <w:shd w:val="clear" w:color="auto" w:fill="auto"/>
          </w:tcPr>
          <w:p w14:paraId="0C12453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0.317 (0.082–1.222)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3F5A7A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0.095</w:t>
            </w:r>
          </w:p>
        </w:tc>
        <w:tc>
          <w:tcPr>
            <w:tcW w:w="769" w:type="pct"/>
            <w:shd w:val="clear" w:color="auto" w:fill="auto"/>
          </w:tcPr>
          <w:p w14:paraId="722D47E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0.349 (0.090–1.354)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E2CA49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0.128</w:t>
            </w:r>
          </w:p>
        </w:tc>
        <w:tc>
          <w:tcPr>
            <w:tcW w:w="772" w:type="pct"/>
            <w:shd w:val="clear" w:color="auto" w:fill="auto"/>
          </w:tcPr>
          <w:p w14:paraId="21B2856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0.187 (0.044–0.796)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8B5814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0.023</w:t>
            </w:r>
          </w:p>
        </w:tc>
      </w:tr>
      <w:tr w:rsidR="00E01419" w14:paraId="5D9CF207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3CBFA19C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C0155D">
              <w:rPr>
                <w:rFonts w:eastAsia="等线"/>
                <w:bCs/>
                <w:i/>
              </w:rPr>
              <w:t>p</w:t>
            </w:r>
            <w:r w:rsidRPr="00C0155D">
              <w:rPr>
                <w:rFonts w:eastAsia="等线"/>
                <w:bCs/>
                <w:i/>
                <w:vertAlign w:val="subscript"/>
              </w:rPr>
              <w:t xml:space="preserve"> </w:t>
            </w:r>
            <w:r>
              <w:rPr>
                <w:rFonts w:eastAsia="等线"/>
                <w:i/>
                <w:vertAlign w:val="subscript"/>
              </w:rPr>
              <w:t>for trend</w:t>
            </w:r>
          </w:p>
        </w:tc>
        <w:tc>
          <w:tcPr>
            <w:tcW w:w="731" w:type="pct"/>
            <w:shd w:val="clear" w:color="auto" w:fill="auto"/>
          </w:tcPr>
          <w:p w14:paraId="1EA7B00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0.823 (0.474–1.427)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2187B3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0.487</w:t>
            </w:r>
          </w:p>
        </w:tc>
        <w:tc>
          <w:tcPr>
            <w:tcW w:w="772" w:type="pct"/>
            <w:shd w:val="clear" w:color="auto" w:fill="auto"/>
          </w:tcPr>
          <w:p w14:paraId="203AFCA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0.551 (0.279–1.085)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1FBD4E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0.085</w:t>
            </w:r>
          </w:p>
        </w:tc>
        <w:tc>
          <w:tcPr>
            <w:tcW w:w="769" w:type="pct"/>
            <w:shd w:val="clear" w:color="auto" w:fill="auto"/>
          </w:tcPr>
          <w:p w14:paraId="0522B4C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0.571 (0.288–1.128)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F7CEAA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0.107</w:t>
            </w:r>
          </w:p>
        </w:tc>
        <w:tc>
          <w:tcPr>
            <w:tcW w:w="772" w:type="pct"/>
            <w:shd w:val="clear" w:color="auto" w:fill="auto"/>
            <w:vAlign w:val="center"/>
          </w:tcPr>
          <w:p w14:paraId="1642549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0.425 (0.204–0.884)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9B41BD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0.022</w:t>
            </w:r>
          </w:p>
        </w:tc>
      </w:tr>
      <w:tr w:rsidR="00E01419" w14:paraId="22EC897F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68FDD819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  <w:r>
              <w:rPr>
                <w:rFonts w:eastAsia="等线"/>
                <w:b/>
              </w:rPr>
              <w:t>CVD</w:t>
            </w:r>
          </w:p>
        </w:tc>
        <w:tc>
          <w:tcPr>
            <w:tcW w:w="731" w:type="pct"/>
            <w:shd w:val="clear" w:color="auto" w:fill="auto"/>
          </w:tcPr>
          <w:p w14:paraId="6D5823F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69681E8E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</w:tcPr>
          <w:p w14:paraId="5A69226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0E5983B7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</w:tcPr>
          <w:p w14:paraId="1B1EC31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062F51B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05F168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3AEFF73C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1FA18E75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676398AA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72E48F3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556380C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</w:tcPr>
          <w:p w14:paraId="17B0F7E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B23470F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</w:tcPr>
          <w:p w14:paraId="136A0B1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638B9A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936903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D4733F8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439FBABF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13E2DE6C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017B866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1.190 (0.526–2.692)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ADF63C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0.677</w:t>
            </w:r>
          </w:p>
        </w:tc>
        <w:tc>
          <w:tcPr>
            <w:tcW w:w="772" w:type="pct"/>
            <w:shd w:val="clear" w:color="auto" w:fill="auto"/>
          </w:tcPr>
          <w:p w14:paraId="67046F2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0.839 (0.358–1.965)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0296C6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0.687</w:t>
            </w:r>
          </w:p>
        </w:tc>
        <w:tc>
          <w:tcPr>
            <w:tcW w:w="769" w:type="pct"/>
            <w:shd w:val="clear" w:color="auto" w:fill="auto"/>
          </w:tcPr>
          <w:p w14:paraId="4030BCE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0.824 (0.348–1.955)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8CCC69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0.661</w:t>
            </w:r>
          </w:p>
        </w:tc>
        <w:tc>
          <w:tcPr>
            <w:tcW w:w="772" w:type="pct"/>
            <w:shd w:val="clear" w:color="auto" w:fill="auto"/>
          </w:tcPr>
          <w:p w14:paraId="52EA3C7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0.810 (0.335–1.957)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F1E2C8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0.639</w:t>
            </w:r>
          </w:p>
        </w:tc>
      </w:tr>
      <w:tr w:rsidR="00E01419" w14:paraId="0BA53EDE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61CBFABD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695F1E3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3.083 (1.483–6.411)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1162F7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0.003</w:t>
            </w:r>
          </w:p>
        </w:tc>
        <w:tc>
          <w:tcPr>
            <w:tcW w:w="772" w:type="pct"/>
            <w:shd w:val="clear" w:color="auto" w:fill="auto"/>
          </w:tcPr>
          <w:p w14:paraId="4B27D72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1.157 (0.469–2.853)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274B9D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0.752</w:t>
            </w:r>
          </w:p>
        </w:tc>
        <w:tc>
          <w:tcPr>
            <w:tcW w:w="769" w:type="pct"/>
            <w:shd w:val="clear" w:color="auto" w:fill="auto"/>
          </w:tcPr>
          <w:p w14:paraId="630B7DB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1.159 (0.460–2.921)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AE3EB2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0.755</w:t>
            </w:r>
          </w:p>
        </w:tc>
        <w:tc>
          <w:tcPr>
            <w:tcW w:w="772" w:type="pct"/>
            <w:shd w:val="clear" w:color="auto" w:fill="auto"/>
          </w:tcPr>
          <w:p w14:paraId="24C0AD5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1.054 (0.398–2.793)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EC7376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0.915</w:t>
            </w:r>
          </w:p>
        </w:tc>
      </w:tr>
      <w:tr w:rsidR="00E01419" w14:paraId="31F5E777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5D6972F5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C0155D">
              <w:rPr>
                <w:rFonts w:eastAsia="等线"/>
                <w:bCs/>
                <w:i/>
              </w:rPr>
              <w:t>p</w:t>
            </w:r>
            <w:r>
              <w:rPr>
                <w:rFonts w:eastAsia="等线"/>
                <w:b/>
                <w:i/>
                <w:vertAlign w:val="subscript"/>
              </w:rPr>
              <w:t xml:space="preserve"> </w:t>
            </w:r>
            <w:r>
              <w:rPr>
                <w:rFonts w:eastAsia="等线"/>
                <w:i/>
                <w:vertAlign w:val="subscript"/>
              </w:rPr>
              <w:t>for trend</w:t>
            </w:r>
          </w:p>
        </w:tc>
        <w:tc>
          <w:tcPr>
            <w:tcW w:w="731" w:type="pct"/>
            <w:shd w:val="clear" w:color="auto" w:fill="auto"/>
          </w:tcPr>
          <w:p w14:paraId="316C169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1.857 (1.274–2.708)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AAA924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  <w:tc>
          <w:tcPr>
            <w:tcW w:w="772" w:type="pct"/>
            <w:shd w:val="clear" w:color="auto" w:fill="auto"/>
          </w:tcPr>
          <w:p w14:paraId="1CBB040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1.101 (0.696–1.741)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D95CCD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0.680</w:t>
            </w:r>
          </w:p>
        </w:tc>
        <w:tc>
          <w:tcPr>
            <w:tcW w:w="769" w:type="pct"/>
            <w:shd w:val="clear" w:color="auto" w:fill="auto"/>
          </w:tcPr>
          <w:p w14:paraId="06E0479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1.105 (0.692–1.766)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526825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0.676</w:t>
            </w:r>
          </w:p>
        </w:tc>
        <w:tc>
          <w:tcPr>
            <w:tcW w:w="772" w:type="pct"/>
            <w:shd w:val="clear" w:color="auto" w:fill="auto"/>
          </w:tcPr>
          <w:p w14:paraId="1163C07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1.049 (0.642–1.715)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ADC56A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0.847</w:t>
            </w:r>
          </w:p>
        </w:tc>
      </w:tr>
      <w:tr w:rsidR="00E01419" w14:paraId="4144AEA1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41BD980C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  <w:i/>
              </w:rPr>
            </w:pPr>
            <w:proofErr w:type="spellStart"/>
            <w:r>
              <w:rPr>
                <w:rFonts w:eastAsia="等线"/>
                <w:b/>
                <w:bCs/>
              </w:rPr>
              <w:t>MetS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217ED9B4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1A72A3F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</w:tcPr>
          <w:p w14:paraId="3B08D87A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5D659E6E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</w:tcPr>
          <w:p w14:paraId="1E7BC132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0CAF6FD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</w:tcPr>
          <w:p w14:paraId="416221F5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6CBD9D3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4827243E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02EC2F22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T1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39D8DA4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F39E494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7B02E0F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87E91A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6AA730D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B09EBF8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6AE5B9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9FC892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001B5961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20A62E66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224ECAA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1.264 (0.662–2.415)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3C1736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0.477</w:t>
            </w:r>
          </w:p>
        </w:tc>
        <w:tc>
          <w:tcPr>
            <w:tcW w:w="772" w:type="pct"/>
            <w:shd w:val="clear" w:color="auto" w:fill="auto"/>
          </w:tcPr>
          <w:p w14:paraId="6F76527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0.984 (0.503–1.926)</w:t>
            </w:r>
          </w:p>
        </w:tc>
        <w:tc>
          <w:tcPr>
            <w:tcW w:w="332" w:type="pct"/>
            <w:shd w:val="clear" w:color="auto" w:fill="auto"/>
          </w:tcPr>
          <w:p w14:paraId="2945D98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0.963</w:t>
            </w:r>
          </w:p>
        </w:tc>
        <w:tc>
          <w:tcPr>
            <w:tcW w:w="769" w:type="pct"/>
            <w:shd w:val="clear" w:color="auto" w:fill="auto"/>
          </w:tcPr>
          <w:p w14:paraId="77B7ACB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1.010 (0.514–1.983)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C69048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0.997</w:t>
            </w:r>
          </w:p>
        </w:tc>
        <w:tc>
          <w:tcPr>
            <w:tcW w:w="772" w:type="pct"/>
            <w:shd w:val="clear" w:color="auto" w:fill="auto"/>
          </w:tcPr>
          <w:p w14:paraId="43DF7D3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1.025 (0.518–2.031)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FD2ABF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0.943</w:t>
            </w:r>
          </w:p>
        </w:tc>
      </w:tr>
      <w:tr w:rsidR="00E01419" w14:paraId="3A4ECE0F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34409875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2D259F8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2.126 (1.143–3.952)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765591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0.017</w:t>
            </w:r>
          </w:p>
        </w:tc>
        <w:tc>
          <w:tcPr>
            <w:tcW w:w="772" w:type="pct"/>
            <w:shd w:val="clear" w:color="auto" w:fill="auto"/>
          </w:tcPr>
          <w:p w14:paraId="2618259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1.008 (0.470–2.163)</w:t>
            </w:r>
          </w:p>
        </w:tc>
        <w:tc>
          <w:tcPr>
            <w:tcW w:w="332" w:type="pct"/>
            <w:shd w:val="clear" w:color="auto" w:fill="auto"/>
          </w:tcPr>
          <w:p w14:paraId="0767085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0.984</w:t>
            </w:r>
          </w:p>
        </w:tc>
        <w:tc>
          <w:tcPr>
            <w:tcW w:w="769" w:type="pct"/>
            <w:shd w:val="clear" w:color="auto" w:fill="auto"/>
          </w:tcPr>
          <w:p w14:paraId="16B6EBF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1.061 (0.492–2.288)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28607D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0.880</w:t>
            </w:r>
          </w:p>
        </w:tc>
        <w:tc>
          <w:tcPr>
            <w:tcW w:w="772" w:type="pct"/>
            <w:shd w:val="clear" w:color="auto" w:fill="auto"/>
          </w:tcPr>
          <w:p w14:paraId="6AE8938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1.038 (0.472–2.279)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770B7F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0.927</w:t>
            </w:r>
          </w:p>
        </w:tc>
      </w:tr>
      <w:tr w:rsidR="00E01419" w14:paraId="6E0484AB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7C43E000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C0155D">
              <w:rPr>
                <w:rFonts w:eastAsia="等线"/>
                <w:bCs/>
                <w:i/>
              </w:rPr>
              <w:t>p</w:t>
            </w:r>
            <w:r w:rsidRPr="00C0155D">
              <w:rPr>
                <w:rFonts w:eastAsia="等线"/>
                <w:bCs/>
                <w:i/>
                <w:vertAlign w:val="subscript"/>
              </w:rPr>
              <w:t xml:space="preserve"> </w:t>
            </w:r>
            <w:r>
              <w:rPr>
                <w:rFonts w:eastAsia="等线"/>
                <w:i/>
                <w:vertAlign w:val="subscript"/>
              </w:rPr>
              <w:t>for trend</w:t>
            </w:r>
          </w:p>
        </w:tc>
        <w:tc>
          <w:tcPr>
            <w:tcW w:w="731" w:type="pct"/>
            <w:shd w:val="clear" w:color="auto" w:fill="auto"/>
          </w:tcPr>
          <w:p w14:paraId="52F555F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1.476 (1.079–2.018)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28EEAE6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0.015</w:t>
            </w:r>
          </w:p>
        </w:tc>
        <w:tc>
          <w:tcPr>
            <w:tcW w:w="772" w:type="pct"/>
            <w:shd w:val="clear" w:color="auto" w:fill="auto"/>
          </w:tcPr>
          <w:p w14:paraId="67A68E6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1.005 (0.685–1.472)</w:t>
            </w:r>
          </w:p>
        </w:tc>
        <w:tc>
          <w:tcPr>
            <w:tcW w:w="332" w:type="pct"/>
            <w:shd w:val="clear" w:color="auto" w:fill="auto"/>
          </w:tcPr>
          <w:p w14:paraId="7BB2A49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0.981</w:t>
            </w:r>
          </w:p>
        </w:tc>
        <w:tc>
          <w:tcPr>
            <w:tcW w:w="769" w:type="pct"/>
            <w:shd w:val="clear" w:color="auto" w:fill="auto"/>
          </w:tcPr>
          <w:p w14:paraId="0F62240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1.030 (0.701–1.514)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30C15B3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0.879</w:t>
            </w:r>
          </w:p>
        </w:tc>
        <w:tc>
          <w:tcPr>
            <w:tcW w:w="772" w:type="pct"/>
            <w:shd w:val="clear" w:color="auto" w:fill="auto"/>
          </w:tcPr>
          <w:p w14:paraId="41A95DF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1.018 (0.687–1.509)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987138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0.927</w:t>
            </w:r>
          </w:p>
        </w:tc>
      </w:tr>
      <w:tr w:rsidR="00E01419" w14:paraId="4C34DD8F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3E628C88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  <w:b/>
              </w:rPr>
            </w:pPr>
            <w:proofErr w:type="spellStart"/>
            <w:r>
              <w:rPr>
                <w:rFonts w:eastAsia="等线"/>
                <w:b/>
              </w:rPr>
              <w:t>CMD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65B6135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15112449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</w:tcPr>
          <w:p w14:paraId="4DA9CE06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</w:tcPr>
          <w:p w14:paraId="06519D4A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</w:tcPr>
          <w:p w14:paraId="040BE2F3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570E2731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</w:tcPr>
          <w:p w14:paraId="5502755D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332" w:type="pct"/>
            <w:shd w:val="clear" w:color="auto" w:fill="auto"/>
            <w:vAlign w:val="center"/>
          </w:tcPr>
          <w:p w14:paraId="5A5D6692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18EB37D2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23248DB8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lastRenderedPageBreak/>
              <w:t>T1</w:t>
            </w:r>
            <w:proofErr w:type="spellEnd"/>
          </w:p>
        </w:tc>
        <w:tc>
          <w:tcPr>
            <w:tcW w:w="731" w:type="pct"/>
            <w:shd w:val="clear" w:color="auto" w:fill="auto"/>
            <w:vAlign w:val="center"/>
          </w:tcPr>
          <w:p w14:paraId="4C5D8C5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BDE67F5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E47073B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65ED4B7B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5B75A0D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AA885A4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E1BB22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Reference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478D75C1" w14:textId="77777777" w:rsidR="00E01419" w:rsidRDefault="00E01419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</w:p>
        </w:tc>
      </w:tr>
      <w:tr w:rsidR="00E01419" w14:paraId="3E857279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12C92A70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T2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4A6DD88A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2.389 (1.566–3.645)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318F56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&lt;0.001</w:t>
            </w:r>
          </w:p>
        </w:tc>
        <w:tc>
          <w:tcPr>
            <w:tcW w:w="772" w:type="pct"/>
            <w:shd w:val="clear" w:color="auto" w:fill="auto"/>
          </w:tcPr>
          <w:p w14:paraId="1F8B775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2.187 (1.421–3.366)</w:t>
            </w:r>
          </w:p>
        </w:tc>
        <w:tc>
          <w:tcPr>
            <w:tcW w:w="332" w:type="pct"/>
            <w:shd w:val="clear" w:color="auto" w:fill="auto"/>
          </w:tcPr>
          <w:p w14:paraId="446F09D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&lt;0.001</w:t>
            </w:r>
          </w:p>
        </w:tc>
        <w:tc>
          <w:tcPr>
            <w:tcW w:w="769" w:type="pct"/>
            <w:shd w:val="clear" w:color="auto" w:fill="auto"/>
          </w:tcPr>
          <w:p w14:paraId="72DA76BE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2.166 (1.403–3.343)</w:t>
            </w:r>
          </w:p>
        </w:tc>
        <w:tc>
          <w:tcPr>
            <w:tcW w:w="332" w:type="pct"/>
            <w:shd w:val="clear" w:color="auto" w:fill="auto"/>
          </w:tcPr>
          <w:p w14:paraId="420A42D8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&lt;0.001</w:t>
            </w:r>
          </w:p>
        </w:tc>
        <w:tc>
          <w:tcPr>
            <w:tcW w:w="772" w:type="pct"/>
            <w:shd w:val="clear" w:color="auto" w:fill="auto"/>
          </w:tcPr>
          <w:p w14:paraId="1EB340F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2.290 (1.474–3.556)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5DD1390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&lt;0.001</w:t>
            </w:r>
          </w:p>
        </w:tc>
      </w:tr>
      <w:tr w:rsidR="00E01419" w14:paraId="0BE69259" w14:textId="77777777">
        <w:trPr>
          <w:trHeight w:val="35"/>
          <w:jc w:val="center"/>
        </w:trPr>
        <w:tc>
          <w:tcPr>
            <w:tcW w:w="628" w:type="pct"/>
            <w:shd w:val="clear" w:color="auto" w:fill="auto"/>
          </w:tcPr>
          <w:p w14:paraId="208556E3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proofErr w:type="spellStart"/>
            <w:r>
              <w:rPr>
                <w:rFonts w:eastAsia="等线"/>
                <w:i/>
                <w:iCs/>
              </w:rPr>
              <w:t>T3</w:t>
            </w:r>
            <w:proofErr w:type="spellEnd"/>
          </w:p>
        </w:tc>
        <w:tc>
          <w:tcPr>
            <w:tcW w:w="731" w:type="pct"/>
            <w:shd w:val="clear" w:color="auto" w:fill="auto"/>
          </w:tcPr>
          <w:p w14:paraId="36630E8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2.885 (1.861–4.472)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1130C5CF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&lt;0.001</w:t>
            </w:r>
          </w:p>
        </w:tc>
        <w:tc>
          <w:tcPr>
            <w:tcW w:w="772" w:type="pct"/>
            <w:shd w:val="clear" w:color="auto" w:fill="auto"/>
          </w:tcPr>
          <w:p w14:paraId="1721403D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2.156 (1.284–3.619)</w:t>
            </w:r>
          </w:p>
        </w:tc>
        <w:tc>
          <w:tcPr>
            <w:tcW w:w="332" w:type="pct"/>
            <w:shd w:val="clear" w:color="auto" w:fill="auto"/>
          </w:tcPr>
          <w:p w14:paraId="71AA13D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0.004</w:t>
            </w:r>
          </w:p>
        </w:tc>
        <w:tc>
          <w:tcPr>
            <w:tcW w:w="769" w:type="pct"/>
            <w:shd w:val="clear" w:color="auto" w:fill="auto"/>
          </w:tcPr>
          <w:p w14:paraId="24C7007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2.206 (1.309–3.720)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16A5A82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0.003</w:t>
            </w:r>
          </w:p>
        </w:tc>
        <w:tc>
          <w:tcPr>
            <w:tcW w:w="772" w:type="pct"/>
            <w:shd w:val="clear" w:color="auto" w:fill="auto"/>
          </w:tcPr>
          <w:p w14:paraId="681EEF5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2.335 (1.366–3.992)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5CFB1D9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0.002</w:t>
            </w:r>
          </w:p>
        </w:tc>
      </w:tr>
      <w:tr w:rsidR="00E01419" w14:paraId="0A35211C" w14:textId="77777777">
        <w:trPr>
          <w:jc w:val="center"/>
        </w:trPr>
        <w:tc>
          <w:tcPr>
            <w:tcW w:w="628" w:type="pct"/>
            <w:shd w:val="clear" w:color="auto" w:fill="auto"/>
          </w:tcPr>
          <w:p w14:paraId="278922DF" w14:textId="77777777" w:rsidR="00E01419" w:rsidRDefault="009446A0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C0155D">
              <w:rPr>
                <w:rFonts w:eastAsia="等线"/>
                <w:bCs/>
                <w:i/>
              </w:rPr>
              <w:t>p</w:t>
            </w:r>
            <w:r>
              <w:rPr>
                <w:rFonts w:eastAsia="等线"/>
                <w:b/>
                <w:i/>
                <w:vertAlign w:val="subscript"/>
              </w:rPr>
              <w:t xml:space="preserve"> </w:t>
            </w:r>
            <w:r>
              <w:rPr>
                <w:rFonts w:eastAsia="等线"/>
                <w:i/>
                <w:vertAlign w:val="subscript"/>
              </w:rPr>
              <w:t>for trend</w:t>
            </w:r>
          </w:p>
        </w:tc>
        <w:tc>
          <w:tcPr>
            <w:tcW w:w="731" w:type="pct"/>
            <w:shd w:val="clear" w:color="auto" w:fill="auto"/>
          </w:tcPr>
          <w:p w14:paraId="530B83E0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1.691 (1.361–2.101)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7BCF116C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&lt;0.001</w:t>
            </w:r>
          </w:p>
        </w:tc>
        <w:tc>
          <w:tcPr>
            <w:tcW w:w="772" w:type="pct"/>
            <w:shd w:val="clear" w:color="auto" w:fill="auto"/>
          </w:tcPr>
          <w:p w14:paraId="51DC4F6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1.495 (1.158–1.932)</w:t>
            </w:r>
          </w:p>
        </w:tc>
        <w:tc>
          <w:tcPr>
            <w:tcW w:w="332" w:type="pct"/>
            <w:shd w:val="clear" w:color="auto" w:fill="auto"/>
          </w:tcPr>
          <w:p w14:paraId="0BDEDCF1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0.002</w:t>
            </w:r>
          </w:p>
        </w:tc>
        <w:tc>
          <w:tcPr>
            <w:tcW w:w="769" w:type="pct"/>
            <w:shd w:val="clear" w:color="auto" w:fill="auto"/>
          </w:tcPr>
          <w:p w14:paraId="7FCEB7B4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1.514 (1.169–1.960)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386A7066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0.002</w:t>
            </w:r>
          </w:p>
        </w:tc>
        <w:tc>
          <w:tcPr>
            <w:tcW w:w="772" w:type="pct"/>
            <w:shd w:val="clear" w:color="auto" w:fill="auto"/>
          </w:tcPr>
          <w:p w14:paraId="6666C435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1.563 (1.199–2.038)</w:t>
            </w:r>
          </w:p>
        </w:tc>
        <w:tc>
          <w:tcPr>
            <w:tcW w:w="332" w:type="pct"/>
            <w:shd w:val="clear" w:color="auto" w:fill="auto"/>
            <w:vAlign w:val="center"/>
          </w:tcPr>
          <w:p w14:paraId="0F820637" w14:textId="77777777" w:rsidR="00E01419" w:rsidRDefault="009446A0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0.001</w:t>
            </w:r>
          </w:p>
        </w:tc>
      </w:tr>
    </w:tbl>
    <w:p w14:paraId="3343DA55" w14:textId="77777777" w:rsidR="00E01419" w:rsidRDefault="009446A0">
      <w:pPr>
        <w:pStyle w:val="af6"/>
      </w:pPr>
      <w:r>
        <w:t xml:space="preserve">Groups were the </w:t>
      </w:r>
      <w:proofErr w:type="spellStart"/>
      <w:r>
        <w:t>tertiles</w:t>
      </w:r>
      <w:proofErr w:type="spellEnd"/>
      <w:r>
        <w:t xml:space="preserve"> of T/</w:t>
      </w:r>
      <w:proofErr w:type="spellStart"/>
      <w:r>
        <w:t>E2</w:t>
      </w:r>
      <w:proofErr w:type="spellEnd"/>
      <w:r>
        <w:t xml:space="preserve"> ratio, and were set with </w:t>
      </w:r>
      <w:proofErr w:type="spellStart"/>
      <w:r>
        <w:t>T1</w:t>
      </w:r>
      <w:proofErr w:type="spellEnd"/>
      <w:r>
        <w:t xml:space="preserve"> &lt;3.9, </w:t>
      </w:r>
      <w:proofErr w:type="spellStart"/>
      <w:r>
        <w:t>T2</w:t>
      </w:r>
      <w:proofErr w:type="spellEnd"/>
      <w:r>
        <w:t xml:space="preserve"> = 3.9–13.0, </w:t>
      </w:r>
      <w:proofErr w:type="spellStart"/>
      <w:r>
        <w:t>T3</w:t>
      </w:r>
      <w:proofErr w:type="spellEnd"/>
      <w:r>
        <w:t xml:space="preserve"> &gt;13.0. </w:t>
      </w:r>
    </w:p>
    <w:p w14:paraId="4D1BBA55" w14:textId="77777777" w:rsidR="00E01419" w:rsidRDefault="009446A0">
      <w:pPr>
        <w:pStyle w:val="af6"/>
      </w:pPr>
      <w:r>
        <w:t>Binary logistics regression was performed in these models.</w:t>
      </w:r>
    </w:p>
    <w:p w14:paraId="3BC82559" w14:textId="77777777" w:rsidR="00E01419" w:rsidRDefault="009446A0">
      <w:pPr>
        <w:pStyle w:val="af6"/>
      </w:pPr>
      <w:r>
        <w:t>Model 1: adjusted by age.</w:t>
      </w:r>
    </w:p>
    <w:p w14:paraId="084D9257" w14:textId="77777777" w:rsidR="00E01419" w:rsidRDefault="009446A0">
      <w:pPr>
        <w:pStyle w:val="af6"/>
      </w:pPr>
      <w:r>
        <w:t>Model 2: adjusted by model 1 + Han ethnicity, married, never smoke, never alcohol, never OCT, never HRT.</w:t>
      </w:r>
    </w:p>
    <w:p w14:paraId="22F3C044" w14:textId="77777777" w:rsidR="00E01419" w:rsidRDefault="009446A0">
      <w:pPr>
        <w:pStyle w:val="af6"/>
      </w:pPr>
      <w:r>
        <w:t>Model 3: adjusted by model 2 + number of live births, menopause status, CAD family history.</w:t>
      </w:r>
    </w:p>
    <w:p w14:paraId="7C23AE11" w14:textId="77777777" w:rsidR="00E01419" w:rsidRDefault="009446A0">
      <w:pPr>
        <w:pStyle w:val="af6"/>
      </w:pPr>
      <w:r>
        <w:t>Age and number of live births served as continuous variables in those models.</w:t>
      </w:r>
    </w:p>
    <w:p w14:paraId="7FD9B94F" w14:textId="77777777" w:rsidR="00E01419" w:rsidRDefault="009446A0">
      <w:pPr>
        <w:pStyle w:val="af6"/>
        <w:rPr>
          <w:i/>
        </w:rPr>
      </w:pPr>
      <w:proofErr w:type="spellStart"/>
      <w:r>
        <w:t>T2DM</w:t>
      </w:r>
      <w:proofErr w:type="spellEnd"/>
      <w:r>
        <w:t xml:space="preserve">, type 2 diabetes mellitus; CVD, cardiovascular diseases; </w:t>
      </w:r>
      <w:proofErr w:type="spellStart"/>
      <w:r>
        <w:t>MetS</w:t>
      </w:r>
      <w:proofErr w:type="spellEnd"/>
      <w:r>
        <w:t xml:space="preserve">, metabolic syndrome; </w:t>
      </w:r>
      <w:proofErr w:type="spellStart"/>
      <w:r>
        <w:t>CMD</w:t>
      </w:r>
      <w:proofErr w:type="spellEnd"/>
      <w:r>
        <w:t xml:space="preserve">, cardiometabolic diseases; </w:t>
      </w:r>
      <w:r w:rsidRPr="009446A0">
        <w:t>OR, odd</w:t>
      </w:r>
      <w:r w:rsidRPr="009446A0">
        <w:rPr>
          <w:rFonts w:hint="eastAsia"/>
        </w:rPr>
        <w:t>s</w:t>
      </w:r>
      <w:r w:rsidRPr="009446A0">
        <w:t xml:space="preserve"> ratio; T/</w:t>
      </w:r>
      <w:proofErr w:type="spellStart"/>
      <w:r w:rsidRPr="009446A0">
        <w:t>E2</w:t>
      </w:r>
      <w:proofErr w:type="spellEnd"/>
      <w:r w:rsidRPr="009446A0">
        <w:t xml:space="preserve"> ratio,</w:t>
      </w:r>
      <w:r w:rsidRPr="009446A0">
        <w:rPr>
          <w:b/>
        </w:rPr>
        <w:t xml:space="preserve"> </w:t>
      </w:r>
      <w:r w:rsidRPr="009446A0">
        <w:t>testosterone/estradiol ratio</w:t>
      </w:r>
      <w:r w:rsidRPr="009446A0">
        <w:rPr>
          <w:i/>
        </w:rPr>
        <w:t>.</w:t>
      </w:r>
    </w:p>
    <w:p w14:paraId="486C7B14" w14:textId="77777777" w:rsidR="00E01419" w:rsidRDefault="00E01419">
      <w:pPr>
        <w:spacing w:line="24" w:lineRule="atLeast"/>
        <w:ind w:firstLineChars="0" w:firstLine="0"/>
        <w:rPr>
          <w:rFonts w:eastAsiaTheme="minorEastAsia"/>
        </w:rPr>
      </w:pPr>
    </w:p>
    <w:p w14:paraId="04BA9A9E" w14:textId="77777777" w:rsidR="00E01419" w:rsidRDefault="00E01419">
      <w:pPr>
        <w:pStyle w:val="af6"/>
      </w:pPr>
    </w:p>
    <w:sectPr w:rsidR="00E01419">
      <w:pgSz w:w="16838" w:h="11906" w:orient="landscape"/>
      <w:pgMar w:top="851" w:right="1134" w:bottom="851" w:left="1134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95E36" w14:textId="77777777" w:rsidR="00E01419" w:rsidRDefault="009446A0">
      <w:pPr>
        <w:ind w:firstLine="420"/>
      </w:pPr>
      <w:r>
        <w:separator/>
      </w:r>
    </w:p>
  </w:endnote>
  <w:endnote w:type="continuationSeparator" w:id="0">
    <w:p w14:paraId="077015E3" w14:textId="77777777" w:rsidR="00E01419" w:rsidRDefault="009446A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FBD67" w14:textId="77777777" w:rsidR="00E01419" w:rsidRDefault="00E01419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8838891"/>
    </w:sdtPr>
    <w:sdtEndPr/>
    <w:sdtContent>
      <w:p w14:paraId="202F3E64" w14:textId="77777777" w:rsidR="00E01419" w:rsidRDefault="009446A0">
        <w:pPr>
          <w:pStyle w:val="aa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4F7949CF" w14:textId="77777777" w:rsidR="00E01419" w:rsidRDefault="00E01419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37E5D" w14:textId="77777777" w:rsidR="00E01419" w:rsidRDefault="00E01419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A458A" w14:textId="77777777" w:rsidR="00E01419" w:rsidRDefault="009446A0">
      <w:pPr>
        <w:ind w:firstLine="420"/>
      </w:pPr>
      <w:r>
        <w:separator/>
      </w:r>
    </w:p>
  </w:footnote>
  <w:footnote w:type="continuationSeparator" w:id="0">
    <w:p w14:paraId="3BDA8411" w14:textId="77777777" w:rsidR="00E01419" w:rsidRDefault="009446A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B526C" w14:textId="77777777" w:rsidR="00E01419" w:rsidRDefault="00E01419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BDBD2" w14:textId="77777777" w:rsidR="00E01419" w:rsidRDefault="00E01419">
    <w:pPr>
      <w:pStyle w:val="ac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9BC4B" w14:textId="77777777" w:rsidR="00E01419" w:rsidRDefault="00E01419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869532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I0ODRkNTA0ZjE0Y2I0ZjliMWM3YWY4N2NiZjc0M2UifQ=="/>
    <w:docVar w:name="KY_MEDREF_DOCUID" w:val="{711B7855-4AD1-46F3-9E49-5064F6261D54}"/>
    <w:docVar w:name="KY_MEDREF_VERSION" w:val="3"/>
  </w:docVars>
  <w:rsids>
    <w:rsidRoot w:val="00B135C7"/>
    <w:rsid w:val="00032BAC"/>
    <w:rsid w:val="000411D9"/>
    <w:rsid w:val="00047242"/>
    <w:rsid w:val="00053358"/>
    <w:rsid w:val="000701BD"/>
    <w:rsid w:val="00071857"/>
    <w:rsid w:val="000C171F"/>
    <w:rsid w:val="000D3BB5"/>
    <w:rsid w:val="000E00CE"/>
    <w:rsid w:val="00154999"/>
    <w:rsid w:val="0016612B"/>
    <w:rsid w:val="00194772"/>
    <w:rsid w:val="00223EE7"/>
    <w:rsid w:val="00245D27"/>
    <w:rsid w:val="00294322"/>
    <w:rsid w:val="002F48CF"/>
    <w:rsid w:val="0031681C"/>
    <w:rsid w:val="00316F85"/>
    <w:rsid w:val="004147B0"/>
    <w:rsid w:val="00423A00"/>
    <w:rsid w:val="0047147A"/>
    <w:rsid w:val="00535B53"/>
    <w:rsid w:val="005F7ADC"/>
    <w:rsid w:val="006204E9"/>
    <w:rsid w:val="0063214E"/>
    <w:rsid w:val="00690E7B"/>
    <w:rsid w:val="006D5DD2"/>
    <w:rsid w:val="00720069"/>
    <w:rsid w:val="00782118"/>
    <w:rsid w:val="007F59B2"/>
    <w:rsid w:val="00867EA8"/>
    <w:rsid w:val="008A7BD0"/>
    <w:rsid w:val="0090120B"/>
    <w:rsid w:val="0091784C"/>
    <w:rsid w:val="009446A0"/>
    <w:rsid w:val="009A545D"/>
    <w:rsid w:val="00A91A41"/>
    <w:rsid w:val="00AA640A"/>
    <w:rsid w:val="00AD19D9"/>
    <w:rsid w:val="00AF1CF0"/>
    <w:rsid w:val="00B135C7"/>
    <w:rsid w:val="00BC6759"/>
    <w:rsid w:val="00C0155D"/>
    <w:rsid w:val="00C4493D"/>
    <w:rsid w:val="00C475D9"/>
    <w:rsid w:val="00C50828"/>
    <w:rsid w:val="00C61BF6"/>
    <w:rsid w:val="00C74115"/>
    <w:rsid w:val="00D34EFB"/>
    <w:rsid w:val="00D542C4"/>
    <w:rsid w:val="00D62440"/>
    <w:rsid w:val="00D830CA"/>
    <w:rsid w:val="00DC3D72"/>
    <w:rsid w:val="00E01419"/>
    <w:rsid w:val="00E1055D"/>
    <w:rsid w:val="00E524FD"/>
    <w:rsid w:val="00E86111"/>
    <w:rsid w:val="00F3645E"/>
    <w:rsid w:val="00F63CD0"/>
    <w:rsid w:val="00F96FC2"/>
    <w:rsid w:val="00FE5C92"/>
    <w:rsid w:val="172C7151"/>
    <w:rsid w:val="177A1D66"/>
    <w:rsid w:val="1D9976D4"/>
    <w:rsid w:val="417B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F91E37-D8D4-4022-A374-9A8531CC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4"/>
    <w:next w:val="a4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rPr>
      <w:rFonts w:ascii="Calibri" w:eastAsia="等线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line number"/>
    <w:uiPriority w:val="99"/>
    <w:semiHidden/>
    <w:unhideWhenUsed/>
    <w:qFormat/>
  </w:style>
  <w:style w:type="character" w:styleId="af2">
    <w:name w:val="Hyperlink"/>
    <w:uiPriority w:val="99"/>
    <w:unhideWhenUsed/>
    <w:qFormat/>
    <w:rPr>
      <w:color w:val="0563C1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bstract">
    <w:name w:val="Abstract"/>
    <w:basedOn w:val="a"/>
    <w:qFormat/>
    <w:pPr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ind w:firstLineChars="0" w:firstLine="0"/>
    </w:pPr>
    <w:rPr>
      <w:rFonts w:eastAsia="宋体"/>
      <w:b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4">
    <w:name w:val="版权信息"/>
    <w:basedOn w:val="a"/>
    <w:qFormat/>
    <w:pPr>
      <w:ind w:firstLineChars="0" w:firstLine="0"/>
    </w:pPr>
  </w:style>
  <w:style w:type="character" w:customStyle="1" w:styleId="10">
    <w:name w:val="标题 1 字符"/>
    <w:link w:val="1"/>
    <w:uiPriority w:val="1"/>
    <w:qFormat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link w:val="2"/>
    <w:uiPriority w:val="9"/>
    <w:qFormat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link w:val="3"/>
    <w:uiPriority w:val="9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Pr>
      <w:rFonts w:asciiTheme="majorHAnsi" w:eastAsiaTheme="majorEastAsia" w:hAnsiTheme="majorHAnsi" w:cstheme="majorBidi"/>
      <w:szCs w:val="21"/>
    </w:rPr>
  </w:style>
  <w:style w:type="paragraph" w:customStyle="1" w:styleId="af5">
    <w:name w:val="表题"/>
    <w:basedOn w:val="a"/>
    <w:qFormat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f6">
    <w:name w:val="表注"/>
    <w:basedOn w:val="a"/>
    <w:qFormat/>
    <w:pPr>
      <w:snapToGrid w:val="0"/>
      <w:ind w:firstLineChars="0" w:firstLine="0"/>
    </w:pPr>
    <w:rPr>
      <w:rFonts w:eastAsia="等线"/>
      <w:bCs/>
      <w:iCs/>
    </w:rPr>
  </w:style>
  <w:style w:type="paragraph" w:customStyle="1" w:styleId="af7">
    <w:name w:val="参考文献"/>
    <w:basedOn w:val="a"/>
    <w:qFormat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8">
    <w:name w:val="稿件类型"/>
    <w:basedOn w:val="a"/>
    <w:qFormat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9">
    <w:name w:val="关键词"/>
    <w:basedOn w:val="Keywords"/>
    <w:qFormat/>
    <w:rPr>
      <w:rFonts w:eastAsia="Times New Roman"/>
      <w:b w:val="0"/>
    </w:rPr>
  </w:style>
  <w:style w:type="paragraph" w:customStyle="1" w:styleId="afa">
    <w:name w:val="机构信息"/>
    <w:basedOn w:val="a"/>
    <w:link w:val="afb"/>
    <w:qFormat/>
    <w:pPr>
      <w:ind w:firstLineChars="0" w:firstLine="0"/>
    </w:pPr>
    <w:rPr>
      <w:rFonts w:cstheme="minorBidi"/>
    </w:rPr>
  </w:style>
  <w:style w:type="character" w:customStyle="1" w:styleId="afb">
    <w:name w:val="机构信息 字符"/>
    <w:link w:val="afa"/>
    <w:rPr>
      <w:rFonts w:ascii="Times New Roman" w:eastAsia="Times New Roman" w:hAnsi="Times New Roman"/>
      <w:szCs w:val="21"/>
    </w:rPr>
  </w:style>
  <w:style w:type="paragraph" w:customStyle="1" w:styleId="afc">
    <w:name w:val="接收日期"/>
    <w:basedOn w:val="a"/>
    <w:qFormat/>
    <w:pPr>
      <w:ind w:firstLineChars="0" w:firstLine="0"/>
    </w:pPr>
  </w:style>
  <w:style w:type="paragraph" w:styleId="afd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customStyle="1" w:styleId="afe">
    <w:name w:val="通讯作者"/>
    <w:basedOn w:val="a"/>
    <w:qFormat/>
    <w:pPr>
      <w:ind w:firstLineChars="0" w:firstLine="0"/>
    </w:pPr>
  </w:style>
  <w:style w:type="paragraph" w:customStyle="1" w:styleId="aff">
    <w:name w:val="图注"/>
    <w:basedOn w:val="a"/>
    <w:qFormat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0">
    <w:name w:val="文章标题"/>
    <w:basedOn w:val="a"/>
    <w:link w:val="aff1"/>
    <w:qFormat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1">
    <w:name w:val="文章标题 字符"/>
    <w:link w:val="aff0"/>
    <w:qFormat/>
    <w:rPr>
      <w:rFonts w:ascii="Times New Roman" w:eastAsia="Times New Roman" w:hAnsi="Times New Roman"/>
      <w:b/>
      <w:bCs/>
      <w:spacing w:val="-8"/>
      <w:sz w:val="36"/>
      <w:szCs w:val="36"/>
    </w:rPr>
  </w:style>
  <w:style w:type="character" w:customStyle="1" w:styleId="ab">
    <w:name w:val="页脚 字符"/>
    <w:link w:val="aa"/>
    <w:uiPriority w:val="99"/>
    <w:rPr>
      <w:rFonts w:ascii="Times New Roman" w:eastAsia="Times New Roman" w:hAnsi="Times New Roman" w:cs="Times New Roman"/>
      <w:sz w:val="18"/>
      <w:szCs w:val="18"/>
    </w:rPr>
  </w:style>
  <w:style w:type="character" w:customStyle="1" w:styleId="ad">
    <w:name w:val="页眉 字符"/>
    <w:link w:val="ac"/>
    <w:uiPriority w:val="99"/>
    <w:rPr>
      <w:rFonts w:ascii="Times New Roman" w:eastAsia="Times New Roman" w:hAnsi="Times New Roman" w:cs="Times New Roman"/>
      <w:sz w:val="18"/>
      <w:szCs w:val="18"/>
    </w:rPr>
  </w:style>
  <w:style w:type="paragraph" w:customStyle="1" w:styleId="aff2">
    <w:name w:val="摘要"/>
    <w:basedOn w:val="Abstract"/>
    <w:qFormat/>
    <w:rPr>
      <w:b w:val="0"/>
      <w:sz w:val="21"/>
      <w:szCs w:val="21"/>
    </w:rPr>
  </w:style>
  <w:style w:type="character" w:customStyle="1" w:styleId="a7">
    <w:name w:val="正文文本 字符"/>
    <w:link w:val="a6"/>
    <w:uiPriority w:val="1"/>
    <w:rPr>
      <w:rFonts w:ascii="Times New Roman" w:eastAsia="Times New Roman" w:hAnsi="Times New Roman" w:cs="Times New Roman"/>
      <w:kern w:val="0"/>
      <w:szCs w:val="21"/>
    </w:rPr>
  </w:style>
  <w:style w:type="paragraph" w:customStyle="1" w:styleId="aff3">
    <w:name w:val="致谢部分"/>
    <w:basedOn w:val="a6"/>
    <w:link w:val="aff4"/>
    <w:qFormat/>
    <w:pPr>
      <w:ind w:firstLineChars="0" w:firstLine="0"/>
    </w:pPr>
    <w:rPr>
      <w:b/>
      <w:sz w:val="24"/>
      <w:szCs w:val="24"/>
    </w:rPr>
  </w:style>
  <w:style w:type="character" w:customStyle="1" w:styleId="aff4">
    <w:name w:val="致谢部分 字符"/>
    <w:basedOn w:val="a7"/>
    <w:link w:val="aff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5">
    <w:name w:val="作者信息"/>
    <w:basedOn w:val="a"/>
    <w:qFormat/>
    <w:pPr>
      <w:ind w:firstLineChars="0" w:firstLine="0"/>
    </w:pPr>
    <w:rPr>
      <w:rFonts w:cstheme="minorBidi"/>
    </w:rPr>
  </w:style>
  <w:style w:type="character" w:customStyle="1" w:styleId="a5">
    <w:name w:val="批注文字 字符"/>
    <w:basedOn w:val="a0"/>
    <w:link w:val="a4"/>
    <w:uiPriority w:val="99"/>
    <w:semiHidden/>
    <w:rPr>
      <w:rFonts w:ascii="Times New Roman" w:eastAsia="Times New Roman" w:hAnsi="Times New Roman" w:cs="Times New Roman"/>
      <w:szCs w:val="21"/>
    </w:rPr>
  </w:style>
  <w:style w:type="character" w:customStyle="1" w:styleId="af">
    <w:name w:val="批注主题 字符"/>
    <w:basedOn w:val="a5"/>
    <w:link w:val="ae"/>
    <w:uiPriority w:val="99"/>
    <w:semiHidden/>
    <w:rPr>
      <w:rFonts w:ascii="Times New Roman" w:eastAsia="Times New Roman" w:hAnsi="Times New Roman" w:cs="Times New Roman"/>
      <w:b/>
      <w:bCs/>
      <w:szCs w:val="21"/>
    </w:rPr>
  </w:style>
  <w:style w:type="paragraph" w:customStyle="1" w:styleId="Revision1">
    <w:name w:val="Revision1"/>
    <w:hidden/>
    <w:uiPriority w:val="99"/>
    <w:semiHidden/>
    <w:rPr>
      <w:rFonts w:ascii="Times New Roman" w:eastAsia="Times New Roman" w:hAnsi="Times New Roman" w:cs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756</Words>
  <Characters>4314</Characters>
  <Application>Microsoft Office Word</Application>
  <DocSecurity>0</DocSecurity>
  <Lines>35</Lines>
  <Paragraphs>10</Paragraphs>
  <ScaleCrop>false</ScaleCrop>
  <Company/>
  <LinksUpToDate>false</LinksUpToDate>
  <CharactersWithSpaces>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Akira</dc:creator>
  <cp:lastModifiedBy>Sophia</cp:lastModifiedBy>
  <cp:revision>49</cp:revision>
  <dcterms:created xsi:type="dcterms:W3CDTF">2022-10-13T07:08:00Z</dcterms:created>
  <dcterms:modified xsi:type="dcterms:W3CDTF">2022-11-04T03:22:00Z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0B2119482F6846B8992128F3CEBAA6C4</vt:lpwstr>
  </property>
</Properties>
</file>