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0C7" w:rsidRPr="00FD034B" w:rsidRDefault="00B141A5" w:rsidP="00B141A5">
      <w:pPr>
        <w:pStyle w:val="aff"/>
      </w:pPr>
      <w:r w:rsidRPr="00FD034B">
        <w:t>Supplementary Material</w:t>
      </w:r>
    </w:p>
    <w:p w:rsidR="004766B1" w:rsidRPr="00FD034B" w:rsidRDefault="004766B1" w:rsidP="00B141A5">
      <w:pPr>
        <w:pStyle w:val="1"/>
        <w:spacing w:before="240" w:after="240"/>
        <w:rPr>
          <w:rFonts w:eastAsia="Arial Unicode MS"/>
          <w:bdr w:val="nil"/>
          <w:lang w:eastAsia="es-ES"/>
        </w:rPr>
      </w:pPr>
      <w:r w:rsidRPr="00FD034B">
        <w:rPr>
          <w:rFonts w:eastAsia="Arial Unicode MS"/>
          <w:bdr w:val="nil"/>
          <w:lang w:eastAsia="es-ES"/>
        </w:rPr>
        <w:t xml:space="preserve">Significance of </w:t>
      </w:r>
      <w:r w:rsidRPr="00FD034B">
        <w:rPr>
          <w:rFonts w:eastAsia="Arial Unicode MS"/>
          <w:i/>
          <w:bdr w:val="nil"/>
          <w:lang w:eastAsia="es-ES"/>
        </w:rPr>
        <w:t>Abiotrophia</w:t>
      </w:r>
      <w:r w:rsidRPr="00FD034B">
        <w:rPr>
          <w:rFonts w:eastAsia="Arial Unicode MS"/>
          <w:bdr w:val="nil"/>
          <w:lang w:eastAsia="es-ES"/>
        </w:rPr>
        <w:t xml:space="preserve"> spp. and </w:t>
      </w:r>
      <w:r w:rsidRPr="00FD034B">
        <w:rPr>
          <w:rFonts w:eastAsia="Arial Unicode MS"/>
          <w:i/>
          <w:bdr w:val="nil"/>
          <w:lang w:eastAsia="es-ES"/>
        </w:rPr>
        <w:t>Granulicatella</w:t>
      </w:r>
      <w:r w:rsidRPr="00FD034B">
        <w:rPr>
          <w:rFonts w:eastAsia="Arial Unicode MS"/>
          <w:bdr w:val="nil"/>
          <w:lang w:eastAsia="es-ES"/>
        </w:rPr>
        <w:t xml:space="preserve"> spp. bacteraemia:  </w:t>
      </w:r>
    </w:p>
    <w:p w:rsidR="00571769" w:rsidRPr="00FD034B" w:rsidRDefault="004766B1" w:rsidP="00B141A5">
      <w:pPr>
        <w:ind w:firstLine="441"/>
        <w:rPr>
          <w:rFonts w:eastAsia="Arial Unicode MS"/>
          <w:bdr w:val="nil"/>
          <w:lang w:eastAsia="es-ES"/>
        </w:rPr>
      </w:pPr>
      <w:r w:rsidRPr="00FD034B">
        <w:rPr>
          <w:rFonts w:eastAsia="Arial Unicode MS"/>
          <w:bdr w:val="nil"/>
          <w:lang w:eastAsia="es-ES"/>
        </w:rPr>
        <w:t xml:space="preserve">In the study period, 20 </w:t>
      </w:r>
      <w:r w:rsidRPr="00FD034B">
        <w:rPr>
          <w:rFonts w:eastAsia="Arial Unicode MS"/>
          <w:i/>
          <w:bdr w:val="nil"/>
          <w:lang w:eastAsia="es-ES"/>
        </w:rPr>
        <w:t>Abiotrophia</w:t>
      </w:r>
      <w:r w:rsidRPr="00FD034B">
        <w:rPr>
          <w:rFonts w:eastAsia="Arial Unicode MS"/>
          <w:bdr w:val="nil"/>
          <w:lang w:eastAsia="es-ES"/>
        </w:rPr>
        <w:t xml:space="preserve"> spp. or </w:t>
      </w:r>
      <w:r w:rsidRPr="00FD034B">
        <w:rPr>
          <w:rFonts w:eastAsia="Arial Unicode MS"/>
          <w:i/>
          <w:bdr w:val="nil"/>
          <w:lang w:eastAsia="es-ES"/>
        </w:rPr>
        <w:t>Granulicatella</w:t>
      </w:r>
      <w:r w:rsidRPr="00FD034B">
        <w:rPr>
          <w:rFonts w:eastAsia="Arial Unicode MS"/>
          <w:bdr w:val="nil"/>
          <w:lang w:eastAsia="es-ES"/>
        </w:rPr>
        <w:t xml:space="preserve"> spp. bacteraemias were detected in our microbiology department (13 by </w:t>
      </w:r>
      <w:r w:rsidRPr="00FD034B">
        <w:rPr>
          <w:rFonts w:eastAsia="Arial Unicode MS"/>
          <w:i/>
          <w:bdr w:val="nil"/>
          <w:lang w:eastAsia="es-ES"/>
        </w:rPr>
        <w:t>Abiotrophia</w:t>
      </w:r>
      <w:r w:rsidRPr="00FD034B">
        <w:rPr>
          <w:rFonts w:eastAsia="Arial Unicode MS"/>
          <w:bdr w:val="nil"/>
          <w:lang w:eastAsia="es-ES"/>
        </w:rPr>
        <w:t xml:space="preserve"> spp. and 7 by </w:t>
      </w:r>
      <w:r w:rsidRPr="00FD034B">
        <w:rPr>
          <w:rFonts w:eastAsia="Arial Unicode MS"/>
          <w:i/>
          <w:bdr w:val="nil"/>
          <w:lang w:eastAsia="es-ES"/>
        </w:rPr>
        <w:t>Granulicatella</w:t>
      </w:r>
      <w:r w:rsidRPr="00FD034B">
        <w:rPr>
          <w:rFonts w:eastAsia="Arial Unicode MS"/>
          <w:bdr w:val="nil"/>
          <w:lang w:eastAsia="es-ES"/>
        </w:rPr>
        <w:t xml:space="preserve"> spp.). IE was diagnosed in eight of these bacteraemias (6 by </w:t>
      </w:r>
      <w:r w:rsidRPr="00FD034B">
        <w:rPr>
          <w:rFonts w:eastAsia="Arial Unicode MS"/>
          <w:i/>
          <w:bdr w:val="nil"/>
          <w:lang w:eastAsia="es-ES"/>
        </w:rPr>
        <w:t>Abiotrophia</w:t>
      </w:r>
      <w:r w:rsidRPr="00FD034B">
        <w:rPr>
          <w:rFonts w:eastAsia="Arial Unicode MS"/>
          <w:bdr w:val="nil"/>
          <w:lang w:eastAsia="es-ES"/>
        </w:rPr>
        <w:t xml:space="preserve"> spp.</w:t>
      </w:r>
      <w:r w:rsidR="00222CCA" w:rsidRPr="00FD034B">
        <w:rPr>
          <w:rFonts w:eastAsia="Arial Unicode MS"/>
          <w:bdr w:val="nil"/>
          <w:lang w:eastAsia="es-ES"/>
        </w:rPr>
        <w:t xml:space="preserve"> (46.2</w:t>
      </w:r>
      <w:r w:rsidRPr="00FD034B">
        <w:rPr>
          <w:rFonts w:eastAsia="Arial Unicode MS"/>
          <w:bdr w:val="nil"/>
          <w:lang w:eastAsia="es-ES"/>
        </w:rPr>
        <w:t xml:space="preserve">%) and 2 by </w:t>
      </w:r>
      <w:r w:rsidRPr="00FD034B">
        <w:rPr>
          <w:rFonts w:eastAsia="Arial Unicode MS"/>
          <w:i/>
          <w:bdr w:val="nil"/>
          <w:lang w:eastAsia="es-ES"/>
        </w:rPr>
        <w:t>Granulicatella</w:t>
      </w:r>
      <w:r w:rsidRPr="00FD034B">
        <w:rPr>
          <w:rFonts w:eastAsia="Arial Unicode MS"/>
          <w:bdr w:val="nil"/>
          <w:lang w:eastAsia="es-ES"/>
        </w:rPr>
        <w:t xml:space="preserve"> spp.</w:t>
      </w:r>
      <w:r w:rsidR="00222CCA" w:rsidRPr="00FD034B">
        <w:rPr>
          <w:rFonts w:eastAsia="Arial Unicode MS"/>
          <w:bdr w:val="nil"/>
          <w:lang w:eastAsia="es-ES"/>
        </w:rPr>
        <w:t xml:space="preserve"> (28.6</w:t>
      </w:r>
      <w:r w:rsidRPr="00FD034B">
        <w:rPr>
          <w:rFonts w:eastAsia="Arial Unicode MS"/>
          <w:bdr w:val="nil"/>
          <w:lang w:eastAsia="es-ES"/>
        </w:rPr>
        <w:t xml:space="preserve">%)). The other 12 bacteraemias (5 of them concomitantly with other microorganisms in the context of polymicrobial bacteraemias) correspond to patients without IE (6 by </w:t>
      </w:r>
      <w:r w:rsidRPr="00FD034B">
        <w:rPr>
          <w:rFonts w:eastAsia="Arial Unicode MS"/>
          <w:i/>
          <w:bdr w:val="nil"/>
          <w:lang w:eastAsia="es-ES"/>
        </w:rPr>
        <w:t>Abiotrophia</w:t>
      </w:r>
      <w:r w:rsidRPr="00FD034B">
        <w:rPr>
          <w:rFonts w:eastAsia="Arial Unicode MS"/>
          <w:bdr w:val="nil"/>
          <w:lang w:eastAsia="es-ES"/>
        </w:rPr>
        <w:t xml:space="preserve"> spp. and 6 by </w:t>
      </w:r>
      <w:r w:rsidRPr="00FD034B">
        <w:rPr>
          <w:rFonts w:eastAsia="Arial Unicode MS"/>
          <w:i/>
          <w:bdr w:val="nil"/>
          <w:lang w:eastAsia="es-ES"/>
        </w:rPr>
        <w:t>Granulicatella</w:t>
      </w:r>
      <w:r w:rsidRPr="00FD034B">
        <w:rPr>
          <w:rFonts w:eastAsia="Arial Unicode MS"/>
          <w:bdr w:val="nil"/>
          <w:lang w:eastAsia="es-ES"/>
        </w:rPr>
        <w:t xml:space="preserve"> spp.). These bacteraemias in patients without IE were related to miscellaneous infections (1 ascending cholangitis after endoscopic retrograde cholangiopancreatography, 3 primary bacteraemia of uncertain origin in patients without proven endocarditis, 1 primary bacteraemia in patient with spontaneous cerebral hemorrhage due to familial cerebral cavernomatosis, 2 catheter colonization, 3 primary intra-abdominal infections, 1 contaminant and 1 polymicrobial right arm wound infection with associated necrotizing fasciitis).</w:t>
      </w:r>
      <w:r w:rsidR="00E87D1D" w:rsidRPr="00FD034B">
        <w:rPr>
          <w:rFonts w:eastAsia="Arial Unicode MS"/>
          <w:bdr w:val="nil"/>
          <w:lang w:eastAsia="es-ES"/>
        </w:rPr>
        <w:t xml:space="preserve"> </w:t>
      </w:r>
      <w:r w:rsidR="00E87D1D" w:rsidRPr="00FD034B">
        <w:t xml:space="preserve">The exclusion of endocarditis was not performed in all patients with </w:t>
      </w:r>
      <w:r w:rsidR="00E87D1D" w:rsidRPr="00FD034B">
        <w:rPr>
          <w:i/>
        </w:rPr>
        <w:t>Abiotrophia</w:t>
      </w:r>
      <w:r w:rsidR="00E87D1D" w:rsidRPr="00FD034B">
        <w:t xml:space="preserve"> spp. or </w:t>
      </w:r>
      <w:r w:rsidR="00E87D1D" w:rsidRPr="00FD034B">
        <w:rPr>
          <w:i/>
        </w:rPr>
        <w:t>Granulicatella</w:t>
      </w:r>
      <w:r w:rsidR="00E87D1D" w:rsidRPr="00FD034B">
        <w:t xml:space="preserve"> spp. bacteraemia. The exclusion of endocarditis (by transesophageal echocardiogram and control blood cultures) was performed in the 3 patients with bacteraemia of uncertain origin and in the 2 patients with catheter colonization. </w:t>
      </w:r>
      <w:r w:rsidR="00197152" w:rsidRPr="00FD034B">
        <w:t xml:space="preserve">            </w:t>
      </w:r>
      <w:r w:rsidR="00E87D1D" w:rsidRPr="00FD034B">
        <w:t xml:space="preserve"> </w:t>
      </w:r>
      <w:r w:rsidR="00197152" w:rsidRPr="00FD034B">
        <w:t xml:space="preserve">                      </w:t>
      </w:r>
      <w:r w:rsidR="00571769" w:rsidRPr="00FD034B">
        <w:t xml:space="preserve">                                       </w:t>
      </w:r>
      <w:r w:rsidR="00926C10" w:rsidRPr="00FD034B">
        <w:t xml:space="preserve">                                                                                                    </w:t>
      </w:r>
    </w:p>
    <w:p w:rsidR="006D333F" w:rsidRPr="00FD034B" w:rsidRDefault="006D333F" w:rsidP="00B141A5">
      <w:pPr>
        <w:pStyle w:val="2"/>
        <w:spacing w:before="120" w:after="120"/>
      </w:pPr>
      <w:r w:rsidRPr="00FD034B">
        <w:t xml:space="preserve">Description of non-surgical patients:  </w:t>
      </w:r>
    </w:p>
    <w:p w:rsidR="00E87D1D" w:rsidRPr="00FD034B" w:rsidRDefault="006D333F" w:rsidP="00B141A5">
      <w:pPr>
        <w:ind w:firstLine="420"/>
      </w:pPr>
      <w:r w:rsidRPr="00FD034B">
        <w:t xml:space="preserve">Patient #3 did not undergo surgery due to death the day after hospital admission because of septic shock and severe mitral insufficiency. Patient #7 was a 20-year-old male with complex congenital cardiopathy (pulmonary branch hypoplasia, (MAPCAs), pulmonary atresia and ventricular septal defect), who presented IE on a prosthetic pulmonary conduit Contegra by </w:t>
      </w:r>
      <w:r w:rsidRPr="00FD034B">
        <w:rPr>
          <w:i/>
        </w:rPr>
        <w:t>A.defectiva</w:t>
      </w:r>
      <w:r w:rsidRPr="00FD034B">
        <w:t>. Due to the large number of cardiac surgeries he had undergone since childhood, the multidisciplinary team decided that the surgical risk was high and opted for conservative antibiotic treatment with intravenous ceftriaxone for 6 weeks (the first week in combination with gentamicin) and after completing the IV treatment, oral levofloxacin was started as a suppressive therapy, which continues at the time of the present study. His clinical evolution has been favorable and to date there is no fever or evidence of active infection. Patient #8 was an 86-year-old patient with multiple comorbidities, in whom it was decided not to perform surgery and to undertake conservative treatment with intravenous antibiotics for several weeks, followed by oral antibiotherapy with levofloxacin for 3 months.</w:t>
      </w:r>
    </w:p>
    <w:p w:rsidR="006D333F" w:rsidRPr="00FD034B" w:rsidRDefault="006D333F" w:rsidP="00B141A5">
      <w:pPr>
        <w:pStyle w:val="2"/>
        <w:spacing w:before="120" w:after="120"/>
      </w:pPr>
      <w:r w:rsidRPr="00FD034B">
        <w:t xml:space="preserve">Description of patients who died:  </w:t>
      </w:r>
    </w:p>
    <w:p w:rsidR="00570163" w:rsidRPr="00FD034B" w:rsidRDefault="006D333F" w:rsidP="00B141A5">
      <w:pPr>
        <w:ind w:firstLine="420"/>
      </w:pPr>
      <w:r w:rsidRPr="00FD034B">
        <w:t xml:space="preserve">Patient #3 died the day after hospital admission due to septic shock with multiorgan failure and ruptured chordae with severe mitral insufficiency due to IE. Patient #10 was an 18-year-old male with congenital aortic stenosis, with IE on native aortic valve due to </w:t>
      </w:r>
      <w:r w:rsidRPr="00FD034B">
        <w:rPr>
          <w:i/>
        </w:rPr>
        <w:t>G.elegans</w:t>
      </w:r>
      <w:r w:rsidRPr="00FD034B">
        <w:t xml:space="preserve"> in 2016, treated with intravenous antibiotherapy with ceftriaxone and gentamicin, and surgical valve replacement. During surgery, he presented an intraoperative cardiac arrest, with postcardiotomy cardiogenic shock. Extracorporeal membrane oxygenation was implanted and a heart transplant was performed 14 days after the valve surgery, presenting post-transplant severe biventricular dysfunction, leading to the patient's death. The third patient, #8, died 5 months after the IE episode, due to </w:t>
      </w:r>
      <w:r w:rsidRPr="00FD034B">
        <w:rPr>
          <w:i/>
        </w:rPr>
        <w:t>Enterococcus faecium</w:t>
      </w:r>
      <w:r w:rsidRPr="00FD034B">
        <w:t xml:space="preserve"> bacteraemia related to a hemodialysis catheter, and a transesophageal echocardiogram ruled-out endocarditis. </w:t>
      </w:r>
    </w:p>
    <w:p w:rsidR="00570163" w:rsidRPr="00FD034B" w:rsidRDefault="00570163" w:rsidP="00B141A5">
      <w:pPr>
        <w:pStyle w:val="2"/>
        <w:spacing w:before="120" w:after="120"/>
      </w:pPr>
      <w:r w:rsidRPr="00FD034B">
        <w:t xml:space="preserve">Temporal distribution of IE cases by Abiotrophia spp. or Granulicatella spp.:  </w:t>
      </w:r>
    </w:p>
    <w:p w:rsidR="00EF5AB1" w:rsidRDefault="00570163" w:rsidP="00EF5AB1">
      <w:pPr>
        <w:ind w:firstLine="420"/>
        <w:rPr>
          <w:lang w:val="en-GB"/>
        </w:rPr>
      </w:pPr>
      <w:r w:rsidRPr="00EF5AB1">
        <w:rPr>
          <w:lang w:val="en-GB"/>
        </w:rPr>
        <w:t>We did not observe any cluster of cases in the study period. The patients were unrelated to each other, and occurred in a heterogeneous temporal distribution. Although there are two cases of IE in each of 2011 and 2019, these are caused by different species, excluding their involvement in clusters.</w:t>
      </w:r>
      <w:r w:rsidR="00387E86" w:rsidRPr="00EF5AB1">
        <w:rPr>
          <w:lang w:val="en-GB"/>
        </w:rPr>
        <w:t xml:space="preserve"> </w:t>
      </w:r>
    </w:p>
    <w:p w:rsidR="00EF5AB1" w:rsidRDefault="00EF5AB1" w:rsidP="00EF5AB1">
      <w:pPr>
        <w:ind w:firstLine="420"/>
        <w:rPr>
          <w:lang w:val="en-GB"/>
        </w:rPr>
      </w:pPr>
    </w:p>
    <w:p w:rsidR="00EF5AB1" w:rsidRDefault="00EF5AB1" w:rsidP="00EF5AB1">
      <w:pPr>
        <w:ind w:firstLine="420"/>
        <w:rPr>
          <w:lang w:val="en-GB"/>
        </w:rPr>
      </w:pPr>
    </w:p>
    <w:p w:rsidR="00EF5AB1" w:rsidRDefault="00EF5AB1" w:rsidP="00EF5AB1">
      <w:pPr>
        <w:ind w:firstLine="420"/>
        <w:rPr>
          <w:lang w:val="en-GB"/>
        </w:rPr>
      </w:pPr>
    </w:p>
    <w:p w:rsidR="00EF5AB1" w:rsidRDefault="00EF5AB1" w:rsidP="00EF5AB1">
      <w:pPr>
        <w:ind w:firstLine="420"/>
        <w:rPr>
          <w:lang w:val="en-GB"/>
        </w:rPr>
      </w:pPr>
    </w:p>
    <w:p w:rsidR="00EF5AB1" w:rsidRDefault="00EF5AB1" w:rsidP="00EF5AB1">
      <w:pPr>
        <w:ind w:firstLine="420"/>
        <w:rPr>
          <w:lang w:val="en-GB"/>
        </w:rPr>
      </w:pPr>
    </w:p>
    <w:p w:rsidR="00EF5AB1" w:rsidRDefault="00EF5AB1" w:rsidP="00EF5AB1">
      <w:pPr>
        <w:ind w:firstLine="420"/>
        <w:rPr>
          <w:lang w:val="en-GB"/>
        </w:rPr>
      </w:pPr>
    </w:p>
    <w:p w:rsidR="00EF5AB1" w:rsidRDefault="00EF5AB1" w:rsidP="00EF5AB1">
      <w:pPr>
        <w:ind w:firstLine="420"/>
        <w:rPr>
          <w:lang w:val="en-GB"/>
        </w:rPr>
      </w:pPr>
    </w:p>
    <w:p w:rsidR="00EF5AB1" w:rsidRDefault="00EF5AB1" w:rsidP="00EF5AB1">
      <w:pPr>
        <w:ind w:firstLine="420"/>
        <w:rPr>
          <w:lang w:val="en-GB"/>
        </w:rPr>
      </w:pPr>
    </w:p>
    <w:p w:rsidR="00EF5AB1" w:rsidRPr="00EF5AB1" w:rsidRDefault="00EF5AB1" w:rsidP="00EF5AB1">
      <w:pPr>
        <w:ind w:firstLine="420"/>
        <w:rPr>
          <w:lang w:val="en-GB"/>
        </w:rPr>
      </w:pPr>
    </w:p>
    <w:p w:rsidR="00EF5AB1" w:rsidRPr="00EF5AB1" w:rsidRDefault="00EF5AB1" w:rsidP="00EF5AB1">
      <w:pPr>
        <w:ind w:firstLine="420"/>
      </w:pPr>
    </w:p>
    <w:p w:rsidR="00570163" w:rsidRPr="00EF5AB1" w:rsidRDefault="00570163" w:rsidP="00EF5AB1">
      <w:pPr>
        <w:pStyle w:val="Poromisin"/>
        <w:keepNex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after="159" w:line="480" w:lineRule="auto"/>
        <w:rPr>
          <w:rFonts w:ascii="Times New Roman" w:hAnsi="Times New Roman" w:cs="Times New Roman"/>
          <w:sz w:val="20"/>
          <w:szCs w:val="20"/>
        </w:rPr>
      </w:pPr>
      <w:r w:rsidRPr="00EF5AB1">
        <w:rPr>
          <w:rFonts w:ascii="Times New Roman" w:hAnsi="Times New Roman" w:cs="Times New Roman"/>
          <w:noProof/>
          <w:sz w:val="20"/>
          <w:szCs w:val="20"/>
          <w:lang w:eastAsia="zh-CN"/>
        </w:rPr>
        <w:drawing>
          <wp:inline distT="0" distB="0" distL="0" distR="0" wp14:anchorId="368AF5D2" wp14:editId="0C055275">
            <wp:extent cx="5691225" cy="1102196"/>
            <wp:effectExtent l="0" t="0" r="508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100" t="44172" r="1832" b="22395"/>
                    <a:stretch/>
                  </pic:blipFill>
                  <pic:spPr bwMode="auto">
                    <a:xfrm>
                      <a:off x="0" y="0"/>
                      <a:ext cx="5725618" cy="1108857"/>
                    </a:xfrm>
                    <a:prstGeom prst="rect">
                      <a:avLst/>
                    </a:prstGeom>
                    <a:ln>
                      <a:noFill/>
                    </a:ln>
                    <a:extLst>
                      <a:ext uri="{53640926-AAD7-44D8-BBD7-CCE9431645EC}">
                        <a14:shadowObscured xmlns:a14="http://schemas.microsoft.com/office/drawing/2010/main"/>
                      </a:ext>
                    </a:extLst>
                  </pic:spPr>
                </pic:pic>
              </a:graphicData>
            </a:graphic>
          </wp:inline>
        </w:drawing>
      </w:r>
      <w:r w:rsidR="003E4FF8" w:rsidRPr="003E4FF8">
        <w:rPr>
          <w:rFonts w:ascii="Times New Roman" w:hAnsi="Times New Roman" w:cs="Times New Roman"/>
          <w:b/>
          <w:sz w:val="20"/>
          <w:szCs w:val="20"/>
        </w:rPr>
        <w:t>Supplementary</w:t>
      </w:r>
      <w:r w:rsidR="003E4FF8">
        <w:rPr>
          <w:rFonts w:ascii="Times New Roman" w:hAnsi="Times New Roman" w:cs="Times New Roman"/>
          <w:b/>
          <w:sz w:val="20"/>
          <w:szCs w:val="20"/>
        </w:rPr>
        <w:t xml:space="preserve"> </w:t>
      </w:r>
      <w:r w:rsidR="00EF5AB1" w:rsidRPr="00EF5AB1">
        <w:rPr>
          <w:rFonts w:ascii="Times New Roman" w:hAnsi="Times New Roman" w:cs="Times New Roman"/>
          <w:b/>
          <w:sz w:val="20"/>
          <w:szCs w:val="20"/>
        </w:rPr>
        <w:t>Fig</w:t>
      </w:r>
      <w:r w:rsidR="003E4FF8">
        <w:rPr>
          <w:rFonts w:ascii="Times New Roman" w:hAnsi="Times New Roman" w:cs="Times New Roman"/>
          <w:b/>
          <w:sz w:val="20"/>
          <w:szCs w:val="20"/>
        </w:rPr>
        <w:t>.</w:t>
      </w:r>
      <w:r w:rsidR="00EF5AB1" w:rsidRPr="00EF5AB1">
        <w:rPr>
          <w:rFonts w:ascii="Times New Roman" w:hAnsi="Times New Roman" w:cs="Times New Roman"/>
          <w:b/>
          <w:sz w:val="20"/>
          <w:szCs w:val="20"/>
        </w:rPr>
        <w:t xml:space="preserve"> 2</w:t>
      </w:r>
      <w:r w:rsidR="003E4FF8">
        <w:rPr>
          <w:rFonts w:ascii="Times New Roman" w:hAnsi="Times New Roman" w:cs="Times New Roman"/>
          <w:b/>
          <w:sz w:val="20"/>
          <w:szCs w:val="20"/>
        </w:rPr>
        <w:t>.</w:t>
      </w:r>
      <w:r w:rsidR="00EF5AB1" w:rsidRPr="00EF5AB1">
        <w:rPr>
          <w:rFonts w:ascii="Times New Roman" w:hAnsi="Times New Roman" w:cs="Times New Roman"/>
          <w:b/>
          <w:sz w:val="20"/>
          <w:szCs w:val="20"/>
        </w:rPr>
        <w:t xml:space="preserve"> Temporal distribution</w:t>
      </w:r>
      <w:bookmarkStart w:id="0" w:name="_GoBack"/>
      <w:bookmarkEnd w:id="0"/>
      <w:r w:rsidR="00EF5AB1" w:rsidRPr="00EF5AB1">
        <w:rPr>
          <w:rFonts w:ascii="Times New Roman" w:hAnsi="Times New Roman" w:cs="Times New Roman"/>
          <w:b/>
          <w:sz w:val="20"/>
          <w:szCs w:val="20"/>
        </w:rPr>
        <w:t xml:space="preserve"> of </w:t>
      </w:r>
      <w:r w:rsidR="00EF5AB1" w:rsidRPr="00EF5AB1">
        <w:rPr>
          <w:rFonts w:ascii="Times New Roman" w:hAnsi="Times New Roman" w:cs="Times New Roman"/>
          <w:b/>
          <w:i/>
          <w:sz w:val="20"/>
          <w:szCs w:val="20"/>
        </w:rPr>
        <w:t>Abiotrophia</w:t>
      </w:r>
      <w:r w:rsidR="00EF5AB1" w:rsidRPr="00EF5AB1">
        <w:rPr>
          <w:rFonts w:ascii="Times New Roman" w:hAnsi="Times New Roman" w:cs="Times New Roman"/>
          <w:b/>
          <w:sz w:val="20"/>
          <w:szCs w:val="20"/>
        </w:rPr>
        <w:t xml:space="preserve"> spp. and </w:t>
      </w:r>
      <w:r w:rsidR="00EF5AB1" w:rsidRPr="00EF5AB1">
        <w:rPr>
          <w:rFonts w:ascii="Times New Roman" w:hAnsi="Times New Roman" w:cs="Times New Roman"/>
          <w:b/>
          <w:i/>
          <w:sz w:val="20"/>
          <w:szCs w:val="20"/>
        </w:rPr>
        <w:t>Granulicatella</w:t>
      </w:r>
      <w:r w:rsidR="00EF5AB1" w:rsidRPr="00EF5AB1">
        <w:rPr>
          <w:rFonts w:ascii="Times New Roman" w:hAnsi="Times New Roman" w:cs="Times New Roman"/>
          <w:b/>
          <w:sz w:val="20"/>
          <w:szCs w:val="20"/>
        </w:rPr>
        <w:t xml:space="preserve"> spp. IE cases.</w:t>
      </w:r>
    </w:p>
    <w:sectPr w:rsidR="00570163" w:rsidRPr="00EF5AB1" w:rsidSect="00B141A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283"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179A" w:rsidRDefault="0074179A" w:rsidP="00B141A5">
      <w:pPr>
        <w:ind w:firstLine="420"/>
      </w:pPr>
      <w:r>
        <w:separator/>
      </w:r>
    </w:p>
  </w:endnote>
  <w:endnote w:type="continuationSeparator" w:id="0">
    <w:p w:rsidR="0074179A" w:rsidRDefault="0074179A" w:rsidP="00B141A5">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Times New Roman"/>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Helvetica Neue">
    <w:altName w:val="Sylfaen"/>
    <w:charset w:val="00"/>
    <w:family w:val="auto"/>
    <w:pitch w:val="variable"/>
    <w:sig w:usb0="E50002FF" w:usb1="500079DB" w:usb2="00000010" w:usb3="00000000" w:csb0="00000001"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1A5" w:rsidRDefault="00B141A5">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1A5" w:rsidRDefault="00B141A5">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1A5" w:rsidRDefault="00B141A5">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179A" w:rsidRDefault="0074179A" w:rsidP="00B141A5">
      <w:pPr>
        <w:ind w:firstLine="420"/>
      </w:pPr>
      <w:r>
        <w:separator/>
      </w:r>
    </w:p>
  </w:footnote>
  <w:footnote w:type="continuationSeparator" w:id="0">
    <w:p w:rsidR="0074179A" w:rsidRDefault="0074179A" w:rsidP="00B141A5">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1A5" w:rsidRDefault="00B141A5">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1A5" w:rsidRDefault="00B141A5" w:rsidP="00FD034B">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1A5" w:rsidRDefault="00B141A5" w:rsidP="00B141A5">
    <w:pPr>
      <w:pStyle w:val="a3"/>
      <w:pBdr>
        <w:bottom w:val="none" w:sz="0" w:space="0" w:color="auto"/>
      </w:pBdr>
      <w:ind w:firstLineChars="0" w:firstLine="0"/>
      <w:jc w:val="left"/>
    </w:pPr>
    <w:r>
      <w:rPr>
        <w:noProof/>
      </w:rPr>
      <w:drawing>
        <wp:inline distT="0" distB="0" distL="0" distR="0">
          <wp:extent cx="1169209" cy="403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b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69209" cy="403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58CAAD9A"/>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367"/>
    <w:rsid w:val="00076C23"/>
    <w:rsid w:val="00086929"/>
    <w:rsid w:val="00197152"/>
    <w:rsid w:val="00222CCA"/>
    <w:rsid w:val="00387E86"/>
    <w:rsid w:val="003E4FF8"/>
    <w:rsid w:val="004766B1"/>
    <w:rsid w:val="00570163"/>
    <w:rsid w:val="00571769"/>
    <w:rsid w:val="006D333F"/>
    <w:rsid w:val="0074179A"/>
    <w:rsid w:val="008B40C7"/>
    <w:rsid w:val="00926C10"/>
    <w:rsid w:val="00B141A5"/>
    <w:rsid w:val="00DB3D0E"/>
    <w:rsid w:val="00E87D1D"/>
    <w:rsid w:val="00EF5AB1"/>
    <w:rsid w:val="00F55367"/>
    <w:rsid w:val="00F6356C"/>
    <w:rsid w:val="00FD034B"/>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357067"/>
  <w15:chartTrackingRefBased/>
  <w15:docId w15:val="{508C3976-52E3-4914-8326-DB85A3177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41A5"/>
    <w:pPr>
      <w:widowControl w:val="0"/>
      <w:spacing w:after="0" w:line="240" w:lineRule="auto"/>
      <w:ind w:firstLineChars="200" w:firstLine="200"/>
      <w:jc w:val="both"/>
    </w:pPr>
    <w:rPr>
      <w:rFonts w:ascii="Times New Roman" w:eastAsia="Times New Roman" w:hAnsi="Times New Roman" w:cs="Times New Roman"/>
      <w:kern w:val="2"/>
      <w:sz w:val="21"/>
      <w:szCs w:val="21"/>
      <w:lang w:val="en-US" w:eastAsia="zh-CN"/>
    </w:rPr>
  </w:style>
  <w:style w:type="paragraph" w:styleId="1">
    <w:name w:val="heading 1"/>
    <w:aliases w:val="一级标题"/>
    <w:basedOn w:val="a"/>
    <w:next w:val="a"/>
    <w:link w:val="10"/>
    <w:autoRedefine/>
    <w:uiPriority w:val="1"/>
    <w:qFormat/>
    <w:rsid w:val="00B141A5"/>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B141A5"/>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B141A5"/>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B141A5"/>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B141A5"/>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B141A5"/>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B141A5"/>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B141A5"/>
    <w:pPr>
      <w:keepNext/>
      <w:keepLines/>
      <w:numPr>
        <w:ilvl w:val="7"/>
        <w:numId w:val="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B141A5"/>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oromisin">
    <w:name w:val="Por omisión"/>
    <w:rsid w:val="006D333F"/>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s-ES"/>
      <w14:textOutline w14:w="0" w14:cap="flat" w14:cmpd="sng" w14:algn="ctr">
        <w14:noFill/>
        <w14:prstDash w14:val="solid"/>
        <w14:bevel/>
      </w14:textOutline>
    </w:rPr>
  </w:style>
  <w:style w:type="paragraph" w:styleId="a3">
    <w:name w:val="header"/>
    <w:basedOn w:val="a"/>
    <w:link w:val="a4"/>
    <w:uiPriority w:val="99"/>
    <w:unhideWhenUsed/>
    <w:rsid w:val="00B141A5"/>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B141A5"/>
    <w:rPr>
      <w:rFonts w:ascii="Times New Roman" w:eastAsia="Times New Roman" w:hAnsi="Times New Roman" w:cs="Times New Roman"/>
      <w:kern w:val="2"/>
      <w:sz w:val="18"/>
      <w:szCs w:val="18"/>
      <w:lang w:val="en-US" w:eastAsia="zh-CN"/>
    </w:rPr>
  </w:style>
  <w:style w:type="paragraph" w:styleId="a5">
    <w:name w:val="footer"/>
    <w:basedOn w:val="a"/>
    <w:link w:val="a6"/>
    <w:uiPriority w:val="99"/>
    <w:unhideWhenUsed/>
    <w:rsid w:val="00B141A5"/>
    <w:pPr>
      <w:tabs>
        <w:tab w:val="center" w:pos="4153"/>
        <w:tab w:val="right" w:pos="8306"/>
      </w:tabs>
      <w:snapToGrid w:val="0"/>
      <w:jc w:val="left"/>
    </w:pPr>
    <w:rPr>
      <w:sz w:val="18"/>
      <w:szCs w:val="18"/>
    </w:rPr>
  </w:style>
  <w:style w:type="character" w:customStyle="1" w:styleId="a6">
    <w:name w:val="页脚 字符"/>
    <w:link w:val="a5"/>
    <w:uiPriority w:val="99"/>
    <w:rsid w:val="00B141A5"/>
    <w:rPr>
      <w:rFonts w:ascii="Times New Roman" w:eastAsia="Times New Roman" w:hAnsi="Times New Roman" w:cs="Times New Roman"/>
      <w:kern w:val="2"/>
      <w:sz w:val="18"/>
      <w:szCs w:val="18"/>
      <w:lang w:val="en-US" w:eastAsia="zh-CN"/>
    </w:rPr>
  </w:style>
  <w:style w:type="paragraph" w:customStyle="1" w:styleId="Abstract">
    <w:name w:val="Abstract"/>
    <w:basedOn w:val="a"/>
    <w:autoRedefine/>
    <w:qFormat/>
    <w:rsid w:val="00B141A5"/>
    <w:pPr>
      <w:ind w:firstLineChars="0" w:firstLine="0"/>
    </w:pPr>
    <w:rPr>
      <w:b/>
      <w:noProof/>
      <w:sz w:val="24"/>
      <w:szCs w:val="24"/>
    </w:rPr>
  </w:style>
  <w:style w:type="paragraph" w:customStyle="1" w:styleId="affiliation">
    <w:name w:val="affiliation"/>
    <w:basedOn w:val="a"/>
    <w:next w:val="a"/>
    <w:qFormat/>
    <w:rsid w:val="00B141A5"/>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EndNoteBibliography">
    <w:name w:val="EndNote Bibliography"/>
    <w:basedOn w:val="a"/>
    <w:link w:val="EndNoteBibliography0"/>
    <w:qFormat/>
    <w:rsid w:val="00B141A5"/>
    <w:rPr>
      <w:sz w:val="20"/>
    </w:rPr>
  </w:style>
  <w:style w:type="character" w:customStyle="1" w:styleId="EndNoteBibliography0">
    <w:name w:val="EndNote Bibliography 字符"/>
    <w:basedOn w:val="a0"/>
    <w:link w:val="EndNoteBibliography"/>
    <w:qFormat/>
    <w:rsid w:val="00B141A5"/>
    <w:rPr>
      <w:rFonts w:ascii="Times New Roman" w:eastAsia="Times New Roman" w:hAnsi="Times New Roman" w:cs="Times New Roman"/>
      <w:kern w:val="2"/>
      <w:sz w:val="20"/>
      <w:szCs w:val="21"/>
      <w:lang w:val="en-US" w:eastAsia="zh-CN"/>
    </w:rPr>
  </w:style>
  <w:style w:type="paragraph" w:customStyle="1" w:styleId="EndNoteBibliographyTitle">
    <w:name w:val="EndNote Bibliography Title"/>
    <w:basedOn w:val="a"/>
    <w:link w:val="EndNoteBibliographyTitle0"/>
    <w:qFormat/>
    <w:rsid w:val="00B141A5"/>
    <w:pPr>
      <w:jc w:val="center"/>
    </w:pPr>
    <w:rPr>
      <w:sz w:val="20"/>
    </w:rPr>
  </w:style>
  <w:style w:type="character" w:customStyle="1" w:styleId="EndNoteBibliographyTitle0">
    <w:name w:val="EndNote Bibliography Title 字符"/>
    <w:basedOn w:val="a0"/>
    <w:link w:val="EndNoteBibliographyTitle"/>
    <w:qFormat/>
    <w:rsid w:val="00B141A5"/>
    <w:rPr>
      <w:rFonts w:ascii="Times New Roman" w:eastAsia="Times New Roman" w:hAnsi="Times New Roman" w:cs="Times New Roman"/>
      <w:kern w:val="2"/>
      <w:sz w:val="20"/>
      <w:szCs w:val="21"/>
      <w:lang w:val="en-US" w:eastAsia="zh-CN"/>
    </w:rPr>
  </w:style>
  <w:style w:type="paragraph" w:customStyle="1" w:styleId="fax">
    <w:name w:val="fax"/>
    <w:basedOn w:val="a"/>
    <w:next w:val="a"/>
    <w:qFormat/>
    <w:rsid w:val="00B141A5"/>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IMR-">
    <w:name w:val="IMR-首页页脚"/>
    <w:basedOn w:val="a5"/>
    <w:qFormat/>
    <w:rsid w:val="00B141A5"/>
    <w:pPr>
      <w:pBdr>
        <w:top w:val="single" w:sz="4" w:space="5" w:color="auto"/>
      </w:pBdr>
      <w:ind w:firstLineChars="0" w:firstLine="0"/>
    </w:pPr>
    <w:rPr>
      <w:sz w:val="16"/>
      <w:szCs w:val="12"/>
    </w:rPr>
  </w:style>
  <w:style w:type="paragraph" w:customStyle="1" w:styleId="Keywords">
    <w:name w:val="Keywords"/>
    <w:basedOn w:val="a"/>
    <w:autoRedefine/>
    <w:qFormat/>
    <w:rsid w:val="00B141A5"/>
    <w:pPr>
      <w:ind w:firstLineChars="0" w:firstLine="0"/>
    </w:pPr>
    <w:rPr>
      <w:rFonts w:eastAsia="宋体"/>
      <w:b/>
      <w:noProof/>
    </w:rPr>
  </w:style>
  <w:style w:type="paragraph" w:customStyle="1" w:styleId="phone">
    <w:name w:val="phone"/>
    <w:basedOn w:val="a"/>
    <w:next w:val="fax"/>
    <w:rsid w:val="00B141A5"/>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References">
    <w:name w:val="References"/>
    <w:basedOn w:val="a"/>
    <w:link w:val="References0"/>
    <w:autoRedefine/>
    <w:qFormat/>
    <w:rsid w:val="00B141A5"/>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B141A5"/>
    <w:rPr>
      <w:rFonts w:ascii="Times New Roman" w:eastAsia="Times New Roman" w:hAnsi="Times New Roman" w:cs="Times New Roman"/>
      <w:b/>
      <w:sz w:val="24"/>
      <w:szCs w:val="24"/>
      <w:lang w:val="en-US" w:eastAsia="zh-CN"/>
    </w:rPr>
  </w:style>
  <w:style w:type="paragraph" w:customStyle="1" w:styleId="TableParagraph">
    <w:name w:val="Table Paragraph"/>
    <w:basedOn w:val="a"/>
    <w:uiPriority w:val="1"/>
    <w:qFormat/>
    <w:rsid w:val="00B141A5"/>
    <w:pPr>
      <w:autoSpaceDE w:val="0"/>
      <w:autoSpaceDN w:val="0"/>
      <w:adjustRightInd w:val="0"/>
      <w:ind w:left="133"/>
      <w:jc w:val="center"/>
    </w:pPr>
    <w:rPr>
      <w:rFonts w:ascii="Book Antiqua" w:hAnsi="Book Antiqua" w:cs="Book Antiqua"/>
      <w:kern w:val="0"/>
      <w:sz w:val="24"/>
      <w:szCs w:val="24"/>
    </w:rPr>
  </w:style>
  <w:style w:type="paragraph" w:customStyle="1" w:styleId="url">
    <w:name w:val="url"/>
    <w:basedOn w:val="a"/>
    <w:next w:val="a"/>
    <w:qFormat/>
    <w:rsid w:val="00B141A5"/>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7">
    <w:name w:val="版权信息"/>
    <w:basedOn w:val="a"/>
    <w:autoRedefine/>
    <w:qFormat/>
    <w:rsid w:val="00B141A5"/>
    <w:pPr>
      <w:ind w:firstLineChars="0" w:firstLine="0"/>
    </w:pPr>
  </w:style>
  <w:style w:type="character" w:customStyle="1" w:styleId="10">
    <w:name w:val="标题 1 字符"/>
    <w:aliases w:val="一级标题 字符"/>
    <w:link w:val="1"/>
    <w:uiPriority w:val="1"/>
    <w:rsid w:val="00B141A5"/>
    <w:rPr>
      <w:rFonts w:ascii="Times New Roman" w:eastAsia="Times New Roman" w:hAnsi="Times New Roman" w:cs="Book Antiqua"/>
      <w:b/>
      <w:bCs/>
      <w:sz w:val="24"/>
      <w:szCs w:val="20"/>
      <w:lang w:val="en-US" w:eastAsia="zh-CN"/>
    </w:rPr>
  </w:style>
  <w:style w:type="character" w:customStyle="1" w:styleId="20">
    <w:name w:val="标题 2 字符"/>
    <w:aliases w:val="二级标题 字符"/>
    <w:link w:val="2"/>
    <w:uiPriority w:val="9"/>
    <w:rsid w:val="00B141A5"/>
    <w:rPr>
      <w:rFonts w:ascii="Times New Roman" w:eastAsia="Times New Roman" w:hAnsi="Times New Roman" w:cs="Times New Roman"/>
      <w:b/>
      <w:bCs/>
      <w:i/>
      <w:kern w:val="2"/>
      <w:szCs w:val="21"/>
      <w:lang w:val="en-US" w:eastAsia="zh-CN"/>
    </w:rPr>
  </w:style>
  <w:style w:type="character" w:customStyle="1" w:styleId="30">
    <w:name w:val="标题 3 字符"/>
    <w:aliases w:val="三级标题 字符"/>
    <w:link w:val="3"/>
    <w:uiPriority w:val="9"/>
    <w:rsid w:val="00B141A5"/>
    <w:rPr>
      <w:rFonts w:ascii="Times New Roman" w:eastAsia="Times New Roman" w:hAnsi="Times New Roman" w:cs="Times New Roman"/>
      <w:bCs/>
      <w:i/>
      <w:kern w:val="2"/>
      <w:szCs w:val="32"/>
      <w:lang w:val="en-US" w:eastAsia="zh-CN"/>
    </w:rPr>
  </w:style>
  <w:style w:type="character" w:customStyle="1" w:styleId="40">
    <w:name w:val="标题 4 字符"/>
    <w:link w:val="4"/>
    <w:uiPriority w:val="9"/>
    <w:rsid w:val="00B141A5"/>
    <w:rPr>
      <w:rFonts w:ascii="Calibri Light" w:eastAsia="NimbusRomNo9L" w:hAnsi="Calibri Light" w:cs="NimbusRomNo9L"/>
      <w:b/>
      <w:bCs/>
      <w:sz w:val="28"/>
      <w:szCs w:val="28"/>
      <w:lang w:val="en-US" w:eastAsia="zh-CN"/>
    </w:rPr>
  </w:style>
  <w:style w:type="character" w:customStyle="1" w:styleId="50">
    <w:name w:val="标题 5 字符"/>
    <w:link w:val="5"/>
    <w:uiPriority w:val="9"/>
    <w:rsid w:val="00B141A5"/>
    <w:rPr>
      <w:rFonts w:ascii="Times New Roman" w:eastAsia="Times New Roman" w:hAnsi="Times New Roman" w:cs="Times New Roman"/>
      <w:b/>
      <w:bCs/>
      <w:kern w:val="2"/>
      <w:sz w:val="28"/>
      <w:szCs w:val="28"/>
      <w:lang w:val="en-US" w:eastAsia="zh-CN"/>
    </w:rPr>
  </w:style>
  <w:style w:type="character" w:customStyle="1" w:styleId="60">
    <w:name w:val="标题 6 字符"/>
    <w:basedOn w:val="a0"/>
    <w:link w:val="6"/>
    <w:uiPriority w:val="9"/>
    <w:rsid w:val="00B141A5"/>
    <w:rPr>
      <w:rFonts w:asciiTheme="majorHAnsi" w:eastAsiaTheme="majorEastAsia" w:hAnsiTheme="majorHAnsi" w:cstheme="majorBidi"/>
      <w:b/>
      <w:bCs/>
      <w:kern w:val="2"/>
      <w:sz w:val="24"/>
      <w:szCs w:val="24"/>
      <w:lang w:val="en-US" w:eastAsia="zh-CN"/>
    </w:rPr>
  </w:style>
  <w:style w:type="character" w:customStyle="1" w:styleId="70">
    <w:name w:val="标题 7 字符"/>
    <w:basedOn w:val="a0"/>
    <w:link w:val="7"/>
    <w:uiPriority w:val="9"/>
    <w:rsid w:val="00B141A5"/>
    <w:rPr>
      <w:rFonts w:ascii="Times New Roman" w:eastAsia="Times New Roman" w:hAnsi="Times New Roman" w:cs="Times New Roman"/>
      <w:b/>
      <w:bCs/>
      <w:kern w:val="2"/>
      <w:sz w:val="24"/>
      <w:szCs w:val="24"/>
      <w:lang w:val="en-US" w:eastAsia="zh-CN"/>
    </w:rPr>
  </w:style>
  <w:style w:type="character" w:customStyle="1" w:styleId="80">
    <w:name w:val="标题 8 字符"/>
    <w:basedOn w:val="a0"/>
    <w:link w:val="8"/>
    <w:uiPriority w:val="9"/>
    <w:rsid w:val="00B141A5"/>
    <w:rPr>
      <w:rFonts w:asciiTheme="majorHAnsi" w:eastAsiaTheme="majorEastAsia" w:hAnsiTheme="majorHAnsi" w:cstheme="majorBidi"/>
      <w:kern w:val="2"/>
      <w:sz w:val="24"/>
      <w:szCs w:val="24"/>
      <w:lang w:val="en-US" w:eastAsia="zh-CN"/>
    </w:rPr>
  </w:style>
  <w:style w:type="character" w:customStyle="1" w:styleId="90">
    <w:name w:val="标题 9 字符"/>
    <w:basedOn w:val="a0"/>
    <w:link w:val="9"/>
    <w:uiPriority w:val="9"/>
    <w:semiHidden/>
    <w:rsid w:val="00B141A5"/>
    <w:rPr>
      <w:rFonts w:asciiTheme="majorHAnsi" w:eastAsiaTheme="majorEastAsia" w:hAnsiTheme="majorHAnsi" w:cstheme="majorBidi"/>
      <w:kern w:val="2"/>
      <w:sz w:val="21"/>
      <w:szCs w:val="21"/>
      <w:lang w:val="en-US" w:eastAsia="zh-CN"/>
    </w:rPr>
  </w:style>
  <w:style w:type="paragraph" w:customStyle="1" w:styleId="a8">
    <w:name w:val="表题"/>
    <w:basedOn w:val="a"/>
    <w:autoRedefine/>
    <w:qFormat/>
    <w:rsid w:val="00B141A5"/>
    <w:pPr>
      <w:spacing w:beforeLines="100" w:before="100" w:afterLines="100" w:after="100" w:line="360" w:lineRule="auto"/>
      <w:ind w:leftChars="200" w:left="200" w:firstLineChars="0" w:firstLine="0"/>
      <w:jc w:val="center"/>
    </w:pPr>
    <w:rPr>
      <w:b/>
    </w:rPr>
  </w:style>
  <w:style w:type="paragraph" w:customStyle="1" w:styleId="a9">
    <w:name w:val="表注"/>
    <w:basedOn w:val="a"/>
    <w:autoRedefine/>
    <w:qFormat/>
    <w:rsid w:val="00B141A5"/>
    <w:pPr>
      <w:snapToGrid w:val="0"/>
      <w:ind w:firstLineChars="0" w:firstLine="0"/>
    </w:pPr>
  </w:style>
  <w:style w:type="paragraph" w:customStyle="1" w:styleId="aa">
    <w:name w:val="参考文献"/>
    <w:basedOn w:val="a"/>
    <w:autoRedefine/>
    <w:qFormat/>
    <w:rsid w:val="00B141A5"/>
    <w:pPr>
      <w:ind w:left="360" w:hangingChars="200" w:hanging="360"/>
    </w:pPr>
    <w:rPr>
      <w:rFonts w:eastAsiaTheme="minorEastAsia" w:cstheme="minorBidi"/>
      <w:sz w:val="18"/>
      <w:szCs w:val="24"/>
    </w:rPr>
  </w:style>
  <w:style w:type="character" w:styleId="ab">
    <w:name w:val="Hyperlink"/>
    <w:uiPriority w:val="99"/>
    <w:unhideWhenUsed/>
    <w:rsid w:val="00B141A5"/>
    <w:rPr>
      <w:color w:val="0563C1"/>
      <w:u w:val="single"/>
    </w:rPr>
  </w:style>
  <w:style w:type="paragraph" w:customStyle="1" w:styleId="ac">
    <w:name w:val="稿件类型"/>
    <w:basedOn w:val="a"/>
    <w:autoRedefine/>
    <w:qFormat/>
    <w:rsid w:val="00B141A5"/>
    <w:pPr>
      <w:ind w:firstLineChars="0" w:firstLine="0"/>
      <w:jc w:val="left"/>
    </w:pPr>
    <w:rPr>
      <w:rFonts w:eastAsia="宋体" w:cstheme="minorBidi"/>
      <w:sz w:val="20"/>
    </w:rPr>
  </w:style>
  <w:style w:type="paragraph" w:customStyle="1" w:styleId="ad">
    <w:name w:val="关键词"/>
    <w:basedOn w:val="Keywords"/>
    <w:autoRedefine/>
    <w:qFormat/>
    <w:rsid w:val="00B141A5"/>
    <w:rPr>
      <w:rFonts w:eastAsia="Times New Roman"/>
      <w:b w:val="0"/>
    </w:rPr>
  </w:style>
  <w:style w:type="character" w:styleId="ae">
    <w:name w:val="line number"/>
    <w:uiPriority w:val="99"/>
    <w:semiHidden/>
    <w:unhideWhenUsed/>
    <w:rsid w:val="00B141A5"/>
  </w:style>
  <w:style w:type="paragraph" w:customStyle="1" w:styleId="af">
    <w:name w:val="机构信息"/>
    <w:basedOn w:val="a"/>
    <w:link w:val="af0"/>
    <w:autoRedefine/>
    <w:qFormat/>
    <w:rsid w:val="00B141A5"/>
    <w:pPr>
      <w:ind w:firstLineChars="0" w:firstLine="0"/>
    </w:pPr>
    <w:rPr>
      <w:rFonts w:cstheme="minorBidi"/>
    </w:rPr>
  </w:style>
  <w:style w:type="character" w:customStyle="1" w:styleId="af0">
    <w:name w:val="机构信息 字符"/>
    <w:link w:val="af"/>
    <w:rsid w:val="00B141A5"/>
    <w:rPr>
      <w:rFonts w:ascii="Times New Roman" w:eastAsia="Times New Roman" w:hAnsi="Times New Roman"/>
      <w:kern w:val="2"/>
      <w:sz w:val="21"/>
      <w:szCs w:val="21"/>
      <w:lang w:val="en-US" w:eastAsia="zh-CN"/>
    </w:rPr>
  </w:style>
  <w:style w:type="paragraph" w:customStyle="1" w:styleId="af1">
    <w:name w:val="接收日期"/>
    <w:basedOn w:val="a"/>
    <w:autoRedefine/>
    <w:qFormat/>
    <w:rsid w:val="00B141A5"/>
    <w:pPr>
      <w:ind w:firstLineChars="0" w:firstLine="0"/>
    </w:pPr>
  </w:style>
  <w:style w:type="paragraph" w:styleId="af2">
    <w:name w:val="List Paragraph"/>
    <w:basedOn w:val="a"/>
    <w:uiPriority w:val="1"/>
    <w:qFormat/>
    <w:rsid w:val="00B141A5"/>
    <w:pPr>
      <w:autoSpaceDE w:val="0"/>
      <w:autoSpaceDN w:val="0"/>
      <w:adjustRightInd w:val="0"/>
      <w:spacing w:before="3"/>
      <w:ind w:left="561" w:right="126" w:hanging="431"/>
    </w:pPr>
    <w:rPr>
      <w:rFonts w:ascii="Book Antiqua" w:hAnsi="Book Antiqua" w:cs="Book Antiqua"/>
      <w:kern w:val="0"/>
      <w:sz w:val="24"/>
      <w:szCs w:val="24"/>
    </w:rPr>
  </w:style>
  <w:style w:type="paragraph" w:styleId="af3">
    <w:name w:val="Balloon Text"/>
    <w:basedOn w:val="a"/>
    <w:link w:val="af4"/>
    <w:uiPriority w:val="99"/>
    <w:semiHidden/>
    <w:unhideWhenUsed/>
    <w:rsid w:val="00B141A5"/>
    <w:rPr>
      <w:sz w:val="18"/>
      <w:szCs w:val="18"/>
    </w:rPr>
  </w:style>
  <w:style w:type="character" w:customStyle="1" w:styleId="af4">
    <w:name w:val="批注框文本 字符"/>
    <w:basedOn w:val="a0"/>
    <w:link w:val="af3"/>
    <w:uiPriority w:val="99"/>
    <w:semiHidden/>
    <w:rsid w:val="00B141A5"/>
    <w:rPr>
      <w:rFonts w:ascii="Times New Roman" w:eastAsia="Times New Roman" w:hAnsi="Times New Roman" w:cs="Times New Roman"/>
      <w:kern w:val="2"/>
      <w:sz w:val="18"/>
      <w:szCs w:val="18"/>
      <w:lang w:val="en-US" w:eastAsia="zh-CN"/>
    </w:rPr>
  </w:style>
  <w:style w:type="paragraph" w:styleId="af5">
    <w:name w:val="annotation text"/>
    <w:basedOn w:val="a"/>
    <w:link w:val="af6"/>
    <w:uiPriority w:val="99"/>
    <w:semiHidden/>
    <w:unhideWhenUsed/>
    <w:qFormat/>
    <w:rsid w:val="00B141A5"/>
    <w:pPr>
      <w:jc w:val="left"/>
    </w:pPr>
  </w:style>
  <w:style w:type="character" w:customStyle="1" w:styleId="af6">
    <w:name w:val="批注文字 字符"/>
    <w:basedOn w:val="a0"/>
    <w:link w:val="af5"/>
    <w:uiPriority w:val="99"/>
    <w:semiHidden/>
    <w:qFormat/>
    <w:rsid w:val="00B141A5"/>
    <w:rPr>
      <w:rFonts w:ascii="Times New Roman" w:eastAsia="Times New Roman" w:hAnsi="Times New Roman" w:cs="Times New Roman"/>
      <w:kern w:val="2"/>
      <w:sz w:val="21"/>
      <w:szCs w:val="21"/>
      <w:lang w:val="en-US" w:eastAsia="zh-CN"/>
    </w:rPr>
  </w:style>
  <w:style w:type="character" w:styleId="af7">
    <w:name w:val="annotation reference"/>
    <w:basedOn w:val="a0"/>
    <w:uiPriority w:val="99"/>
    <w:semiHidden/>
    <w:unhideWhenUsed/>
    <w:qFormat/>
    <w:rsid w:val="00B141A5"/>
    <w:rPr>
      <w:sz w:val="21"/>
      <w:szCs w:val="21"/>
    </w:rPr>
  </w:style>
  <w:style w:type="paragraph" w:styleId="af8">
    <w:name w:val="annotation subject"/>
    <w:basedOn w:val="af5"/>
    <w:next w:val="af5"/>
    <w:link w:val="af9"/>
    <w:uiPriority w:val="99"/>
    <w:semiHidden/>
    <w:unhideWhenUsed/>
    <w:qFormat/>
    <w:rsid w:val="00B141A5"/>
    <w:rPr>
      <w:b/>
      <w:bCs/>
    </w:rPr>
  </w:style>
  <w:style w:type="character" w:customStyle="1" w:styleId="af9">
    <w:name w:val="批注主题 字符"/>
    <w:basedOn w:val="af6"/>
    <w:link w:val="af8"/>
    <w:uiPriority w:val="99"/>
    <w:semiHidden/>
    <w:rsid w:val="00B141A5"/>
    <w:rPr>
      <w:rFonts w:ascii="Times New Roman" w:eastAsia="Times New Roman" w:hAnsi="Times New Roman" w:cs="Times New Roman"/>
      <w:b/>
      <w:bCs/>
      <w:kern w:val="2"/>
      <w:sz w:val="21"/>
      <w:szCs w:val="21"/>
      <w:lang w:val="en-US" w:eastAsia="zh-CN"/>
    </w:rPr>
  </w:style>
  <w:style w:type="paragraph" w:styleId="afa">
    <w:name w:val="Normal (Web)"/>
    <w:basedOn w:val="a"/>
    <w:uiPriority w:val="99"/>
    <w:unhideWhenUsed/>
    <w:rsid w:val="00B141A5"/>
    <w:pPr>
      <w:spacing w:before="100" w:beforeAutospacing="1" w:after="100" w:afterAutospacing="1"/>
    </w:pPr>
    <w:rPr>
      <w:lang w:eastAsia="en-US"/>
    </w:rPr>
  </w:style>
  <w:style w:type="paragraph" w:styleId="afb">
    <w:name w:val="caption"/>
    <w:basedOn w:val="a"/>
    <w:next w:val="a"/>
    <w:autoRedefine/>
    <w:uiPriority w:val="35"/>
    <w:unhideWhenUsed/>
    <w:qFormat/>
    <w:rsid w:val="00EF5AB1"/>
    <w:pPr>
      <w:keepNext/>
      <w:ind w:firstLineChars="0" w:firstLine="0"/>
      <w:jc w:val="left"/>
    </w:pPr>
    <w:rPr>
      <w:b/>
      <w:sz w:val="20"/>
      <w:szCs w:val="20"/>
    </w:rPr>
  </w:style>
  <w:style w:type="paragraph" w:customStyle="1" w:styleId="afc">
    <w:name w:val="通讯作者"/>
    <w:basedOn w:val="a"/>
    <w:autoRedefine/>
    <w:qFormat/>
    <w:rsid w:val="00B141A5"/>
    <w:pPr>
      <w:ind w:firstLineChars="0" w:firstLine="0"/>
    </w:pPr>
  </w:style>
  <w:style w:type="paragraph" w:customStyle="1" w:styleId="afd">
    <w:name w:val="图注"/>
    <w:basedOn w:val="a"/>
    <w:autoRedefine/>
    <w:qFormat/>
    <w:rsid w:val="00B141A5"/>
    <w:pPr>
      <w:ind w:firstLineChars="0" w:firstLine="0"/>
    </w:pPr>
  </w:style>
  <w:style w:type="table" w:customStyle="1" w:styleId="5-11">
    <w:name w:val="网格表 5 深色 - 着色 11"/>
    <w:basedOn w:val="a1"/>
    <w:uiPriority w:val="50"/>
    <w:qFormat/>
    <w:rsid w:val="00B141A5"/>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B141A5"/>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B141A5"/>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afe">
    <w:name w:val="Table Grid"/>
    <w:basedOn w:val="a1"/>
    <w:uiPriority w:val="59"/>
    <w:qFormat/>
    <w:rsid w:val="00B141A5"/>
    <w:pPr>
      <w:spacing w:after="0" w:line="240" w:lineRule="auto"/>
    </w:pPr>
    <w:rPr>
      <w:rFonts w:ascii="等线" w:eastAsia="等线" w:hAnsi="等线"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文章标题"/>
    <w:basedOn w:val="a"/>
    <w:link w:val="aff0"/>
    <w:autoRedefine/>
    <w:qFormat/>
    <w:rsid w:val="00B141A5"/>
    <w:pPr>
      <w:kinsoku w:val="0"/>
      <w:overflowPunct w:val="0"/>
      <w:autoSpaceDE w:val="0"/>
      <w:autoSpaceDN w:val="0"/>
      <w:adjustRightInd w:val="0"/>
      <w:ind w:firstLineChars="0" w:firstLine="0"/>
    </w:pPr>
    <w:rPr>
      <w:rFonts w:cstheme="minorBidi"/>
      <w:b/>
      <w:bCs/>
      <w:spacing w:val="-8"/>
      <w:sz w:val="36"/>
      <w:szCs w:val="36"/>
    </w:rPr>
  </w:style>
  <w:style w:type="character" w:customStyle="1" w:styleId="aff0">
    <w:name w:val="文章标题 字符"/>
    <w:link w:val="aff"/>
    <w:rsid w:val="00B141A5"/>
    <w:rPr>
      <w:rFonts w:ascii="Times New Roman" w:eastAsia="Times New Roman" w:hAnsi="Times New Roman"/>
      <w:b/>
      <w:bCs/>
      <w:spacing w:val="-8"/>
      <w:kern w:val="2"/>
      <w:sz w:val="36"/>
      <w:szCs w:val="36"/>
      <w:lang w:val="en-US" w:eastAsia="zh-CN"/>
    </w:rPr>
  </w:style>
  <w:style w:type="paragraph" w:customStyle="1" w:styleId="aff1">
    <w:name w:val="文章内容"/>
    <w:basedOn w:val="a"/>
    <w:link w:val="aff2"/>
    <w:autoRedefine/>
    <w:rsid w:val="00B141A5"/>
    <w:pPr>
      <w:ind w:firstLine="420"/>
    </w:pPr>
    <w:rPr>
      <w:color w:val="000000"/>
    </w:rPr>
  </w:style>
  <w:style w:type="character" w:customStyle="1" w:styleId="aff2">
    <w:name w:val="文章内容 字符"/>
    <w:link w:val="aff1"/>
    <w:rsid w:val="00B141A5"/>
    <w:rPr>
      <w:rFonts w:ascii="Times New Roman" w:eastAsia="Times New Roman" w:hAnsi="Times New Roman" w:cs="Times New Roman"/>
      <w:color w:val="000000"/>
      <w:kern w:val="2"/>
      <w:sz w:val="21"/>
      <w:szCs w:val="21"/>
      <w:lang w:val="en-US" w:eastAsia="zh-CN"/>
    </w:rPr>
  </w:style>
  <w:style w:type="numbering" w:customStyle="1" w:styleId="11">
    <w:name w:val="无列表1"/>
    <w:next w:val="a2"/>
    <w:uiPriority w:val="99"/>
    <w:semiHidden/>
    <w:unhideWhenUsed/>
    <w:rsid w:val="00B141A5"/>
  </w:style>
  <w:style w:type="paragraph" w:customStyle="1" w:styleId="aff3">
    <w:name w:val="摘要"/>
    <w:basedOn w:val="Abstract"/>
    <w:autoRedefine/>
    <w:qFormat/>
    <w:rsid w:val="00B141A5"/>
    <w:rPr>
      <w:b w:val="0"/>
      <w:sz w:val="21"/>
      <w:szCs w:val="21"/>
    </w:rPr>
  </w:style>
  <w:style w:type="character" w:styleId="aff4">
    <w:name w:val="Placeholder Text"/>
    <w:uiPriority w:val="99"/>
    <w:semiHidden/>
    <w:rsid w:val="00B141A5"/>
    <w:rPr>
      <w:color w:val="808080"/>
    </w:rPr>
  </w:style>
  <w:style w:type="paragraph" w:styleId="aff5">
    <w:name w:val="Body Text"/>
    <w:basedOn w:val="a"/>
    <w:link w:val="aff6"/>
    <w:autoRedefine/>
    <w:uiPriority w:val="1"/>
    <w:qFormat/>
    <w:rsid w:val="00B141A5"/>
    <w:pPr>
      <w:autoSpaceDE w:val="0"/>
      <w:autoSpaceDN w:val="0"/>
      <w:adjustRightInd w:val="0"/>
      <w:ind w:firstLine="420"/>
    </w:pPr>
    <w:rPr>
      <w:kern w:val="0"/>
    </w:rPr>
  </w:style>
  <w:style w:type="character" w:customStyle="1" w:styleId="aff6">
    <w:name w:val="正文文本 字符"/>
    <w:link w:val="aff5"/>
    <w:uiPriority w:val="1"/>
    <w:rsid w:val="00B141A5"/>
    <w:rPr>
      <w:rFonts w:ascii="Times New Roman" w:eastAsia="Times New Roman" w:hAnsi="Times New Roman" w:cs="Times New Roman"/>
      <w:sz w:val="21"/>
      <w:szCs w:val="21"/>
      <w:lang w:val="en-US" w:eastAsia="zh-CN"/>
    </w:rPr>
  </w:style>
  <w:style w:type="paragraph" w:customStyle="1" w:styleId="aff7">
    <w:name w:val="致谢部分"/>
    <w:basedOn w:val="aff5"/>
    <w:link w:val="aff8"/>
    <w:autoRedefine/>
    <w:qFormat/>
    <w:rsid w:val="00B141A5"/>
    <w:pPr>
      <w:ind w:firstLineChars="0" w:firstLine="0"/>
    </w:pPr>
    <w:rPr>
      <w:b/>
      <w:sz w:val="24"/>
      <w:szCs w:val="24"/>
    </w:rPr>
  </w:style>
  <w:style w:type="character" w:customStyle="1" w:styleId="aff8">
    <w:name w:val="致谢部分 字符"/>
    <w:basedOn w:val="aff6"/>
    <w:link w:val="aff7"/>
    <w:rsid w:val="00B141A5"/>
    <w:rPr>
      <w:rFonts w:ascii="Times New Roman" w:eastAsia="Times New Roman" w:hAnsi="Times New Roman" w:cs="Times New Roman"/>
      <w:b/>
      <w:sz w:val="24"/>
      <w:szCs w:val="24"/>
      <w:lang w:val="en-US" w:eastAsia="zh-CN"/>
    </w:rPr>
  </w:style>
  <w:style w:type="paragraph" w:customStyle="1" w:styleId="aff9">
    <w:name w:val="作者信息"/>
    <w:basedOn w:val="a"/>
    <w:autoRedefine/>
    <w:qFormat/>
    <w:rsid w:val="00B141A5"/>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2AB08-DAFB-4EEA-9E63-64EDD14ED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Pages>
  <Words>637</Words>
  <Characters>3631</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Comunidad de Madrid</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Estevez Prieto.Agustin</dc:creator>
  <cp:keywords/>
  <dc:description/>
  <cp:lastModifiedBy>cheryl</cp:lastModifiedBy>
  <cp:revision>17</cp:revision>
  <dcterms:created xsi:type="dcterms:W3CDTF">2022-06-22T11:19:00Z</dcterms:created>
  <dcterms:modified xsi:type="dcterms:W3CDTF">2022-08-18T08:46:00Z</dcterms:modified>
</cp:coreProperties>
</file>