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A872B" w14:textId="391301CA" w:rsidR="002C12AA" w:rsidRPr="00032EF8" w:rsidRDefault="002C12A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32EF8">
        <w:rPr>
          <w:rFonts w:ascii="Times New Roman" w:hAnsi="Times New Roman" w:cs="Times New Roman"/>
          <w:b/>
          <w:bCs/>
          <w:sz w:val="28"/>
          <w:szCs w:val="28"/>
          <w:lang w:val="en-US"/>
        </w:rPr>
        <w:t>Figure legend</w:t>
      </w:r>
    </w:p>
    <w:p w14:paraId="29387CC0" w14:textId="77168778" w:rsidR="002C12AA" w:rsidRPr="00032EF8" w:rsidRDefault="002C12A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B532908" w14:textId="09D76627" w:rsidR="002C12AA" w:rsidRPr="00032EF8" w:rsidRDefault="002C12AA">
      <w:pPr>
        <w:rPr>
          <w:rFonts w:ascii="Times New Roman" w:hAnsi="Times New Roman" w:cs="Times New Roman"/>
          <w:b/>
          <w:bCs/>
          <w:lang w:val="en-US"/>
        </w:rPr>
      </w:pPr>
      <w:r w:rsidRPr="00032EF8">
        <w:rPr>
          <w:rFonts w:ascii="Times New Roman" w:hAnsi="Times New Roman" w:cs="Times New Roman"/>
          <w:b/>
          <w:bCs/>
          <w:lang w:val="en-US"/>
        </w:rPr>
        <w:t>Fig. 1 and 2: Feedback loops between information and matter during evolution</w:t>
      </w:r>
    </w:p>
    <w:p w14:paraId="2776A51C" w14:textId="0DA8ECD4" w:rsidR="002C12AA" w:rsidRPr="00032EF8" w:rsidRDefault="002C12AA">
      <w:pPr>
        <w:rPr>
          <w:rFonts w:ascii="Times New Roman" w:hAnsi="Times New Roman" w:cs="Times New Roman"/>
          <w:b/>
          <w:bCs/>
          <w:lang w:val="en-US"/>
        </w:rPr>
      </w:pPr>
    </w:p>
    <w:p w14:paraId="4DC1502F" w14:textId="77777777" w:rsidR="00007324" w:rsidRPr="00032EF8" w:rsidRDefault="002C12AA">
      <w:pPr>
        <w:rPr>
          <w:rFonts w:ascii="Times New Roman" w:hAnsi="Times New Roman" w:cs="Times New Roman"/>
          <w:lang w:val="en-US"/>
        </w:rPr>
      </w:pPr>
      <w:r w:rsidRPr="00032EF8">
        <w:rPr>
          <w:rFonts w:ascii="Times New Roman" w:hAnsi="Times New Roman" w:cs="Times New Roman"/>
          <w:lang w:val="en-US"/>
        </w:rPr>
        <w:t xml:space="preserve">Fig. 1a) </w:t>
      </w:r>
      <w:r w:rsidR="001A5E35" w:rsidRPr="00032EF8">
        <w:rPr>
          <w:rFonts w:ascii="Times New Roman" w:hAnsi="Times New Roman" w:cs="Times New Roman"/>
          <w:lang w:val="en-US"/>
        </w:rPr>
        <w:t xml:space="preserve">Relation between information (1) and matter (2) and feedback loops (3) as mediating process. This principle can be favored by environmental cues (like in </w:t>
      </w:r>
      <w:proofErr w:type="spellStart"/>
      <w:r w:rsidR="001A5E35" w:rsidRPr="00032EF8">
        <w:rPr>
          <w:rFonts w:ascii="Times New Roman" w:hAnsi="Times New Roman" w:cs="Times New Roman"/>
          <w:lang w:val="en-US"/>
        </w:rPr>
        <w:t>Benard</w:t>
      </w:r>
      <w:proofErr w:type="spellEnd"/>
      <w:r w:rsidR="001A5E35" w:rsidRPr="00032EF8">
        <w:rPr>
          <w:rFonts w:ascii="Times New Roman" w:hAnsi="Times New Roman" w:cs="Times New Roman"/>
          <w:lang w:val="en-US"/>
        </w:rPr>
        <w:t xml:space="preserve"> reaction) or by intrinsic molecular properties (BZ reaction) or in combination. </w:t>
      </w:r>
      <w:r w:rsidR="00007324" w:rsidRPr="00032EF8">
        <w:rPr>
          <w:rFonts w:ascii="Times New Roman" w:hAnsi="Times New Roman" w:cs="Times New Roman"/>
          <w:lang w:val="en-US"/>
        </w:rPr>
        <w:t>U: upgraded information consolidating the state of matter as well of the related information signature.</w:t>
      </w:r>
    </w:p>
    <w:p w14:paraId="5DABB48E" w14:textId="77777777" w:rsidR="00007324" w:rsidRPr="00032EF8" w:rsidRDefault="00007324">
      <w:pPr>
        <w:rPr>
          <w:rFonts w:ascii="Times New Roman" w:hAnsi="Times New Roman" w:cs="Times New Roman"/>
          <w:lang w:val="en-US"/>
        </w:rPr>
      </w:pPr>
    </w:p>
    <w:p w14:paraId="33499112" w14:textId="0714645B" w:rsidR="00007324" w:rsidRPr="00032EF8" w:rsidRDefault="00007324">
      <w:pPr>
        <w:rPr>
          <w:rFonts w:ascii="Times New Roman" w:hAnsi="Times New Roman" w:cs="Times New Roman"/>
          <w:lang w:val="en-US"/>
        </w:rPr>
      </w:pPr>
      <w:r w:rsidRPr="00032EF8">
        <w:rPr>
          <w:rFonts w:ascii="Times New Roman" w:hAnsi="Times New Roman" w:cs="Times New Roman"/>
          <w:lang w:val="en-US"/>
        </w:rPr>
        <w:t xml:space="preserve">Fig. 1b) Relation between information (1) and matter (2) and feedback loops (3) in protocells. Left: information within matter (1, e.g., nucleic acid) and matter </w:t>
      </w:r>
      <w:r w:rsidR="001746DC" w:rsidRPr="00032EF8">
        <w:rPr>
          <w:rFonts w:ascii="Times New Roman" w:hAnsi="Times New Roman" w:cs="Times New Roman"/>
          <w:lang w:val="en-US"/>
        </w:rPr>
        <w:t>as tool (2 translating protein) is incorporated (bow arrow) into a sheltering phospholipid vesicle. 3: process of information / matter feedback, e.g., for replication.</w:t>
      </w:r>
    </w:p>
    <w:p w14:paraId="345AB58D" w14:textId="16F3A86F" w:rsidR="00A545DE" w:rsidRPr="00032EF8" w:rsidRDefault="00A545DE">
      <w:pPr>
        <w:rPr>
          <w:rFonts w:ascii="Times New Roman" w:hAnsi="Times New Roman" w:cs="Times New Roman"/>
          <w:lang w:val="en-US"/>
        </w:rPr>
      </w:pPr>
    </w:p>
    <w:p w14:paraId="1C91655F" w14:textId="356923AA" w:rsidR="00A545DE" w:rsidRPr="00032EF8" w:rsidRDefault="00A545DE">
      <w:pPr>
        <w:rPr>
          <w:rFonts w:ascii="Times New Roman" w:hAnsi="Times New Roman" w:cs="Times New Roman"/>
          <w:lang w:val="en-US"/>
        </w:rPr>
      </w:pPr>
      <w:r w:rsidRPr="00032EF8">
        <w:rPr>
          <w:rFonts w:ascii="Times New Roman" w:hAnsi="Times New Roman" w:cs="Times New Roman"/>
          <w:lang w:val="en-US"/>
        </w:rPr>
        <w:t>Fig. 2a) Complex interrelation between information / matter feedback loops in a eukaryotic cell. Example for information matter loops: A from nucleus to mitochondrion</w:t>
      </w:r>
      <w:r w:rsidR="00BF6771" w:rsidRPr="00032EF8">
        <w:rPr>
          <w:rFonts w:ascii="Times New Roman" w:hAnsi="Times New Roman" w:cs="Times New Roman"/>
          <w:lang w:val="en-US"/>
        </w:rPr>
        <w:t xml:space="preserve"> (B); C from nucleus to endoplasmic reticulum (ER) (D); from ER to Golgi apparatus (E) and from and to nucleus.</w:t>
      </w:r>
      <w:r w:rsidR="00D227AC" w:rsidRPr="00032EF8">
        <w:rPr>
          <w:rFonts w:ascii="Times New Roman" w:hAnsi="Times New Roman" w:cs="Times New Roman"/>
          <w:lang w:val="en-US"/>
        </w:rPr>
        <w:t xml:space="preserve"> Arrowhead: </w:t>
      </w:r>
      <w:r w:rsidR="00DC0B1E" w:rsidRPr="00032EF8">
        <w:rPr>
          <w:rFonts w:ascii="Times New Roman" w:hAnsi="Times New Roman" w:cs="Times New Roman"/>
          <w:lang w:val="en-US"/>
        </w:rPr>
        <w:t xml:space="preserve">interference pattern of vibrational patterns coming from organelles and biomolecules (see Fig. </w:t>
      </w:r>
      <w:r w:rsidR="000D1D6C" w:rsidRPr="00032EF8">
        <w:rPr>
          <w:rFonts w:ascii="Times New Roman" w:hAnsi="Times New Roman" w:cs="Times New Roman"/>
          <w:lang w:val="en-US"/>
        </w:rPr>
        <w:t>7</w:t>
      </w:r>
      <w:r w:rsidR="00DC0B1E" w:rsidRPr="00032EF8">
        <w:rPr>
          <w:rFonts w:ascii="Times New Roman" w:hAnsi="Times New Roman" w:cs="Times New Roman"/>
          <w:lang w:val="en-US"/>
        </w:rPr>
        <w:t>).</w:t>
      </w:r>
    </w:p>
    <w:p w14:paraId="7AF1898B" w14:textId="1F3684B9" w:rsidR="00DC0B1E" w:rsidRPr="00032EF8" w:rsidRDefault="00DC0B1E">
      <w:pPr>
        <w:rPr>
          <w:rFonts w:ascii="Times New Roman" w:hAnsi="Times New Roman" w:cs="Times New Roman"/>
          <w:lang w:val="en-US"/>
        </w:rPr>
      </w:pPr>
    </w:p>
    <w:p w14:paraId="098E5DFD" w14:textId="11A67903" w:rsidR="00DC0B1E" w:rsidRPr="00032EF8" w:rsidRDefault="00DC0B1E">
      <w:pPr>
        <w:rPr>
          <w:rFonts w:ascii="Times New Roman" w:hAnsi="Times New Roman" w:cs="Times New Roman"/>
          <w:lang w:val="en-US"/>
        </w:rPr>
      </w:pPr>
      <w:r w:rsidRPr="00032EF8">
        <w:rPr>
          <w:rFonts w:ascii="Times New Roman" w:hAnsi="Times New Roman" w:cs="Times New Roman"/>
          <w:lang w:val="en-US"/>
        </w:rPr>
        <w:t xml:space="preserve">Fig. 2b) Quasi-crystalline situation in a typical virus: information (1) (conserved in nucleic acid) and matter and structure (2) </w:t>
      </w:r>
      <w:r w:rsidR="00EC333B" w:rsidRPr="00032EF8">
        <w:rPr>
          <w:rFonts w:ascii="Times New Roman" w:hAnsi="Times New Roman" w:cs="Times New Roman"/>
          <w:lang w:val="en-US"/>
        </w:rPr>
        <w:t>(</w:t>
      </w:r>
      <w:r w:rsidRPr="00032EF8">
        <w:rPr>
          <w:rFonts w:ascii="Times New Roman" w:hAnsi="Times New Roman" w:cs="Times New Roman"/>
          <w:lang w:val="en-US"/>
        </w:rPr>
        <w:t>capsid as well as phospholipid membrane and spikes</w:t>
      </w:r>
      <w:r w:rsidR="00EC333B" w:rsidRPr="00032EF8">
        <w:rPr>
          <w:rFonts w:ascii="Times New Roman" w:hAnsi="Times New Roman" w:cs="Times New Roman"/>
          <w:lang w:val="en-US"/>
        </w:rPr>
        <w:t>) is without a self-mediated process (no 3).</w:t>
      </w:r>
    </w:p>
    <w:p w14:paraId="3A7D2096" w14:textId="77777777" w:rsidR="00032EF8" w:rsidRPr="00032EF8" w:rsidRDefault="00032EF8">
      <w:pPr>
        <w:rPr>
          <w:rFonts w:ascii="Times New Roman" w:hAnsi="Times New Roman" w:cs="Times New Roman"/>
          <w:lang w:val="en-US"/>
        </w:rPr>
      </w:pPr>
    </w:p>
    <w:p w14:paraId="0A983281" w14:textId="0BD62E12" w:rsidR="00F05584" w:rsidRPr="00032EF8" w:rsidRDefault="00F05584">
      <w:pPr>
        <w:rPr>
          <w:rFonts w:ascii="Times New Roman" w:hAnsi="Times New Roman" w:cs="Times New Roman"/>
          <w:lang w:val="en-US"/>
        </w:rPr>
      </w:pPr>
    </w:p>
    <w:p w14:paraId="6FAEEBD5" w14:textId="4CCFB571" w:rsidR="005271D6" w:rsidRPr="00032EF8" w:rsidRDefault="00F05584" w:rsidP="005271D6">
      <w:pPr>
        <w:rPr>
          <w:rFonts w:ascii="Times New Roman" w:hAnsi="Times New Roman" w:cs="Times New Roman"/>
          <w:b/>
          <w:bCs/>
          <w:lang w:val="en-US"/>
        </w:rPr>
      </w:pPr>
      <w:r w:rsidRPr="00032EF8">
        <w:rPr>
          <w:rFonts w:ascii="Times New Roman" w:hAnsi="Times New Roman" w:cs="Times New Roman"/>
          <w:b/>
          <w:bCs/>
          <w:lang w:val="en-US"/>
        </w:rPr>
        <w:t xml:space="preserve">Fig. 3 </w:t>
      </w:r>
      <w:r w:rsidR="005271D6" w:rsidRPr="00032EF8">
        <w:rPr>
          <w:rFonts w:ascii="Times New Roman" w:hAnsi="Times New Roman" w:cs="Times New Roman"/>
          <w:b/>
          <w:bCs/>
          <w:lang w:val="en-US"/>
        </w:rPr>
        <w:t>Eukaryotic (epithelial) cell with bioelectric relevant structures</w:t>
      </w:r>
    </w:p>
    <w:p w14:paraId="113CD199" w14:textId="77777777" w:rsidR="005271D6" w:rsidRPr="00032EF8" w:rsidRDefault="005271D6" w:rsidP="005271D6">
      <w:pPr>
        <w:pStyle w:val="StandardWeb"/>
        <w:numPr>
          <w:ilvl w:val="0"/>
          <w:numId w:val="2"/>
        </w:numPr>
        <w:rPr>
          <w:lang w:val="en-US"/>
        </w:rPr>
      </w:pPr>
      <w:r w:rsidRPr="00032EF8">
        <w:rPr>
          <w:lang w:val="en-US"/>
        </w:rPr>
        <w:t xml:space="preserve">Schematic drawing of an epithelial cell; GJ and open arrowhead = Gap junction to the neighboring cell; arrows indicate ionic and molecular flow. </w:t>
      </w:r>
    </w:p>
    <w:p w14:paraId="6D47D3BB" w14:textId="77777777" w:rsidR="005271D6" w:rsidRPr="00032EF8" w:rsidRDefault="005271D6" w:rsidP="005271D6">
      <w:pPr>
        <w:pStyle w:val="StandardWeb"/>
        <w:numPr>
          <w:ilvl w:val="0"/>
          <w:numId w:val="2"/>
        </w:numPr>
        <w:rPr>
          <w:lang w:val="en-US"/>
        </w:rPr>
      </w:pPr>
      <w:r w:rsidRPr="00032EF8">
        <w:rPr>
          <w:lang w:val="en-US"/>
        </w:rPr>
        <w:t>Detail indicated by arrow: membrane - integral channel with flow (tunneling) of ions in a “decoherence - sheltered” zone.</w:t>
      </w:r>
    </w:p>
    <w:p w14:paraId="249A4ABC" w14:textId="6D57F2AE" w:rsidR="005271D6" w:rsidRPr="00032EF8" w:rsidRDefault="005271D6" w:rsidP="005271D6">
      <w:pPr>
        <w:pStyle w:val="StandardWeb"/>
        <w:numPr>
          <w:ilvl w:val="0"/>
          <w:numId w:val="2"/>
        </w:numPr>
        <w:rPr>
          <w:lang w:val="en-US"/>
        </w:rPr>
      </w:pPr>
      <w:r w:rsidRPr="00032EF8">
        <w:rPr>
          <w:lang w:val="en-US"/>
        </w:rPr>
        <w:t xml:space="preserve">Detail indicated by arrow: polar water molecules oriented according to their charge towards electronegative actin filament. </w:t>
      </w:r>
    </w:p>
    <w:p w14:paraId="6205F565" w14:textId="77777777" w:rsidR="00032EF8" w:rsidRPr="00032EF8" w:rsidRDefault="00032EF8" w:rsidP="00032EF8">
      <w:pPr>
        <w:pStyle w:val="StandardWeb"/>
        <w:ind w:left="360"/>
        <w:rPr>
          <w:lang w:val="en-US"/>
        </w:rPr>
      </w:pPr>
    </w:p>
    <w:p w14:paraId="17DD2EF8" w14:textId="597EE542" w:rsidR="00A17C37" w:rsidRPr="00032EF8" w:rsidRDefault="000D1D6C" w:rsidP="00A17C37">
      <w:pPr>
        <w:pStyle w:val="StandardWeb"/>
        <w:rPr>
          <w:b/>
          <w:bCs/>
          <w:lang w:val="en-US"/>
        </w:rPr>
      </w:pPr>
      <w:r w:rsidRPr="00032EF8">
        <w:rPr>
          <w:b/>
          <w:bCs/>
          <w:lang w:val="en-US"/>
        </w:rPr>
        <w:t xml:space="preserve">Fig. 4 </w:t>
      </w:r>
      <w:r w:rsidR="00A17C37" w:rsidRPr="00032EF8">
        <w:rPr>
          <w:b/>
          <w:bCs/>
          <w:lang w:val="en-US"/>
        </w:rPr>
        <w:t>Cooperation between feedback loops (reflex circuits) of the autonomic nerve system and local bioelectric fields</w:t>
      </w:r>
    </w:p>
    <w:p w14:paraId="112B4A61" w14:textId="19A40B05" w:rsidR="005271D6" w:rsidRPr="00032EF8" w:rsidRDefault="005271D6" w:rsidP="00A17C37">
      <w:pPr>
        <w:pStyle w:val="StandardWeb"/>
        <w:rPr>
          <w:lang w:val="en-US"/>
        </w:rPr>
      </w:pPr>
      <w:r w:rsidRPr="00032EF8">
        <w:rPr>
          <w:lang w:val="en-US"/>
        </w:rPr>
        <w:t>Segment of a spinal cord with transversal section showing the gray substance with sensory input from the periphery via spinal ganglion and connection</w:t>
      </w:r>
      <w:r w:rsidR="00A17C37" w:rsidRPr="00032EF8">
        <w:rPr>
          <w:lang w:val="en-US"/>
        </w:rPr>
        <w:t xml:space="preserve"> </w:t>
      </w:r>
      <w:r w:rsidRPr="00032EF8">
        <w:rPr>
          <w:lang w:val="en-US"/>
        </w:rPr>
        <w:t>(synapse) to an autonomic motoric nerve cell. Note that the sensory input comes</w:t>
      </w:r>
      <w:r w:rsidR="00A17C37" w:rsidRPr="00032EF8">
        <w:rPr>
          <w:lang w:val="en-US"/>
        </w:rPr>
        <w:t xml:space="preserve"> </w:t>
      </w:r>
      <w:r w:rsidRPr="00032EF8">
        <w:rPr>
          <w:lang w:val="en-US"/>
        </w:rPr>
        <w:t xml:space="preserve">from a tissue area and can be answered by release of transmitters of the autonomic nerve system. This reaction can interact with local bioelectric fields (EF). Eph: </w:t>
      </w:r>
      <w:proofErr w:type="spellStart"/>
      <w:r w:rsidRPr="00032EF8">
        <w:rPr>
          <w:lang w:val="en-US"/>
        </w:rPr>
        <w:t>Ephapse</w:t>
      </w:r>
      <w:proofErr w:type="spellEnd"/>
      <w:r w:rsidRPr="00032EF8">
        <w:rPr>
          <w:lang w:val="en-US"/>
        </w:rPr>
        <w:t xml:space="preserve">, means direct connection between sensory and motoric nerve. </w:t>
      </w:r>
      <w:r w:rsidR="00A17C37" w:rsidRPr="00032EF8">
        <w:rPr>
          <w:lang w:val="en-US"/>
        </w:rPr>
        <w:t xml:space="preserve">Syn: synapse </w:t>
      </w:r>
      <w:r w:rsidR="008D5703" w:rsidRPr="00032EF8">
        <w:rPr>
          <w:lang w:val="en-US"/>
        </w:rPr>
        <w:t>between afferent and efferent nerve fibers; Se: sensory input; Tr: transmitters of the efferent fiber; EF: local electric field</w:t>
      </w:r>
    </w:p>
    <w:p w14:paraId="454784CD" w14:textId="77777777" w:rsidR="00032EF8" w:rsidRPr="00032EF8" w:rsidRDefault="00032EF8" w:rsidP="00A17C37">
      <w:pPr>
        <w:pStyle w:val="StandardWeb"/>
        <w:rPr>
          <w:lang w:val="en-US"/>
        </w:rPr>
      </w:pPr>
    </w:p>
    <w:p w14:paraId="4C66AAE3" w14:textId="498843B3" w:rsidR="00D247A8" w:rsidRPr="00032EF8" w:rsidRDefault="000D1D6C" w:rsidP="00032EF8">
      <w:pPr>
        <w:rPr>
          <w:rFonts w:ascii="Times New Roman" w:hAnsi="Times New Roman" w:cs="Times New Roman"/>
          <w:b/>
          <w:bCs/>
          <w:lang w:val="en-US"/>
        </w:rPr>
      </w:pPr>
      <w:r w:rsidRPr="00032EF8">
        <w:rPr>
          <w:rFonts w:ascii="Times New Roman" w:hAnsi="Times New Roman" w:cs="Times New Roman"/>
          <w:b/>
          <w:bCs/>
          <w:lang w:val="en-US"/>
        </w:rPr>
        <w:t xml:space="preserve">Fig. 5 </w:t>
      </w:r>
      <w:r w:rsidR="008D5703" w:rsidRPr="00032EF8">
        <w:rPr>
          <w:rFonts w:ascii="Times New Roman" w:hAnsi="Times New Roman" w:cs="Times New Roman"/>
          <w:b/>
          <w:bCs/>
          <w:lang w:val="en-US"/>
        </w:rPr>
        <w:t xml:space="preserve">Cellular connections via tunneling nanotubes within </w:t>
      </w:r>
      <w:r w:rsidR="00032EF8" w:rsidRPr="00032EF8">
        <w:rPr>
          <w:rFonts w:ascii="Times New Roman" w:hAnsi="Times New Roman" w:cs="Times New Roman"/>
          <w:b/>
          <w:bCs/>
          <w:lang w:val="en-US"/>
        </w:rPr>
        <w:t>general body</w:t>
      </w:r>
      <w:r w:rsidR="008D5703" w:rsidRPr="00032EF8">
        <w:rPr>
          <w:rFonts w:ascii="Times New Roman" w:hAnsi="Times New Roman" w:cs="Times New Roman"/>
          <w:b/>
          <w:bCs/>
          <w:lang w:val="en-US"/>
        </w:rPr>
        <w:t xml:space="preserve"> fascia and in </w:t>
      </w:r>
      <w:r w:rsidR="00032EF8" w:rsidRPr="00032EF8">
        <w:rPr>
          <w:rFonts w:ascii="Times New Roman" w:hAnsi="Times New Roman" w:cs="Times New Roman"/>
          <w:b/>
          <w:bCs/>
          <w:lang w:val="en-US"/>
        </w:rPr>
        <w:t xml:space="preserve">    </w:t>
      </w:r>
      <w:proofErr w:type="spellStart"/>
      <w:r w:rsidR="008D5703" w:rsidRPr="00032EF8">
        <w:rPr>
          <w:rFonts w:ascii="Times New Roman" w:hAnsi="Times New Roman" w:cs="Times New Roman"/>
          <w:b/>
          <w:bCs/>
          <w:lang w:val="en-US"/>
        </w:rPr>
        <w:t>cell</w:t>
      </w:r>
      <w:proofErr w:type="spellEnd"/>
      <w:r w:rsidR="008D5703" w:rsidRPr="00032EF8">
        <w:rPr>
          <w:rFonts w:ascii="Times New Roman" w:hAnsi="Times New Roman" w:cs="Times New Roman"/>
          <w:b/>
          <w:bCs/>
          <w:lang w:val="en-US"/>
        </w:rPr>
        <w:t xml:space="preserve"> culture</w:t>
      </w:r>
    </w:p>
    <w:p w14:paraId="0C92B4A2" w14:textId="77777777" w:rsidR="00D247A8" w:rsidRPr="00032EF8" w:rsidRDefault="00D247A8" w:rsidP="00D247A8">
      <w:pPr>
        <w:rPr>
          <w:rFonts w:ascii="Times New Roman" w:hAnsi="Times New Roman" w:cs="Times New Roman"/>
          <w:b/>
          <w:bCs/>
          <w:lang w:val="en-US"/>
        </w:rPr>
      </w:pPr>
    </w:p>
    <w:p w14:paraId="123A0667" w14:textId="13986399" w:rsidR="00170165" w:rsidRPr="00032EF8" w:rsidRDefault="00170165" w:rsidP="00032EF8">
      <w:pPr>
        <w:pStyle w:val="Listenabsatz"/>
        <w:numPr>
          <w:ilvl w:val="0"/>
          <w:numId w:val="4"/>
        </w:numPr>
        <w:rPr>
          <w:rFonts w:ascii="Times New Roman" w:eastAsia="Times New Roman" w:hAnsi="Times New Roman" w:cs="Times New Roman"/>
          <w:lang w:val="en-US" w:eastAsia="de-DE"/>
        </w:rPr>
      </w:pPr>
      <w:r w:rsidRPr="00032EF8">
        <w:rPr>
          <w:rFonts w:ascii="Times New Roman" w:eastAsia="Times New Roman" w:hAnsi="Times New Roman" w:cs="Times New Roman"/>
          <w:lang w:val="en-US" w:eastAsia="de-DE"/>
        </w:rPr>
        <w:t>Part of the general body fascia: fibrocytes forming the connective tissue are depicted schematically. Processes with tunneling nanotubes (TNTs) can be found between the cells (arrow).</w:t>
      </w:r>
    </w:p>
    <w:p w14:paraId="3E78BABF" w14:textId="303CB3DA" w:rsidR="00170165" w:rsidRPr="00032EF8" w:rsidRDefault="00170165" w:rsidP="00170165">
      <w:pPr>
        <w:pStyle w:val="Listenabsatz"/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de-DE"/>
        </w:rPr>
      </w:pPr>
      <w:r w:rsidRPr="00032EF8">
        <w:rPr>
          <w:rFonts w:ascii="Times New Roman" w:eastAsia="Times New Roman" w:hAnsi="Times New Roman" w:cs="Times New Roman"/>
          <w:lang w:val="en-US" w:eastAsia="de-DE"/>
        </w:rPr>
        <w:t>Microscopic picture of two cells connected by a TNT (arrow</w:t>
      </w:r>
      <w:r w:rsidRPr="00032EF8">
        <w:rPr>
          <w:rFonts w:ascii="Times New Roman" w:eastAsia="Times New Roman" w:hAnsi="Times New Roman" w:cs="Times New Roman"/>
          <w:lang w:val="en-US" w:eastAsia="de-DE"/>
        </w:rPr>
        <w:t>).</w:t>
      </w:r>
    </w:p>
    <w:p w14:paraId="4B724A6D" w14:textId="7A9E14F4" w:rsidR="000D1D6C" w:rsidRPr="00032EF8" w:rsidRDefault="000D1D6C">
      <w:pPr>
        <w:rPr>
          <w:rFonts w:ascii="Times New Roman" w:hAnsi="Times New Roman" w:cs="Times New Roman"/>
          <w:b/>
          <w:bCs/>
          <w:lang w:val="en-US"/>
        </w:rPr>
      </w:pPr>
    </w:p>
    <w:p w14:paraId="1D96E149" w14:textId="7BAC30A8" w:rsidR="000D1D6C" w:rsidRPr="00032EF8" w:rsidRDefault="000D1D6C">
      <w:pPr>
        <w:rPr>
          <w:rFonts w:ascii="Times New Roman" w:hAnsi="Times New Roman" w:cs="Times New Roman"/>
          <w:b/>
          <w:bCs/>
          <w:lang w:val="en-US"/>
        </w:rPr>
      </w:pPr>
      <w:r w:rsidRPr="00032EF8">
        <w:rPr>
          <w:rFonts w:ascii="Times New Roman" w:hAnsi="Times New Roman" w:cs="Times New Roman"/>
          <w:b/>
          <w:bCs/>
          <w:lang w:val="en-US"/>
        </w:rPr>
        <w:t xml:space="preserve">Fig. 6 </w:t>
      </w:r>
      <w:r w:rsidR="00170165" w:rsidRPr="00032EF8">
        <w:rPr>
          <w:rFonts w:ascii="Times New Roman" w:hAnsi="Times New Roman" w:cs="Times New Roman"/>
          <w:b/>
          <w:bCs/>
          <w:lang w:val="en-US"/>
        </w:rPr>
        <w:t>Electric and topographical properties of cytoskeletal elements</w:t>
      </w:r>
    </w:p>
    <w:p w14:paraId="66DDC4E9" w14:textId="77777777" w:rsidR="00170165" w:rsidRPr="00032EF8" w:rsidRDefault="00170165" w:rsidP="00170165">
      <w:pPr>
        <w:pStyle w:val="Listenabsatz"/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de-DE"/>
        </w:rPr>
      </w:pPr>
      <w:r w:rsidRPr="00032EF8">
        <w:rPr>
          <w:rFonts w:ascii="Times New Roman" w:eastAsia="Times New Roman" w:hAnsi="Times New Roman" w:cs="Times New Roman"/>
          <w:lang w:val="en-US" w:eastAsia="de-DE"/>
        </w:rPr>
        <w:t>Actin filament with electropositive counterions. Cations are in a loosely bound state and can be moved by EMF (winding arrow).</w:t>
      </w:r>
    </w:p>
    <w:p w14:paraId="5A4DA174" w14:textId="77777777" w:rsidR="00170165" w:rsidRPr="00032EF8" w:rsidRDefault="00170165" w:rsidP="00170165">
      <w:pPr>
        <w:pStyle w:val="Listenabsatz"/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de-DE"/>
        </w:rPr>
      </w:pPr>
      <w:r w:rsidRPr="00032EF8">
        <w:rPr>
          <w:rFonts w:ascii="Times New Roman" w:eastAsia="Times New Roman" w:hAnsi="Times New Roman" w:cs="Times New Roman"/>
          <w:lang w:val="en-US" w:eastAsia="de-DE"/>
        </w:rPr>
        <w:t>Similar situation in the hollow (water filled) microtubules: Arrows depict in - out- and longitudinal movement.</w:t>
      </w:r>
    </w:p>
    <w:p w14:paraId="65A4F4F2" w14:textId="77777777" w:rsidR="00170165" w:rsidRPr="00032EF8" w:rsidRDefault="00170165" w:rsidP="00170165">
      <w:pPr>
        <w:pStyle w:val="Listenabsatz"/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de-DE"/>
        </w:rPr>
      </w:pPr>
      <w:r w:rsidRPr="00032EF8">
        <w:rPr>
          <w:rFonts w:ascii="Times New Roman" w:eastAsia="Times New Roman" w:hAnsi="Times New Roman" w:cs="Times New Roman"/>
          <w:lang w:val="en-US" w:eastAsia="de-DE"/>
        </w:rPr>
        <w:t>Propagating EMF wave.</w:t>
      </w:r>
    </w:p>
    <w:p w14:paraId="3AB945CB" w14:textId="19F06F34" w:rsidR="00170165" w:rsidRPr="00032EF8" w:rsidRDefault="00170165" w:rsidP="00170165">
      <w:pPr>
        <w:pStyle w:val="Listenabsatz"/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de-DE"/>
        </w:rPr>
      </w:pPr>
      <w:r w:rsidRPr="00032EF8">
        <w:rPr>
          <w:rFonts w:ascii="Times New Roman" w:eastAsia="Times New Roman" w:hAnsi="Times New Roman" w:cs="Times New Roman"/>
          <w:lang w:val="en-US" w:eastAsia="de-DE"/>
        </w:rPr>
        <w:t>Attraction</w:t>
      </w:r>
      <w:r w:rsidRPr="00032EF8">
        <w:rPr>
          <w:rFonts w:ascii="Times New Roman" w:eastAsia="Times New Roman" w:hAnsi="Times New Roman" w:cs="Times New Roman"/>
          <w:lang w:val="en-US" w:eastAsia="de-DE"/>
        </w:rPr>
        <w:t xml:space="preserve"> and rectifying of ionic movement (arrow) along a filament, induced by outside EMF due to molecular ratchets. </w:t>
      </w:r>
    </w:p>
    <w:p w14:paraId="7CB2508A" w14:textId="5FC8B198" w:rsidR="000D1D6C" w:rsidRPr="00032EF8" w:rsidRDefault="000D1D6C">
      <w:pPr>
        <w:rPr>
          <w:rFonts w:ascii="Times New Roman" w:hAnsi="Times New Roman" w:cs="Times New Roman"/>
          <w:b/>
          <w:bCs/>
          <w:lang w:val="en-US"/>
        </w:rPr>
      </w:pPr>
    </w:p>
    <w:p w14:paraId="315210FA" w14:textId="5164AC16" w:rsidR="000D1D6C" w:rsidRPr="00032EF8" w:rsidRDefault="000D1D6C">
      <w:pPr>
        <w:rPr>
          <w:rFonts w:ascii="Times New Roman" w:hAnsi="Times New Roman" w:cs="Times New Roman"/>
          <w:b/>
          <w:bCs/>
          <w:lang w:val="en-US"/>
        </w:rPr>
      </w:pPr>
      <w:r w:rsidRPr="00032EF8">
        <w:rPr>
          <w:rFonts w:ascii="Times New Roman" w:hAnsi="Times New Roman" w:cs="Times New Roman"/>
          <w:b/>
          <w:bCs/>
          <w:lang w:val="en-US"/>
        </w:rPr>
        <w:t xml:space="preserve">Fig. 7 </w:t>
      </w:r>
      <w:r w:rsidR="002D1F08" w:rsidRPr="00032EF8">
        <w:rPr>
          <w:rFonts w:ascii="Times New Roman" w:hAnsi="Times New Roman" w:cs="Times New Roman"/>
          <w:b/>
          <w:bCs/>
          <w:lang w:val="en-US"/>
        </w:rPr>
        <w:t>Vibration effects of molecules in a ligand-receptor situation</w:t>
      </w:r>
    </w:p>
    <w:p w14:paraId="0ECDBCA7" w14:textId="5BB0A09A" w:rsidR="002D1F08" w:rsidRPr="00032EF8" w:rsidRDefault="002D1F08" w:rsidP="002D1F08">
      <w:pPr>
        <w:pStyle w:val="StandardWeb"/>
        <w:ind w:left="360"/>
        <w:rPr>
          <w:lang w:val="en-US"/>
        </w:rPr>
      </w:pPr>
      <w:r w:rsidRPr="00032EF8">
        <w:rPr>
          <w:lang w:val="en-US"/>
        </w:rPr>
        <w:t>Jittering and vibrating molecule (VM) by Brownian movement, surrounded by polarized water molecules. These are also propagating the IR - waves for resonant recognition (</w:t>
      </w:r>
      <w:proofErr w:type="spellStart"/>
      <w:r w:rsidRPr="00032EF8">
        <w:rPr>
          <w:lang w:val="en-US"/>
        </w:rPr>
        <w:t>Cosic</w:t>
      </w:r>
      <w:proofErr w:type="spellEnd"/>
      <w:r w:rsidRPr="00032EF8">
        <w:rPr>
          <w:lang w:val="en-US"/>
        </w:rPr>
        <w:t xml:space="preserve">) of a membrane bound receptor (R), prior to the “classical” key and lock binding. </w:t>
      </w:r>
    </w:p>
    <w:p w14:paraId="220E1774" w14:textId="77777777" w:rsidR="00032EF8" w:rsidRPr="00032EF8" w:rsidRDefault="00032EF8" w:rsidP="002D1F08">
      <w:pPr>
        <w:pStyle w:val="StandardWeb"/>
        <w:ind w:left="360"/>
        <w:rPr>
          <w:lang w:val="en-US"/>
        </w:rPr>
      </w:pPr>
    </w:p>
    <w:p w14:paraId="1AAD5480" w14:textId="77777777" w:rsidR="007C7E4B" w:rsidRPr="00032EF8" w:rsidRDefault="000D1D6C" w:rsidP="002D1F08">
      <w:pPr>
        <w:pStyle w:val="StandardWeb"/>
        <w:rPr>
          <w:b/>
          <w:bCs/>
          <w:lang w:val="en-US"/>
        </w:rPr>
      </w:pPr>
      <w:r w:rsidRPr="00032EF8">
        <w:rPr>
          <w:b/>
          <w:bCs/>
          <w:lang w:val="en-US"/>
        </w:rPr>
        <w:t xml:space="preserve">Fig. 8 </w:t>
      </w:r>
      <w:r w:rsidR="002D1F08" w:rsidRPr="00032EF8">
        <w:rPr>
          <w:b/>
          <w:bCs/>
          <w:lang w:val="en-US"/>
        </w:rPr>
        <w:t>Layered architecture of information processing</w:t>
      </w:r>
      <w:r w:rsidR="002D1F08" w:rsidRPr="00032EF8">
        <w:rPr>
          <w:b/>
          <w:bCs/>
          <w:lang w:val="en-US"/>
        </w:rPr>
        <w:t xml:space="preserve"> between </w:t>
      </w:r>
      <w:r w:rsidR="007C7E4B" w:rsidRPr="00032EF8">
        <w:rPr>
          <w:b/>
          <w:bCs/>
          <w:lang w:val="en-US"/>
        </w:rPr>
        <w:t>quantum processes and decoherence into “classical” EMF patterns</w:t>
      </w:r>
      <w:r w:rsidR="002D1F08" w:rsidRPr="00032EF8">
        <w:rPr>
          <w:b/>
          <w:bCs/>
          <w:lang w:val="en-US"/>
        </w:rPr>
        <w:t xml:space="preserve"> </w:t>
      </w:r>
    </w:p>
    <w:p w14:paraId="2F1ED232" w14:textId="4A8D2488" w:rsidR="002D1F08" w:rsidRPr="00032EF8" w:rsidRDefault="002D1F08" w:rsidP="007C7E4B">
      <w:pPr>
        <w:pStyle w:val="StandardWeb"/>
        <w:ind w:left="708"/>
        <w:rPr>
          <w:b/>
          <w:bCs/>
          <w:lang w:val="en-US"/>
        </w:rPr>
      </w:pPr>
      <w:r w:rsidRPr="00032EF8">
        <w:rPr>
          <w:lang w:val="en-US"/>
        </w:rPr>
        <w:t>Subtle processes at a quantum “layer” (QL) are followed by decoherence (DC) and read out by photons or bosons in general (</w:t>
      </w:r>
      <w:r w:rsidRPr="00032EF8">
        <w:sym w:font="Symbol" w:char="F067"/>
      </w:r>
      <w:r w:rsidRPr="00032EF8">
        <w:rPr>
          <w:lang w:val="en-US"/>
        </w:rPr>
        <w:t xml:space="preserve">) into a “classical” layer (CL) - e.g., EMF-patterns (symbols). A subjacent quantum correlation develops and is read out again into EMF-patterns. </w:t>
      </w:r>
    </w:p>
    <w:p w14:paraId="706A4AE9" w14:textId="4C72A500" w:rsidR="00EC4639" w:rsidRPr="00032EF8" w:rsidRDefault="00EC4639">
      <w:pPr>
        <w:rPr>
          <w:rFonts w:ascii="Times New Roman" w:hAnsi="Times New Roman" w:cs="Times New Roman"/>
          <w:b/>
          <w:bCs/>
          <w:lang w:val="en-US"/>
        </w:rPr>
      </w:pPr>
    </w:p>
    <w:sectPr w:rsidR="00EC4639" w:rsidRPr="00032E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F645E"/>
    <w:multiLevelType w:val="multilevel"/>
    <w:tmpl w:val="4DC27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184FCB"/>
    <w:multiLevelType w:val="multilevel"/>
    <w:tmpl w:val="CE6A7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9A1D1F"/>
    <w:multiLevelType w:val="hybridMultilevel"/>
    <w:tmpl w:val="EE5E3B10"/>
    <w:lvl w:ilvl="0" w:tplc="14320310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A23B3"/>
    <w:multiLevelType w:val="hybridMultilevel"/>
    <w:tmpl w:val="0E16BCE0"/>
    <w:lvl w:ilvl="0" w:tplc="32A08F0A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1D02D1"/>
    <w:multiLevelType w:val="hybridMultilevel"/>
    <w:tmpl w:val="CDC69F58"/>
    <w:lvl w:ilvl="0" w:tplc="0B0E9C68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56752E"/>
    <w:multiLevelType w:val="multilevel"/>
    <w:tmpl w:val="7FD8D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5423F7"/>
    <w:multiLevelType w:val="multilevel"/>
    <w:tmpl w:val="CD12C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1860419">
    <w:abstractNumId w:val="1"/>
  </w:num>
  <w:num w:numId="2" w16cid:durableId="1558972303">
    <w:abstractNumId w:val="3"/>
  </w:num>
  <w:num w:numId="3" w16cid:durableId="1305312097">
    <w:abstractNumId w:val="5"/>
  </w:num>
  <w:num w:numId="4" w16cid:durableId="115877670">
    <w:abstractNumId w:val="4"/>
  </w:num>
  <w:num w:numId="5" w16cid:durableId="1240016631">
    <w:abstractNumId w:val="2"/>
  </w:num>
  <w:num w:numId="6" w16cid:durableId="1084035560">
    <w:abstractNumId w:val="0"/>
  </w:num>
  <w:num w:numId="7" w16cid:durableId="15515767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AA"/>
    <w:rsid w:val="00007324"/>
    <w:rsid w:val="00032EF8"/>
    <w:rsid w:val="000D1D6C"/>
    <w:rsid w:val="00170165"/>
    <w:rsid w:val="001746DC"/>
    <w:rsid w:val="0017695E"/>
    <w:rsid w:val="001A5E35"/>
    <w:rsid w:val="002C12AA"/>
    <w:rsid w:val="002D1F08"/>
    <w:rsid w:val="005271D6"/>
    <w:rsid w:val="007C7E4B"/>
    <w:rsid w:val="008D5703"/>
    <w:rsid w:val="00913ABF"/>
    <w:rsid w:val="00A17C37"/>
    <w:rsid w:val="00A545DE"/>
    <w:rsid w:val="00BF6771"/>
    <w:rsid w:val="00D227AC"/>
    <w:rsid w:val="00D247A8"/>
    <w:rsid w:val="00DC0B1E"/>
    <w:rsid w:val="00EC333B"/>
    <w:rsid w:val="00EC4639"/>
    <w:rsid w:val="00F0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068BAC"/>
  <w15:chartTrackingRefBased/>
  <w15:docId w15:val="{F7DABF1C-8C68-094B-8C78-130F8A7F5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5271D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Listenabsatz">
    <w:name w:val="List Paragraph"/>
    <w:basedOn w:val="Standard"/>
    <w:uiPriority w:val="34"/>
    <w:qFormat/>
    <w:rsid w:val="00170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4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40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5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7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5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5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63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4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68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0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8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3492</Characters>
  <Application>Microsoft Office Word</Application>
  <DocSecurity>0</DocSecurity>
  <Lines>60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Funk</dc:creator>
  <cp:keywords/>
  <dc:description/>
  <cp:lastModifiedBy>Richard Funk</cp:lastModifiedBy>
  <cp:revision>8</cp:revision>
  <dcterms:created xsi:type="dcterms:W3CDTF">2022-06-06T15:49:00Z</dcterms:created>
  <dcterms:modified xsi:type="dcterms:W3CDTF">2022-06-07T15:41:00Z</dcterms:modified>
</cp:coreProperties>
</file>