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130B3" w14:textId="77777777" w:rsidR="009929B2" w:rsidRPr="00CC353F" w:rsidRDefault="009929B2" w:rsidP="00F73653">
      <w:pPr>
        <w:adjustRightInd w:val="0"/>
        <w:snapToGrid w:val="0"/>
        <w:ind w:firstLineChars="0" w:firstLine="0"/>
        <w:rPr>
          <w:b/>
        </w:rPr>
      </w:pPr>
      <w:bookmarkStart w:id="0" w:name="_Hlk100736743"/>
      <w:r w:rsidRPr="00CC353F">
        <w:rPr>
          <w:b/>
        </w:rPr>
        <w:t xml:space="preserve">SUPPLEMENTARY TABLE </w:t>
      </w:r>
    </w:p>
    <w:bookmarkEnd w:id="0"/>
    <w:p w14:paraId="5895F17B" w14:textId="6ECE8857" w:rsidR="009929B2" w:rsidRPr="00121A63" w:rsidRDefault="009929B2" w:rsidP="00F73653">
      <w:pPr>
        <w:pStyle w:val="af2"/>
        <w:adjustRightInd w:val="0"/>
        <w:snapToGrid w:val="0"/>
        <w:spacing w:line="240" w:lineRule="auto"/>
      </w:pPr>
      <w:r w:rsidRPr="007A6EE2">
        <w:t>Supplementary</w:t>
      </w:r>
      <w:r w:rsidR="00193C08">
        <w:t xml:space="preserve"> </w:t>
      </w:r>
      <w:r w:rsidR="007D4E1E">
        <w:t>T</w:t>
      </w:r>
      <w:r w:rsidRPr="007A6EE2">
        <w:t>able 1</w:t>
      </w:r>
      <w:r w:rsidR="00CC353F">
        <w:t>.</w:t>
      </w:r>
      <w:r w:rsidRPr="007A6EE2">
        <w:t xml:space="preserve"> </w:t>
      </w:r>
      <w:r w:rsidRPr="00121A63">
        <w:t>The list of</w:t>
      </w:r>
      <w:r w:rsidRPr="00121A63">
        <w:rPr>
          <w:kern w:val="0"/>
        </w:rPr>
        <w:t xml:space="preserve"> p</w:t>
      </w:r>
      <w:r w:rsidRPr="00121A63">
        <w:t>rimers used for qPCR</w:t>
      </w:r>
      <w:r w:rsidR="00CC353F">
        <w:t>.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8"/>
        <w:gridCol w:w="1141"/>
        <w:gridCol w:w="5043"/>
        <w:gridCol w:w="1982"/>
      </w:tblGrid>
      <w:tr w:rsidR="009929B2" w:rsidRPr="003F420A" w14:paraId="5B2263B3" w14:textId="77777777" w:rsidTr="00957D2C">
        <w:trPr>
          <w:trHeight w:val="20"/>
        </w:trPr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DED34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Accession No.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9E7C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Gene</w:t>
            </w:r>
          </w:p>
        </w:tc>
        <w:tc>
          <w:tcPr>
            <w:tcW w:w="24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9D68A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Primer sequence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8174B" w14:textId="2A2B2D5C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Product length</w:t>
            </w:r>
            <w:r w:rsidR="006243C2" w:rsidRPr="003F420A">
              <w:rPr>
                <w:rFonts w:eastAsia="等线"/>
                <w:color w:val="000000" w:themeColor="text1"/>
                <w:sz w:val="21"/>
              </w:rPr>
              <w:t xml:space="preserve"> </w:t>
            </w:r>
            <w:r w:rsidRPr="003F420A">
              <w:rPr>
                <w:rFonts w:eastAsia="等线"/>
                <w:color w:val="000000" w:themeColor="text1"/>
                <w:sz w:val="21"/>
              </w:rPr>
              <w:t>(bp)</w:t>
            </w:r>
          </w:p>
        </w:tc>
      </w:tr>
      <w:tr w:rsidR="009929B2" w:rsidRPr="003F420A" w14:paraId="0CBFEEBE" w14:textId="77777777" w:rsidTr="00957D2C">
        <w:trPr>
          <w:trHeight w:val="20"/>
        </w:trPr>
        <w:tc>
          <w:tcPr>
            <w:tcW w:w="999" w:type="pct"/>
            <w:tcBorders>
              <w:top w:val="single" w:sz="4" w:space="0" w:color="auto"/>
            </w:tcBorders>
            <w:vAlign w:val="center"/>
          </w:tcPr>
          <w:p w14:paraId="5157A07E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NM_001206359</w:t>
            </w:r>
          </w:p>
        </w:tc>
        <w:tc>
          <w:tcPr>
            <w:tcW w:w="559" w:type="pct"/>
            <w:tcBorders>
              <w:top w:val="single" w:sz="4" w:space="0" w:color="auto"/>
            </w:tcBorders>
            <w:vAlign w:val="center"/>
          </w:tcPr>
          <w:p w14:paraId="29B4F324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  <w:color w:val="000000" w:themeColor="text1"/>
                <w:sz w:val="21"/>
              </w:rPr>
            </w:pPr>
            <w:r w:rsidRPr="003F420A">
              <w:rPr>
                <w:rFonts w:eastAsia="等线"/>
                <w:i/>
                <w:iCs/>
                <w:color w:val="000000" w:themeColor="text1"/>
                <w:sz w:val="21"/>
              </w:rPr>
              <w:t>GAPDH</w:t>
            </w:r>
          </w:p>
        </w:tc>
        <w:tc>
          <w:tcPr>
            <w:tcW w:w="2471" w:type="pct"/>
            <w:tcBorders>
              <w:top w:val="single" w:sz="4" w:space="0" w:color="auto"/>
            </w:tcBorders>
          </w:tcPr>
          <w:p w14:paraId="1DE07F1A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Forward: 5′-GCTTGTCATCAATGGAAAGG-3′</w:t>
            </w:r>
          </w:p>
          <w:p w14:paraId="4878C5D0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Reverse: 5′-CATACGTAGCACCAGCATCA-3′</w:t>
            </w:r>
          </w:p>
        </w:tc>
        <w:tc>
          <w:tcPr>
            <w:tcW w:w="971" w:type="pct"/>
            <w:tcBorders>
              <w:top w:val="single" w:sz="4" w:space="0" w:color="auto"/>
            </w:tcBorders>
            <w:vAlign w:val="center"/>
          </w:tcPr>
          <w:p w14:paraId="5C498D55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86</w:t>
            </w:r>
          </w:p>
        </w:tc>
      </w:tr>
      <w:tr w:rsidR="009929B2" w:rsidRPr="003F420A" w14:paraId="597A9129" w14:textId="77777777" w:rsidTr="00957D2C">
        <w:trPr>
          <w:trHeight w:val="20"/>
        </w:trPr>
        <w:tc>
          <w:tcPr>
            <w:tcW w:w="999" w:type="pct"/>
            <w:vAlign w:val="center"/>
          </w:tcPr>
          <w:p w14:paraId="3A36A1FA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NM_213867</w:t>
            </w:r>
          </w:p>
        </w:tc>
        <w:tc>
          <w:tcPr>
            <w:tcW w:w="559" w:type="pct"/>
            <w:vAlign w:val="center"/>
          </w:tcPr>
          <w:p w14:paraId="5CF0BB13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  <w:color w:val="000000" w:themeColor="text1"/>
                <w:sz w:val="21"/>
              </w:rPr>
            </w:pPr>
            <w:r w:rsidRPr="003F420A">
              <w:rPr>
                <w:rFonts w:eastAsia="等线"/>
                <w:i/>
                <w:iCs/>
                <w:color w:val="000000" w:themeColor="text1"/>
                <w:sz w:val="21"/>
              </w:rPr>
              <w:t>IL-8</w:t>
            </w:r>
          </w:p>
        </w:tc>
        <w:tc>
          <w:tcPr>
            <w:tcW w:w="2471" w:type="pct"/>
          </w:tcPr>
          <w:p w14:paraId="1A45BE24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Forward: 5′-CCGTGTCAACATGACTTCCAA-3′</w:t>
            </w:r>
          </w:p>
          <w:p w14:paraId="009C36AF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Reverse: 5′-GCCTCACAGAGAGCTGCAGAA-3′</w:t>
            </w:r>
          </w:p>
        </w:tc>
        <w:tc>
          <w:tcPr>
            <w:tcW w:w="971" w:type="pct"/>
            <w:vAlign w:val="center"/>
          </w:tcPr>
          <w:p w14:paraId="03EA959E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75</w:t>
            </w:r>
          </w:p>
        </w:tc>
      </w:tr>
      <w:tr w:rsidR="009929B2" w:rsidRPr="003F420A" w14:paraId="0715D3E5" w14:textId="77777777" w:rsidTr="00957D2C">
        <w:trPr>
          <w:trHeight w:val="20"/>
        </w:trPr>
        <w:tc>
          <w:tcPr>
            <w:tcW w:w="999" w:type="pct"/>
            <w:vAlign w:val="center"/>
          </w:tcPr>
          <w:p w14:paraId="4E1FB129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NM_214399</w:t>
            </w:r>
          </w:p>
        </w:tc>
        <w:tc>
          <w:tcPr>
            <w:tcW w:w="559" w:type="pct"/>
            <w:vAlign w:val="center"/>
          </w:tcPr>
          <w:p w14:paraId="30DC55A0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  <w:color w:val="000000" w:themeColor="text1"/>
                <w:sz w:val="21"/>
              </w:rPr>
            </w:pPr>
            <w:r w:rsidRPr="003F420A">
              <w:rPr>
                <w:rFonts w:eastAsia="等线"/>
                <w:i/>
                <w:iCs/>
                <w:color w:val="000000" w:themeColor="text1"/>
                <w:sz w:val="21"/>
              </w:rPr>
              <w:t>IL-6</w:t>
            </w:r>
          </w:p>
        </w:tc>
        <w:tc>
          <w:tcPr>
            <w:tcW w:w="2471" w:type="pct"/>
          </w:tcPr>
          <w:p w14:paraId="0FCDABE7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Forward: 5′-AATGTCGAGGCTGTGCAGATT-3′</w:t>
            </w:r>
          </w:p>
          <w:p w14:paraId="6048690D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Reverse: 5′-TGGTGGCTTTGTCTGGATTCT-3′</w:t>
            </w:r>
          </w:p>
        </w:tc>
        <w:tc>
          <w:tcPr>
            <w:tcW w:w="971" w:type="pct"/>
            <w:vAlign w:val="center"/>
          </w:tcPr>
          <w:p w14:paraId="54F2F109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82</w:t>
            </w:r>
          </w:p>
        </w:tc>
      </w:tr>
      <w:tr w:rsidR="009929B2" w:rsidRPr="003F420A" w14:paraId="184803F6" w14:textId="77777777" w:rsidTr="00957D2C">
        <w:trPr>
          <w:trHeight w:val="20"/>
        </w:trPr>
        <w:tc>
          <w:tcPr>
            <w:tcW w:w="999" w:type="pct"/>
            <w:vAlign w:val="center"/>
          </w:tcPr>
          <w:p w14:paraId="6B6EA1B3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NM_214022</w:t>
            </w:r>
          </w:p>
        </w:tc>
        <w:tc>
          <w:tcPr>
            <w:tcW w:w="559" w:type="pct"/>
            <w:vAlign w:val="center"/>
          </w:tcPr>
          <w:p w14:paraId="0E3E41FF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  <w:color w:val="000000" w:themeColor="text1"/>
                <w:sz w:val="21"/>
              </w:rPr>
            </w:pPr>
            <w:r w:rsidRPr="003F420A">
              <w:rPr>
                <w:rFonts w:eastAsia="等线"/>
                <w:i/>
                <w:iCs/>
                <w:color w:val="000000" w:themeColor="text1"/>
                <w:sz w:val="21"/>
              </w:rPr>
              <w:t>TNF-α</w:t>
            </w:r>
          </w:p>
        </w:tc>
        <w:tc>
          <w:tcPr>
            <w:tcW w:w="2471" w:type="pct"/>
          </w:tcPr>
          <w:p w14:paraId="057691C2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Forward: 5′-TGGCCCCTTGAGCATCA-3′</w:t>
            </w:r>
          </w:p>
          <w:p w14:paraId="30C262D8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Reverse: 5′-CGGGCTTATCTGAGGTTTGAGA-3′</w:t>
            </w:r>
          </w:p>
        </w:tc>
        <w:tc>
          <w:tcPr>
            <w:tcW w:w="971" w:type="pct"/>
            <w:vAlign w:val="center"/>
          </w:tcPr>
          <w:p w14:paraId="2C56C81E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68</w:t>
            </w:r>
          </w:p>
        </w:tc>
      </w:tr>
      <w:tr w:rsidR="009929B2" w:rsidRPr="003F420A" w14:paraId="3621F158" w14:textId="77777777" w:rsidTr="00957D2C">
        <w:trPr>
          <w:trHeight w:val="20"/>
        </w:trPr>
        <w:tc>
          <w:tcPr>
            <w:tcW w:w="999" w:type="pct"/>
            <w:tcBorders>
              <w:bottom w:val="single" w:sz="4" w:space="0" w:color="auto"/>
            </w:tcBorders>
            <w:vAlign w:val="center"/>
          </w:tcPr>
          <w:p w14:paraId="1DCCBEC6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color w:val="000000" w:themeColor="text1"/>
                <w:sz w:val="21"/>
              </w:rPr>
              <w:t>NM_214055.1</w:t>
            </w:r>
          </w:p>
        </w:tc>
        <w:tc>
          <w:tcPr>
            <w:tcW w:w="559" w:type="pct"/>
            <w:tcBorders>
              <w:bottom w:val="single" w:sz="4" w:space="0" w:color="auto"/>
            </w:tcBorders>
            <w:vAlign w:val="center"/>
          </w:tcPr>
          <w:p w14:paraId="52BF7391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i/>
                <w:iCs/>
                <w:color w:val="000000" w:themeColor="text1"/>
                <w:sz w:val="21"/>
              </w:rPr>
            </w:pPr>
            <w:r w:rsidRPr="003F420A">
              <w:rPr>
                <w:rFonts w:eastAsia="等线"/>
                <w:i/>
                <w:iCs/>
                <w:color w:val="000000" w:themeColor="text1"/>
                <w:sz w:val="21"/>
              </w:rPr>
              <w:t>IL-1β</w:t>
            </w:r>
          </w:p>
        </w:tc>
        <w:tc>
          <w:tcPr>
            <w:tcW w:w="2471" w:type="pct"/>
            <w:tcBorders>
              <w:bottom w:val="single" w:sz="4" w:space="0" w:color="auto"/>
            </w:tcBorders>
          </w:tcPr>
          <w:p w14:paraId="15C16003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Forward:5′-GTGGACTGCAAACTCCAGGACAAA-3′</w:t>
            </w:r>
          </w:p>
          <w:p w14:paraId="368D20DE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Reverse: 5′-GCTCATGCAGAACACCACTTCTCT-3′</w:t>
            </w:r>
          </w:p>
        </w:tc>
        <w:tc>
          <w:tcPr>
            <w:tcW w:w="971" w:type="pct"/>
            <w:tcBorders>
              <w:bottom w:val="single" w:sz="4" w:space="0" w:color="auto"/>
            </w:tcBorders>
            <w:vAlign w:val="center"/>
          </w:tcPr>
          <w:p w14:paraId="5F32ACF4" w14:textId="77777777" w:rsidR="009929B2" w:rsidRPr="003F420A" w:rsidRDefault="009929B2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 w:themeColor="text1"/>
                <w:sz w:val="21"/>
              </w:rPr>
            </w:pPr>
            <w:r w:rsidRPr="003F420A">
              <w:rPr>
                <w:rFonts w:eastAsia="等线"/>
                <w:color w:val="000000" w:themeColor="text1"/>
                <w:sz w:val="21"/>
              </w:rPr>
              <w:t>120</w:t>
            </w:r>
          </w:p>
        </w:tc>
      </w:tr>
    </w:tbl>
    <w:p w14:paraId="0AC4A166" w14:textId="0AF46354" w:rsidR="004C5399" w:rsidRDefault="004C5399" w:rsidP="00F73653">
      <w:pPr>
        <w:adjustRightInd w:val="0"/>
        <w:snapToGrid w:val="0"/>
        <w:ind w:firstLineChars="0" w:firstLine="0"/>
        <w:rPr>
          <w:rFonts w:eastAsia="宋体"/>
        </w:rPr>
      </w:pPr>
    </w:p>
    <w:p w14:paraId="5C9333F4" w14:textId="6B4F6D47" w:rsidR="0008169C" w:rsidRDefault="0008169C" w:rsidP="00F73653">
      <w:pPr>
        <w:adjustRightInd w:val="0"/>
        <w:snapToGrid w:val="0"/>
        <w:ind w:firstLineChars="0" w:firstLine="0"/>
        <w:rPr>
          <w:rFonts w:eastAsia="宋体"/>
        </w:rPr>
      </w:pPr>
    </w:p>
    <w:p w14:paraId="753326A0" w14:textId="64CA42F6" w:rsidR="004C5399" w:rsidRPr="00121A63" w:rsidRDefault="004C5399" w:rsidP="00F73653">
      <w:pPr>
        <w:pStyle w:val="af2"/>
        <w:adjustRightInd w:val="0"/>
        <w:snapToGrid w:val="0"/>
        <w:spacing w:line="240" w:lineRule="auto"/>
      </w:pPr>
      <w:bookmarkStart w:id="1" w:name="_Hlk101601810"/>
      <w:r w:rsidRPr="004C5399">
        <w:t xml:space="preserve">Supplementary Table </w:t>
      </w:r>
      <w:r w:rsidR="004B4E34">
        <w:t>2</w:t>
      </w:r>
      <w:bookmarkEnd w:id="1"/>
      <w:r w:rsidR="0008169C">
        <w:t>.</w:t>
      </w:r>
      <w:r w:rsidRPr="004C5399">
        <w:t xml:space="preserve"> </w:t>
      </w:r>
      <w:r w:rsidRPr="00121A63">
        <w:t>The list of antibodies used in western blotting</w:t>
      </w:r>
      <w:r w:rsidR="0008169C"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289"/>
        <w:gridCol w:w="1284"/>
        <w:gridCol w:w="1447"/>
        <w:gridCol w:w="1184"/>
      </w:tblGrid>
      <w:tr w:rsidR="006C45AC" w:rsidRPr="003F420A" w14:paraId="3EF6B6AB" w14:textId="3D2C7C73" w:rsidTr="00135530">
        <w:trPr>
          <w:trHeight w:val="20"/>
          <w:jc w:val="center"/>
        </w:trPr>
        <w:tc>
          <w:tcPr>
            <w:tcW w:w="3082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65DCC39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宋体" w:eastAsia="宋体" w:hAnsi="宋体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Antibody</w:t>
            </w:r>
          </w:p>
        </w:tc>
        <w:tc>
          <w:tcPr>
            <w:tcW w:w="629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770898A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Dilution</w:t>
            </w:r>
          </w:p>
        </w:tc>
        <w:tc>
          <w:tcPr>
            <w:tcW w:w="709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3593D0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Company</w:t>
            </w:r>
          </w:p>
        </w:tc>
        <w:tc>
          <w:tcPr>
            <w:tcW w:w="580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8679AD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Cat#</w:t>
            </w:r>
          </w:p>
        </w:tc>
      </w:tr>
      <w:tr w:rsidR="006C45AC" w:rsidRPr="003F420A" w14:paraId="28797436" w14:textId="4C6AC172" w:rsidTr="006C45AC">
        <w:trPr>
          <w:trHeight w:val="20"/>
          <w:jc w:val="center"/>
        </w:trPr>
        <w:tc>
          <w:tcPr>
            <w:tcW w:w="3082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9CA8947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polyclonal anti-Phospho-FAK (Tyr 397)</w:t>
            </w:r>
          </w:p>
        </w:tc>
        <w:tc>
          <w:tcPr>
            <w:tcW w:w="62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A012364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8B7687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CST*</w:t>
            </w:r>
          </w:p>
        </w:tc>
        <w:tc>
          <w:tcPr>
            <w:tcW w:w="58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F2EFBA9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3283</w:t>
            </w:r>
          </w:p>
        </w:tc>
      </w:tr>
      <w:tr w:rsidR="006C45AC" w:rsidRPr="003F420A" w14:paraId="620E0A9C" w14:textId="35F2A8F5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566C1215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polyclonal anti-FAK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0AFEA100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657329A8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0E11F5C4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3285</w:t>
            </w:r>
          </w:p>
        </w:tc>
      </w:tr>
      <w:tr w:rsidR="006C45AC" w:rsidRPr="003F420A" w14:paraId="50C65569" w14:textId="316CE485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4FB9FB88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polyclonal anti-Phospho-p44/42 MAPK (P-ERK1/2) (Thr202/Tyr204) 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2CF369B9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112BA578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5277961A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9101</w:t>
            </w:r>
          </w:p>
        </w:tc>
      </w:tr>
      <w:tr w:rsidR="006C45AC" w:rsidRPr="003F420A" w14:paraId="7B283533" w14:textId="2261BD80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63C7818C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polyclonal anti-p44/42 MAPK (ERK1/2)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77C1C0FB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5F155751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50C39B4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9102</w:t>
            </w:r>
          </w:p>
        </w:tc>
      </w:tr>
      <w:tr w:rsidR="006C45AC" w:rsidRPr="003F420A" w14:paraId="04827D45" w14:textId="5BCF665A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508DD9E4" w14:textId="2A5D94D9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Mouse monoclonal anti- NF-κB P65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6CECDD1D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55EB80D8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46BABA1B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6956</w:t>
            </w:r>
          </w:p>
        </w:tc>
      </w:tr>
      <w:tr w:rsidR="006C45AC" w:rsidRPr="003F420A" w14:paraId="08CC3BAC" w14:textId="2DC648F9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1D0C8348" w14:textId="2A4CB24C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 xml:space="preserve">Rabbit polyclonal anti-Phospho- </w:t>
            </w:r>
            <w:bookmarkStart w:id="2" w:name="_Hlk101601844"/>
            <w:r w:rsidRPr="003F420A">
              <w:rPr>
                <w:rFonts w:eastAsia="等线"/>
                <w:color w:val="000000"/>
                <w:kern w:val="0"/>
              </w:rPr>
              <w:t>NF-κB P65</w:t>
            </w:r>
            <w:r w:rsidRPr="003F420A">
              <w:rPr>
                <w:rFonts w:eastAsia="等线" w:hint="eastAsia"/>
                <w:color w:val="000000"/>
                <w:kern w:val="0"/>
              </w:rPr>
              <w:t xml:space="preserve"> </w:t>
            </w:r>
            <w:bookmarkEnd w:id="2"/>
            <w:r w:rsidRPr="003F420A">
              <w:rPr>
                <w:rFonts w:eastAsia="等线"/>
                <w:color w:val="000000"/>
                <w:kern w:val="0"/>
              </w:rPr>
              <w:t>(Ser536)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0415120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3760C10D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15DADFE6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3033</w:t>
            </w:r>
          </w:p>
        </w:tc>
      </w:tr>
      <w:tr w:rsidR="006C45AC" w:rsidRPr="003F420A" w14:paraId="3E540362" w14:textId="78A39374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1E19E30B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monoclonal anti-GAPDH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6227E141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1:1000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2EF966A9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30E4386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2118</w:t>
            </w:r>
          </w:p>
        </w:tc>
      </w:tr>
      <w:tr w:rsidR="006C45AC" w:rsidRPr="003F420A" w14:paraId="33550B3D" w14:textId="1F2F5788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3812A324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HRP-linked anti-rabbit IgG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3E095C11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1:2000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081DD6AA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7BC0ED1A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7074</w:t>
            </w:r>
          </w:p>
        </w:tc>
      </w:tr>
      <w:tr w:rsidR="006C45AC" w:rsidRPr="003F420A" w14:paraId="12A13C36" w14:textId="385799DA" w:rsidTr="006C45AC">
        <w:trPr>
          <w:trHeight w:val="20"/>
          <w:jc w:val="center"/>
        </w:trPr>
        <w:tc>
          <w:tcPr>
            <w:tcW w:w="3082" w:type="pct"/>
            <w:shd w:val="clear" w:color="auto" w:fill="auto"/>
            <w:vAlign w:val="center"/>
          </w:tcPr>
          <w:p w14:paraId="609CE253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HRP-linked anti-mouse IgG</w:t>
            </w:r>
          </w:p>
        </w:tc>
        <w:tc>
          <w:tcPr>
            <w:tcW w:w="629" w:type="pct"/>
            <w:shd w:val="clear" w:color="auto" w:fill="auto"/>
            <w:noWrap/>
            <w:vAlign w:val="center"/>
          </w:tcPr>
          <w:p w14:paraId="7DA368B5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1:2000</w:t>
            </w:r>
          </w:p>
        </w:tc>
        <w:tc>
          <w:tcPr>
            <w:tcW w:w="709" w:type="pct"/>
            <w:shd w:val="clear" w:color="auto" w:fill="auto"/>
            <w:noWrap/>
            <w:vAlign w:val="center"/>
          </w:tcPr>
          <w:p w14:paraId="00F4F0CD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shd w:val="clear" w:color="auto" w:fill="auto"/>
            <w:noWrap/>
            <w:vAlign w:val="center"/>
          </w:tcPr>
          <w:p w14:paraId="4FC6A47D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7076</w:t>
            </w:r>
          </w:p>
        </w:tc>
      </w:tr>
      <w:tr w:rsidR="006C45AC" w:rsidRPr="003F420A" w14:paraId="4390BBC8" w14:textId="49A4B8E0" w:rsidTr="00135530">
        <w:trPr>
          <w:trHeight w:val="20"/>
          <w:jc w:val="center"/>
        </w:trPr>
        <w:tc>
          <w:tcPr>
            <w:tcW w:w="30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8F98AA" w14:textId="7BF376C4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Rabbit polyclonal anti-α</w:t>
            </w:r>
            <w:r w:rsidRPr="003F420A">
              <w:rPr>
                <w:rFonts w:eastAsia="等线" w:hint="eastAsia"/>
                <w:color w:val="000000"/>
                <w:kern w:val="0"/>
              </w:rPr>
              <w:t>-</w:t>
            </w:r>
            <w:r w:rsidRPr="003F420A">
              <w:rPr>
                <w:rFonts w:eastAsia="等线"/>
                <w:color w:val="000000"/>
                <w:kern w:val="0"/>
              </w:rPr>
              <w:t>T</w:t>
            </w:r>
            <w:r w:rsidRPr="003F420A">
              <w:rPr>
                <w:rFonts w:eastAsia="等线" w:hint="eastAsia"/>
                <w:color w:val="000000"/>
                <w:kern w:val="0"/>
              </w:rPr>
              <w:t>ub</w:t>
            </w:r>
            <w:r w:rsidRPr="003F420A">
              <w:rPr>
                <w:rFonts w:eastAsia="等线"/>
                <w:color w:val="000000"/>
                <w:kern w:val="0"/>
              </w:rPr>
              <w:t>u</w:t>
            </w:r>
            <w:r w:rsidRPr="003F420A">
              <w:rPr>
                <w:rFonts w:eastAsia="等线" w:hint="eastAsia"/>
                <w:color w:val="000000"/>
                <w:kern w:val="0"/>
              </w:rPr>
              <w:t>lin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E0A2AC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1:2000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CD966C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/>
                <w:color w:val="000000"/>
                <w:kern w:val="0"/>
              </w:rPr>
              <w:t>CST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108379" w14:textId="77777777" w:rsidR="006C45AC" w:rsidRPr="003F420A" w:rsidRDefault="006C45AC" w:rsidP="00F73653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kern w:val="0"/>
              </w:rPr>
            </w:pPr>
            <w:r w:rsidRPr="003F420A">
              <w:rPr>
                <w:rFonts w:eastAsia="等线" w:hint="eastAsia"/>
                <w:color w:val="000000"/>
                <w:kern w:val="0"/>
              </w:rPr>
              <w:t>21</w:t>
            </w:r>
            <w:r w:rsidRPr="003F420A">
              <w:rPr>
                <w:rFonts w:eastAsia="等线"/>
                <w:color w:val="000000"/>
                <w:kern w:val="0"/>
              </w:rPr>
              <w:t>25</w:t>
            </w:r>
          </w:p>
        </w:tc>
      </w:tr>
    </w:tbl>
    <w:p w14:paraId="2280C731" w14:textId="3E5D0792" w:rsidR="004C5399" w:rsidRDefault="004C5399" w:rsidP="00F73653">
      <w:pPr>
        <w:pStyle w:val="af3"/>
        <w:adjustRightInd w:val="0"/>
        <w:rPr>
          <w:rFonts w:eastAsia="宋体"/>
        </w:rPr>
      </w:pPr>
      <w:r w:rsidRPr="00B51C03">
        <w:rPr>
          <w:rFonts w:eastAsia="宋体" w:hint="eastAsia"/>
        </w:rPr>
        <w:t>Note</w:t>
      </w:r>
      <w:r w:rsidRPr="00B51C03">
        <w:rPr>
          <w:rFonts w:eastAsia="宋体"/>
        </w:rPr>
        <w:t>: *CST, Cell Signaling Technology (MA, USA).</w:t>
      </w:r>
    </w:p>
    <w:p w14:paraId="11F83120" w14:textId="79815E3B" w:rsidR="003F420A" w:rsidRDefault="003F420A" w:rsidP="00F73653">
      <w:pPr>
        <w:pStyle w:val="af3"/>
        <w:adjustRightInd w:val="0"/>
        <w:rPr>
          <w:rFonts w:eastAsia="宋体"/>
        </w:rPr>
      </w:pPr>
    </w:p>
    <w:p w14:paraId="7308F3D1" w14:textId="77777777" w:rsidR="003F420A" w:rsidRPr="00B51C03" w:rsidRDefault="003F420A" w:rsidP="00F73653">
      <w:pPr>
        <w:pStyle w:val="af3"/>
        <w:adjustRightInd w:val="0"/>
        <w:rPr>
          <w:rFonts w:eastAsia="宋体"/>
        </w:rPr>
      </w:pPr>
    </w:p>
    <w:p w14:paraId="60CB2588" w14:textId="48B9D941" w:rsidR="004B4E34" w:rsidRPr="00121A63" w:rsidRDefault="004B4E34" w:rsidP="00F73653">
      <w:pPr>
        <w:pStyle w:val="af2"/>
        <w:adjustRightInd w:val="0"/>
        <w:snapToGrid w:val="0"/>
        <w:spacing w:line="240" w:lineRule="auto"/>
      </w:pPr>
      <w:bookmarkStart w:id="3" w:name="_Hlk101602008"/>
      <w:r w:rsidRPr="007A6EE2">
        <w:t>Supplementary</w:t>
      </w:r>
      <w:r>
        <w:t xml:space="preserve"> T</w:t>
      </w:r>
      <w:r w:rsidRPr="007A6EE2">
        <w:t xml:space="preserve">able </w:t>
      </w:r>
      <w:r>
        <w:t>3</w:t>
      </w:r>
      <w:bookmarkEnd w:id="3"/>
      <w:r w:rsidR="003F420A">
        <w:t>.</w:t>
      </w:r>
      <w:r w:rsidRPr="007A6EE2">
        <w:t xml:space="preserve"> </w:t>
      </w:r>
      <w:r w:rsidRPr="00121A63">
        <w:t>The concentrations of polyamines in culture medium and cells treated with DEGBG (or/and) spermidine</w:t>
      </w:r>
      <w:r w:rsidR="003F420A">
        <w:t>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5"/>
        <w:gridCol w:w="1353"/>
        <w:gridCol w:w="1400"/>
        <w:gridCol w:w="1622"/>
        <w:gridCol w:w="1702"/>
        <w:gridCol w:w="1333"/>
        <w:gridCol w:w="1339"/>
      </w:tblGrid>
      <w:tr w:rsidR="004B4E34" w:rsidRPr="00BA772C" w14:paraId="774F6800" w14:textId="77777777" w:rsidTr="003F420A"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</w:tcPr>
          <w:p w14:paraId="6C6BB0F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Item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</w:tcPr>
          <w:p w14:paraId="7A70D66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Ctrl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55DE5C86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DEGBG</w:t>
            </w:r>
          </w:p>
        </w:tc>
        <w:tc>
          <w:tcPr>
            <w:tcW w:w="795" w:type="pct"/>
            <w:tcBorders>
              <w:top w:val="single" w:sz="4" w:space="0" w:color="auto"/>
              <w:bottom w:val="single" w:sz="4" w:space="0" w:color="auto"/>
            </w:tcBorders>
          </w:tcPr>
          <w:p w14:paraId="4E906D8D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Spd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</w:tcPr>
          <w:p w14:paraId="15C79124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DEGBG+Spd</w:t>
            </w: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</w:tcBorders>
          </w:tcPr>
          <w:p w14:paraId="2417E08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SEM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</w:tcPr>
          <w:p w14:paraId="430D7BB3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i/>
                <w:color w:val="000000" w:themeColor="text1"/>
                <w:kern w:val="2"/>
                <w:sz w:val="21"/>
                <w:szCs w:val="21"/>
              </w:rPr>
              <w:t>P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-value</w:t>
            </w:r>
          </w:p>
        </w:tc>
      </w:tr>
      <w:tr w:rsidR="004B4E34" w:rsidRPr="00BA772C" w14:paraId="43279677" w14:textId="77777777" w:rsidTr="003F420A">
        <w:tc>
          <w:tcPr>
            <w:tcW w:w="5000" w:type="pct"/>
            <w:gridSpan w:val="7"/>
            <w:tcBorders>
              <w:top w:val="single" w:sz="4" w:space="0" w:color="auto"/>
            </w:tcBorders>
          </w:tcPr>
          <w:p w14:paraId="3C55D05F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Medium polyamines, nmol/mL</w:t>
            </w:r>
          </w:p>
        </w:tc>
      </w:tr>
      <w:tr w:rsidR="004B4E34" w:rsidRPr="00BA772C" w14:paraId="2CB205E3" w14:textId="77777777" w:rsidTr="003F420A">
        <w:tc>
          <w:tcPr>
            <w:tcW w:w="713" w:type="pct"/>
          </w:tcPr>
          <w:p w14:paraId="60C437C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Putrescine</w:t>
            </w:r>
          </w:p>
        </w:tc>
        <w:tc>
          <w:tcPr>
            <w:tcW w:w="663" w:type="pct"/>
            <w:vAlign w:val="bottom"/>
          </w:tcPr>
          <w:p w14:paraId="629CEAB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10.13</w:t>
            </w:r>
          </w:p>
        </w:tc>
        <w:tc>
          <w:tcPr>
            <w:tcW w:w="686" w:type="pct"/>
            <w:vAlign w:val="bottom"/>
          </w:tcPr>
          <w:p w14:paraId="38E5605F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11.02</w:t>
            </w:r>
          </w:p>
        </w:tc>
        <w:tc>
          <w:tcPr>
            <w:tcW w:w="795" w:type="pct"/>
            <w:vAlign w:val="bottom"/>
          </w:tcPr>
          <w:p w14:paraId="52AEF9F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11.17</w:t>
            </w:r>
          </w:p>
        </w:tc>
        <w:tc>
          <w:tcPr>
            <w:tcW w:w="834" w:type="pct"/>
            <w:vAlign w:val="bottom"/>
          </w:tcPr>
          <w:p w14:paraId="1DB7A629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9.72</w:t>
            </w:r>
          </w:p>
        </w:tc>
        <w:tc>
          <w:tcPr>
            <w:tcW w:w="653" w:type="pct"/>
          </w:tcPr>
          <w:p w14:paraId="296E464B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2.03</w:t>
            </w:r>
          </w:p>
        </w:tc>
        <w:tc>
          <w:tcPr>
            <w:tcW w:w="656" w:type="pct"/>
          </w:tcPr>
          <w:p w14:paraId="068B651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0.949</w:t>
            </w:r>
          </w:p>
        </w:tc>
      </w:tr>
      <w:tr w:rsidR="004B4E34" w:rsidRPr="00BA772C" w14:paraId="5617516B" w14:textId="77777777" w:rsidTr="003F420A">
        <w:tc>
          <w:tcPr>
            <w:tcW w:w="713" w:type="pct"/>
          </w:tcPr>
          <w:p w14:paraId="4498A9D6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Spermidine</w:t>
            </w:r>
          </w:p>
        </w:tc>
        <w:tc>
          <w:tcPr>
            <w:tcW w:w="663" w:type="pct"/>
            <w:vAlign w:val="bottom"/>
          </w:tcPr>
          <w:p w14:paraId="2FB83E73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106.67</w:t>
            </w:r>
          </w:p>
        </w:tc>
        <w:tc>
          <w:tcPr>
            <w:tcW w:w="686" w:type="pct"/>
            <w:vAlign w:val="bottom"/>
          </w:tcPr>
          <w:p w14:paraId="4A409519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107.50</w:t>
            </w:r>
          </w:p>
        </w:tc>
        <w:tc>
          <w:tcPr>
            <w:tcW w:w="795" w:type="pct"/>
            <w:vAlign w:val="bottom"/>
          </w:tcPr>
          <w:p w14:paraId="2AA4B953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111.50</w:t>
            </w:r>
          </w:p>
        </w:tc>
        <w:tc>
          <w:tcPr>
            <w:tcW w:w="834" w:type="pct"/>
            <w:vAlign w:val="bottom"/>
          </w:tcPr>
          <w:p w14:paraId="0C66657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119.83</w:t>
            </w:r>
          </w:p>
        </w:tc>
        <w:tc>
          <w:tcPr>
            <w:tcW w:w="653" w:type="pct"/>
          </w:tcPr>
          <w:p w14:paraId="4F4E740B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5.58</w:t>
            </w:r>
          </w:p>
        </w:tc>
        <w:tc>
          <w:tcPr>
            <w:tcW w:w="656" w:type="pct"/>
          </w:tcPr>
          <w:p w14:paraId="0FC6BB9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0.394</w:t>
            </w:r>
          </w:p>
        </w:tc>
      </w:tr>
      <w:tr w:rsidR="004B4E34" w:rsidRPr="00BA772C" w14:paraId="4B4196DF" w14:textId="77777777" w:rsidTr="003F420A">
        <w:tc>
          <w:tcPr>
            <w:tcW w:w="713" w:type="pct"/>
          </w:tcPr>
          <w:p w14:paraId="579B4D3D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Spermine</w:t>
            </w:r>
          </w:p>
        </w:tc>
        <w:tc>
          <w:tcPr>
            <w:tcW w:w="663" w:type="pct"/>
            <w:vAlign w:val="bottom"/>
          </w:tcPr>
          <w:p w14:paraId="7BEEEF0E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37.17</w:t>
            </w:r>
          </w:p>
        </w:tc>
        <w:tc>
          <w:tcPr>
            <w:tcW w:w="686" w:type="pct"/>
            <w:vAlign w:val="bottom"/>
          </w:tcPr>
          <w:p w14:paraId="1855DA6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45.85</w:t>
            </w:r>
          </w:p>
        </w:tc>
        <w:tc>
          <w:tcPr>
            <w:tcW w:w="795" w:type="pct"/>
            <w:vAlign w:val="bottom"/>
          </w:tcPr>
          <w:p w14:paraId="30A7A37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48.33</w:t>
            </w:r>
          </w:p>
        </w:tc>
        <w:tc>
          <w:tcPr>
            <w:tcW w:w="834" w:type="pct"/>
            <w:vAlign w:val="bottom"/>
          </w:tcPr>
          <w:p w14:paraId="2A36D91C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44.50</w:t>
            </w:r>
          </w:p>
        </w:tc>
        <w:tc>
          <w:tcPr>
            <w:tcW w:w="653" w:type="pct"/>
          </w:tcPr>
          <w:p w14:paraId="1533C896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6.09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56" w:type="pct"/>
          </w:tcPr>
          <w:p w14:paraId="7EA2EBEB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0.645</w:t>
            </w:r>
          </w:p>
        </w:tc>
      </w:tr>
      <w:tr w:rsidR="004B4E34" w:rsidRPr="00BA772C" w14:paraId="4847D4BA" w14:textId="77777777" w:rsidTr="003F420A">
        <w:tc>
          <w:tcPr>
            <w:tcW w:w="5000" w:type="pct"/>
            <w:gridSpan w:val="7"/>
          </w:tcPr>
          <w:p w14:paraId="2E45D6A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lang w:val="fr-BE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lang w:val="fr-BE"/>
              </w:rPr>
              <w:t>Cell lysates polyamines, nmol/mL</w:t>
            </w:r>
          </w:p>
        </w:tc>
      </w:tr>
      <w:tr w:rsidR="004B4E34" w:rsidRPr="00BA772C" w14:paraId="40099E00" w14:textId="77777777" w:rsidTr="003F420A">
        <w:tc>
          <w:tcPr>
            <w:tcW w:w="713" w:type="pct"/>
          </w:tcPr>
          <w:p w14:paraId="06B8AF2D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Putrescine</w:t>
            </w:r>
          </w:p>
        </w:tc>
        <w:tc>
          <w:tcPr>
            <w:tcW w:w="663" w:type="pct"/>
          </w:tcPr>
          <w:p w14:paraId="76250F63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6.98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686" w:type="pct"/>
          </w:tcPr>
          <w:p w14:paraId="06CC321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41.17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795" w:type="pct"/>
          </w:tcPr>
          <w:p w14:paraId="62AA7033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5.12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834" w:type="pct"/>
          </w:tcPr>
          <w:p w14:paraId="3F9F382F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24.50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653" w:type="pct"/>
          </w:tcPr>
          <w:p w14:paraId="5A3B2CE1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2.75</w:t>
            </w:r>
          </w:p>
        </w:tc>
        <w:tc>
          <w:tcPr>
            <w:tcW w:w="656" w:type="pct"/>
          </w:tcPr>
          <w:p w14:paraId="2B358A5B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&lt; 0.01</w:t>
            </w:r>
          </w:p>
        </w:tc>
      </w:tr>
      <w:tr w:rsidR="004B4E34" w:rsidRPr="00BA772C" w14:paraId="45C4FD80" w14:textId="77777777" w:rsidTr="003F420A">
        <w:tc>
          <w:tcPr>
            <w:tcW w:w="713" w:type="pct"/>
          </w:tcPr>
          <w:p w14:paraId="4BFF30C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Spermidine</w:t>
            </w:r>
          </w:p>
        </w:tc>
        <w:tc>
          <w:tcPr>
            <w:tcW w:w="663" w:type="pct"/>
          </w:tcPr>
          <w:p w14:paraId="17FF26C6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54.80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86" w:type="pct"/>
          </w:tcPr>
          <w:p w14:paraId="327F43A9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31.00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795" w:type="pct"/>
          </w:tcPr>
          <w:p w14:paraId="57537A0B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55.17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834" w:type="pct"/>
          </w:tcPr>
          <w:p w14:paraId="387DD50F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54.00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53" w:type="pct"/>
          </w:tcPr>
          <w:p w14:paraId="4E636ADA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5.67</w:t>
            </w:r>
          </w:p>
        </w:tc>
        <w:tc>
          <w:tcPr>
            <w:tcW w:w="656" w:type="pct"/>
          </w:tcPr>
          <w:p w14:paraId="5707153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0.033</w:t>
            </w:r>
          </w:p>
        </w:tc>
      </w:tr>
      <w:tr w:rsidR="004B4E34" w:rsidRPr="00BA772C" w14:paraId="672311EC" w14:textId="77777777" w:rsidTr="003F420A">
        <w:tc>
          <w:tcPr>
            <w:tcW w:w="713" w:type="pct"/>
          </w:tcPr>
          <w:p w14:paraId="313DE547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Spermine</w:t>
            </w:r>
          </w:p>
        </w:tc>
        <w:tc>
          <w:tcPr>
            <w:tcW w:w="663" w:type="pct"/>
          </w:tcPr>
          <w:p w14:paraId="2E919D1A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11.80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86" w:type="pct"/>
          </w:tcPr>
          <w:p w14:paraId="2344ACCA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15.60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795" w:type="pct"/>
          </w:tcPr>
          <w:p w14:paraId="1CA579A8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13.33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834" w:type="pct"/>
          </w:tcPr>
          <w:p w14:paraId="1338E552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17.00</w:t>
            </w: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53" w:type="pct"/>
          </w:tcPr>
          <w:p w14:paraId="08C2329D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  <w:t>1.92</w:t>
            </w:r>
          </w:p>
        </w:tc>
        <w:tc>
          <w:tcPr>
            <w:tcW w:w="656" w:type="pct"/>
          </w:tcPr>
          <w:p w14:paraId="1D1C70E0" w14:textId="77777777" w:rsidR="004B4E34" w:rsidRPr="00BA772C" w:rsidRDefault="004B4E34" w:rsidP="00F73653">
            <w:pPr>
              <w:pStyle w:val="a3"/>
              <w:adjustRightInd w:val="0"/>
              <w:snapToGrid w:val="0"/>
              <w:spacing w:before="0" w:beforeAutospacing="0" w:after="0" w:afterAutospacing="0"/>
              <w:ind w:firstLineChars="0" w:firstLine="0"/>
              <w:rPr>
                <w:rFonts w:ascii="Times New Roman" w:eastAsiaTheme="minorEastAsia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BA772C">
              <w:rPr>
                <w:rFonts w:ascii="Times New Roman" w:eastAsiaTheme="minorEastAsia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0.450</w:t>
            </w:r>
          </w:p>
        </w:tc>
      </w:tr>
    </w:tbl>
    <w:p w14:paraId="47736EB0" w14:textId="65EBB684" w:rsidR="004B4E34" w:rsidRPr="00B51C03" w:rsidRDefault="004B4E34" w:rsidP="00F73653">
      <w:pPr>
        <w:pStyle w:val="af3"/>
        <w:adjustRightInd w:val="0"/>
      </w:pPr>
      <w:r w:rsidRPr="00B51C03">
        <w:t>Note: n = 4. Ctrl control, DEGBG 1 mmol/L diethylglyoxal bis</w:t>
      </w:r>
      <w:r w:rsidR="008C0225">
        <w:t xml:space="preserve"> </w:t>
      </w:r>
      <w:r w:rsidRPr="00B51C03">
        <w:t xml:space="preserve">(guanylhydrazone), Spd 8 μmol/L spermidine; </w:t>
      </w:r>
      <w:r w:rsidRPr="00B51C03">
        <w:rPr>
          <w:vertAlign w:val="superscript"/>
        </w:rPr>
        <w:t>a,b,c</w:t>
      </w:r>
      <w:r w:rsidRPr="00B51C03">
        <w:t xml:space="preserve"> Within a row, means a significant difference (</w:t>
      </w:r>
      <w:r w:rsidRPr="00B51C03">
        <w:rPr>
          <w:i/>
        </w:rPr>
        <w:t>P</w:t>
      </w:r>
      <w:r w:rsidRPr="00B51C03">
        <w:t xml:space="preserve"> </w:t>
      </w:r>
      <w:r w:rsidR="00D4591A" w:rsidRPr="005506E6">
        <w:t xml:space="preserve">≤ </w:t>
      </w:r>
      <w:r w:rsidRPr="00B51C03">
        <w:t>0.05)</w:t>
      </w:r>
      <w:r w:rsidR="00193C08">
        <w:t xml:space="preserve">. </w:t>
      </w:r>
    </w:p>
    <w:p w14:paraId="4D76C990" w14:textId="77777777" w:rsidR="004B4E34" w:rsidRPr="004B4E34" w:rsidRDefault="004B4E34" w:rsidP="00F73653">
      <w:pPr>
        <w:widowControl/>
        <w:adjustRightInd w:val="0"/>
        <w:snapToGrid w:val="0"/>
        <w:ind w:firstLine="560"/>
        <w:jc w:val="left"/>
        <w:rPr>
          <w:kern w:val="0"/>
          <w:sz w:val="28"/>
          <w:szCs w:val="28"/>
        </w:rPr>
      </w:pPr>
    </w:p>
    <w:p w14:paraId="37126632" w14:textId="5C1746AD" w:rsidR="009929B2" w:rsidRPr="00BA772C" w:rsidRDefault="009929B2" w:rsidP="00F73653">
      <w:pPr>
        <w:adjustRightInd w:val="0"/>
        <w:snapToGrid w:val="0"/>
        <w:ind w:firstLineChars="0" w:firstLine="0"/>
        <w:rPr>
          <w:b/>
        </w:rPr>
      </w:pPr>
      <w:r>
        <w:rPr>
          <w:kern w:val="0"/>
          <w:sz w:val="28"/>
          <w:szCs w:val="28"/>
        </w:rPr>
        <w:br w:type="page"/>
      </w:r>
      <w:r w:rsidRPr="00BA772C">
        <w:rPr>
          <w:b/>
        </w:rPr>
        <w:lastRenderedPageBreak/>
        <w:t xml:space="preserve">SUPPLEMENTARY FIGURE </w:t>
      </w:r>
    </w:p>
    <w:p w14:paraId="3F568122" w14:textId="74750496" w:rsidR="00047841" w:rsidRDefault="00640ADE" w:rsidP="00F73653">
      <w:pPr>
        <w:adjustRightInd w:val="0"/>
        <w:snapToGrid w:val="0"/>
        <w:spacing w:before="240" w:after="240"/>
        <w:ind w:firstLine="420"/>
        <w:jc w:val="center"/>
        <w:rPr>
          <w:b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40219B0" wp14:editId="6B6B33C9">
            <wp:extent cx="3975100" cy="2392008"/>
            <wp:effectExtent l="0" t="0" r="0" b="0"/>
            <wp:docPr id="3" name="图片 3" descr="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855" cy="2396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907B3" w14:textId="5336157D" w:rsidR="00047841" w:rsidRDefault="00047841" w:rsidP="00F73653">
      <w:pPr>
        <w:pStyle w:val="aff"/>
        <w:adjustRightInd w:val="0"/>
        <w:snapToGrid w:val="0"/>
      </w:pPr>
      <w:commentRangeStart w:id="4"/>
      <w:r w:rsidRPr="009929B2">
        <w:rPr>
          <w:b/>
        </w:rPr>
        <w:t>Supplementary Fig</w:t>
      </w:r>
      <w:r w:rsidR="00121A63">
        <w:rPr>
          <w:b/>
        </w:rPr>
        <w:t>.</w:t>
      </w:r>
      <w:r w:rsidR="000E78A3">
        <w:rPr>
          <w:b/>
        </w:rPr>
        <w:t xml:space="preserve"> </w:t>
      </w:r>
      <w:r>
        <w:rPr>
          <w:rFonts w:hint="eastAsia"/>
          <w:b/>
        </w:rPr>
        <w:t>1</w:t>
      </w:r>
      <w:r w:rsidR="00BA772C">
        <w:rPr>
          <w:b/>
        </w:rPr>
        <w:t>.</w:t>
      </w:r>
      <w:commentRangeEnd w:id="4"/>
      <w:r w:rsidR="00126176">
        <w:rPr>
          <w:rStyle w:val="a9"/>
        </w:rPr>
        <w:commentReference w:id="4"/>
      </w:r>
      <w:r w:rsidR="00BA772C">
        <w:rPr>
          <w:b/>
        </w:rPr>
        <w:t xml:space="preserve"> </w:t>
      </w:r>
      <w:bookmarkStart w:id="6" w:name="OLE_LINK1"/>
      <w:r w:rsidR="00BA772C" w:rsidRPr="00121A63">
        <w:rPr>
          <w:b/>
          <w:bCs/>
        </w:rPr>
        <w:t>Inhibition of DEGBG at different concentrations</w:t>
      </w:r>
      <w:bookmarkEnd w:id="6"/>
      <w:r w:rsidR="00BA772C" w:rsidRPr="00121A63">
        <w:rPr>
          <w:b/>
          <w:bCs/>
        </w:rPr>
        <w:t xml:space="preserve"> on cell growth</w:t>
      </w:r>
      <w:r w:rsidR="00BA772C">
        <w:rPr>
          <w:b/>
          <w:bCs/>
        </w:rPr>
        <w:t>.</w:t>
      </w:r>
      <w:r>
        <w:rPr>
          <w:b/>
        </w:rPr>
        <w:t xml:space="preserve"> </w:t>
      </w:r>
      <w:r w:rsidR="005D1043" w:rsidRPr="009929B2">
        <w:t xml:space="preserve">IPEC-J2 cells were incubated with </w:t>
      </w:r>
      <w:r w:rsidR="005D1043">
        <w:t>different concentration of DEGBG</w:t>
      </w:r>
      <w:r w:rsidR="005D1043" w:rsidRPr="009929B2">
        <w:t xml:space="preserve"> (</w:t>
      </w:r>
      <w:r w:rsidR="005D1043">
        <w:t>0.25</w:t>
      </w:r>
      <w:r w:rsidR="005D1043" w:rsidRPr="009929B2">
        <w:t xml:space="preserve"> </w:t>
      </w:r>
      <w:r w:rsidR="005D1043">
        <w:t>m</w:t>
      </w:r>
      <w:r w:rsidR="005D1043" w:rsidRPr="009929B2">
        <w:t>mol/L</w:t>
      </w:r>
      <w:r w:rsidR="005D1043">
        <w:t>, 0.5 m</w:t>
      </w:r>
      <w:r w:rsidR="005D1043" w:rsidRPr="009929B2">
        <w:t>mol/L</w:t>
      </w:r>
      <w:r w:rsidR="005D1043">
        <w:t>, 1</w:t>
      </w:r>
      <w:r w:rsidR="005D1043" w:rsidRPr="005D1043">
        <w:t xml:space="preserve"> </w:t>
      </w:r>
      <w:r w:rsidR="005D1043">
        <w:t>m</w:t>
      </w:r>
      <w:r w:rsidR="005D1043" w:rsidRPr="009929B2">
        <w:t>mol/L</w:t>
      </w:r>
      <w:r w:rsidR="005D1043">
        <w:t>, 2</w:t>
      </w:r>
      <w:r w:rsidR="005D1043" w:rsidRPr="005D1043">
        <w:t xml:space="preserve"> </w:t>
      </w:r>
      <w:r w:rsidR="005D1043">
        <w:t>m</w:t>
      </w:r>
      <w:r w:rsidR="005D1043" w:rsidRPr="009929B2">
        <w:t>mol/L) for 24 h</w:t>
      </w:r>
      <w:r w:rsidR="005D1043">
        <w:t>.</w:t>
      </w:r>
      <w:r w:rsidR="00046888">
        <w:t xml:space="preserve"> Then the cell numbers were determined </w:t>
      </w:r>
      <w:r w:rsidR="00193C08">
        <w:t xml:space="preserve">by </w:t>
      </w:r>
      <w:r w:rsidR="00046888">
        <w:t xml:space="preserve">the CCK-8 kit. The data are expressed as the mean </w:t>
      </w:r>
      <w:r w:rsidR="00046888" w:rsidRPr="00A87450">
        <w:t>± SE, n=6. Different letters indicate a significant difference (</w:t>
      </w:r>
      <w:r w:rsidR="00046888" w:rsidRPr="00A87450">
        <w:rPr>
          <w:i/>
        </w:rPr>
        <w:t>P</w:t>
      </w:r>
      <w:r w:rsidR="00046888" w:rsidRPr="00A87450">
        <w:t xml:space="preserve"> </w:t>
      </w:r>
      <w:bookmarkStart w:id="7" w:name="OLE_LINK2"/>
      <w:r w:rsidR="00D4591A" w:rsidRPr="005506E6">
        <w:t>≤</w:t>
      </w:r>
      <w:bookmarkEnd w:id="7"/>
      <w:r w:rsidR="00046888" w:rsidRPr="00A87450">
        <w:t xml:space="preserve"> 0.05). </w:t>
      </w:r>
    </w:p>
    <w:p w14:paraId="5CE3410A" w14:textId="1542F44D" w:rsidR="00BA772C" w:rsidRDefault="00BA772C" w:rsidP="00F73653">
      <w:pPr>
        <w:pStyle w:val="aff"/>
        <w:adjustRightInd w:val="0"/>
        <w:snapToGrid w:val="0"/>
      </w:pPr>
    </w:p>
    <w:p w14:paraId="44A2F561" w14:textId="77777777" w:rsidR="00BA772C" w:rsidRPr="00046888" w:rsidRDefault="00BA772C" w:rsidP="00F73653">
      <w:pPr>
        <w:pStyle w:val="aff"/>
        <w:adjustRightInd w:val="0"/>
        <w:snapToGrid w:val="0"/>
      </w:pPr>
    </w:p>
    <w:p w14:paraId="5B139534" w14:textId="77777777" w:rsidR="009929B2" w:rsidRDefault="009929B2" w:rsidP="00F73653">
      <w:pPr>
        <w:adjustRightInd w:val="0"/>
        <w:snapToGrid w:val="0"/>
        <w:ind w:firstLine="440"/>
        <w:rPr>
          <w:color w:val="000000" w:themeColor="text1"/>
          <w:sz w:val="22"/>
        </w:rPr>
      </w:pPr>
      <w:r>
        <w:rPr>
          <w:noProof/>
          <w:color w:val="000000" w:themeColor="text1"/>
          <w:sz w:val="22"/>
        </w:rPr>
        <w:drawing>
          <wp:inline distT="0" distB="0" distL="0" distR="0" wp14:anchorId="64FAAD15" wp14:editId="7FCEE906">
            <wp:extent cx="5399405" cy="3163570"/>
            <wp:effectExtent l="0" t="0" r="0" b="0"/>
            <wp:docPr id="2" name="图片 2" descr="日程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日程表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163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555C99" w14:textId="56A569B7" w:rsidR="004A6A7F" w:rsidRDefault="009929B2" w:rsidP="00F73653">
      <w:pPr>
        <w:pStyle w:val="aff"/>
        <w:adjustRightInd w:val="0"/>
        <w:snapToGrid w:val="0"/>
      </w:pPr>
      <w:r w:rsidRPr="00126176">
        <w:rPr>
          <w:b/>
          <w:highlight w:val="yellow"/>
        </w:rPr>
        <w:t>Supplementary Fig</w:t>
      </w:r>
      <w:r w:rsidR="00121A63" w:rsidRPr="00126176">
        <w:rPr>
          <w:b/>
          <w:highlight w:val="yellow"/>
        </w:rPr>
        <w:t>.</w:t>
      </w:r>
      <w:r w:rsidRPr="00126176">
        <w:rPr>
          <w:b/>
          <w:highlight w:val="yellow"/>
        </w:rPr>
        <w:t xml:space="preserve"> </w:t>
      </w:r>
      <w:r w:rsidR="00047841" w:rsidRPr="00126176">
        <w:rPr>
          <w:rFonts w:hint="eastAsia"/>
          <w:b/>
          <w:highlight w:val="yellow"/>
        </w:rPr>
        <w:t>2</w:t>
      </w:r>
      <w:r w:rsidR="00BA772C" w:rsidRPr="00126176">
        <w:rPr>
          <w:b/>
          <w:highlight w:val="yellow"/>
        </w:rPr>
        <w:t>.</w:t>
      </w:r>
      <w:r w:rsidR="00BA772C">
        <w:rPr>
          <w:b/>
        </w:rPr>
        <w:t xml:space="preserve"> </w:t>
      </w:r>
      <w:r w:rsidR="00BA772C" w:rsidRPr="00BA772C">
        <w:rPr>
          <w:b/>
        </w:rPr>
        <w:t>Effect of spermidine on expression of inflammatory genes in LPS-stimulated IPEC-J2 cells</w:t>
      </w:r>
      <w:r w:rsidR="00BA772C">
        <w:rPr>
          <w:b/>
        </w:rPr>
        <w:t>.</w:t>
      </w:r>
      <w:r w:rsidRPr="009929B2">
        <w:t xml:space="preserve"> </w:t>
      </w:r>
      <w:bookmarkStart w:id="8" w:name="_Hlk101174403"/>
      <w:r w:rsidRPr="009929B2">
        <w:t>IPEC-J2 cells were incubated with spermidine (8 μmol/L) for 24 h</w:t>
      </w:r>
      <w:bookmarkEnd w:id="8"/>
      <w:r w:rsidRPr="009929B2">
        <w:t>, then the cells were challenged with LPS (100 μg/mL) in the presence or absence of spermidine, and the expression level of</w:t>
      </w:r>
      <w:r w:rsidRPr="000E78A3">
        <w:t xml:space="preserve"> IL-8 (A), IL-6 (B), TNF-α (C) and IL-1β (D) </w:t>
      </w:r>
      <w:r w:rsidRPr="009929B2">
        <w:t>were quantified by qPCR. The data are presented as the mean ± SE, n=6. Different letters represent a significant difference (</w:t>
      </w:r>
      <w:r w:rsidRPr="009929B2">
        <w:rPr>
          <w:i/>
        </w:rPr>
        <w:t>P</w:t>
      </w:r>
      <w:r w:rsidRPr="009929B2">
        <w:t xml:space="preserve"> </w:t>
      </w:r>
      <w:r w:rsidR="00D4591A" w:rsidRPr="005506E6">
        <w:t>≤</w:t>
      </w:r>
      <w:r w:rsidRPr="009929B2">
        <w:t xml:space="preserve"> 0.05).</w:t>
      </w:r>
      <w:r w:rsidR="00D4591A">
        <w:t xml:space="preserve"> </w:t>
      </w:r>
    </w:p>
    <w:sectPr w:rsidR="004A6A7F" w:rsidSect="00436952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4" w:author="Akira" w:date="2022-06-09T09:42:00Z" w:initials="Akira">
    <w:p w14:paraId="4B29BA2B" w14:textId="657B94CA" w:rsidR="00126176" w:rsidRPr="00126176" w:rsidRDefault="00126176" w:rsidP="00126176">
      <w:pPr>
        <w:pStyle w:val="aa"/>
        <w:adjustRightInd w:val="0"/>
        <w:snapToGrid w:val="0"/>
        <w:ind w:firstLine="420"/>
        <w:rPr>
          <w:rFonts w:eastAsiaTheme="minorEastAsia" w:hint="eastAsia"/>
        </w:rPr>
      </w:pPr>
      <w:r>
        <w:rPr>
          <w:rStyle w:val="a9"/>
        </w:rPr>
        <w:annotationRef/>
      </w:r>
      <w:r>
        <w:rPr>
          <w:rFonts w:eastAsiaTheme="minorEastAsia" w:hint="eastAsia"/>
        </w:rPr>
        <w:t>I</w:t>
      </w:r>
      <w:r>
        <w:rPr>
          <w:rFonts w:eastAsiaTheme="minorEastAsia"/>
        </w:rPr>
        <w:t>f possible, please provide</w:t>
      </w:r>
      <w:r w:rsidRPr="00126176">
        <w:rPr>
          <w:rFonts w:eastAsiaTheme="minorEastAsia"/>
        </w:rPr>
        <w:t xml:space="preserve"> a new copy of </w:t>
      </w:r>
      <w:bookmarkStart w:id="5" w:name="_GoBack"/>
      <w:r w:rsidRPr="00126176">
        <w:rPr>
          <w:rFonts w:eastAsiaTheme="minorEastAsia"/>
          <w:b/>
        </w:rPr>
        <w:t>all Supplementary Figures</w:t>
      </w:r>
      <w:bookmarkEnd w:id="5"/>
      <w:r w:rsidRPr="00126176">
        <w:rPr>
          <w:rFonts w:eastAsiaTheme="minorEastAsia"/>
        </w:rPr>
        <w:t xml:space="preserve"> with a resolution of 300dpi or higher and good clarity while zooming 150%.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B29BA2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0E0C98" w16cex:dateUtc="2022-04-23T03:26:00Z"/>
  <w16cex:commentExtensible w16cex:durableId="260DFFF3" w16cex:dateUtc="2022-04-23T02:32:00Z"/>
  <w16cex:commentExtensible w16cex:durableId="260E00A9" w16cex:dateUtc="2022-04-23T02:35:00Z"/>
  <w16cex:commentExtensible w16cex:durableId="260E012F" w16cex:dateUtc="2022-04-23T02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8919B90" w16cid:durableId="260E0C98"/>
  <w16cid:commentId w16cid:paraId="23E38AB1" w16cid:durableId="260DFFF3"/>
  <w16cid:commentId w16cid:paraId="0AE3FDB6" w16cid:durableId="260E00A9"/>
  <w16cid:commentId w16cid:paraId="781991B6" w16cid:durableId="260E012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9F7111" w14:textId="77777777" w:rsidR="001F0EC3" w:rsidRDefault="001F0EC3" w:rsidP="00BC1B4B">
      <w:pPr>
        <w:ind w:firstLine="420"/>
      </w:pPr>
      <w:r>
        <w:separator/>
      </w:r>
    </w:p>
  </w:endnote>
  <w:endnote w:type="continuationSeparator" w:id="0">
    <w:p w14:paraId="77F87482" w14:textId="77777777" w:rsidR="001F0EC3" w:rsidRDefault="001F0EC3" w:rsidP="00BC1B4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91EC6" w14:textId="77777777" w:rsidR="001F0EC3" w:rsidRDefault="001F0EC3" w:rsidP="00BC1B4B">
      <w:pPr>
        <w:ind w:firstLine="420"/>
      </w:pPr>
      <w:r>
        <w:separator/>
      </w:r>
    </w:p>
  </w:footnote>
  <w:footnote w:type="continuationSeparator" w:id="0">
    <w:p w14:paraId="37913884" w14:textId="77777777" w:rsidR="001F0EC3" w:rsidRDefault="001F0EC3" w:rsidP="00BC1B4B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0600FE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kira">
    <w15:presenceInfo w15:providerId="None" w15:userId="Akir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0NTEzMjIyNTY1MjZT0lEKTi0uzszPAykwrAUAqm5SwywAAAA="/>
  </w:docVars>
  <w:rsids>
    <w:rsidRoot w:val="009929B2"/>
    <w:rsid w:val="00037D07"/>
    <w:rsid w:val="00046888"/>
    <w:rsid w:val="00047841"/>
    <w:rsid w:val="0008169C"/>
    <w:rsid w:val="000A0897"/>
    <w:rsid w:val="000E78A3"/>
    <w:rsid w:val="00121A63"/>
    <w:rsid w:val="00126176"/>
    <w:rsid w:val="00135530"/>
    <w:rsid w:val="00193C08"/>
    <w:rsid w:val="001F0EC3"/>
    <w:rsid w:val="002C7080"/>
    <w:rsid w:val="002F0A13"/>
    <w:rsid w:val="003973E3"/>
    <w:rsid w:val="003B7736"/>
    <w:rsid w:val="003F420A"/>
    <w:rsid w:val="00436952"/>
    <w:rsid w:val="004532DC"/>
    <w:rsid w:val="004A2798"/>
    <w:rsid w:val="004A6A7F"/>
    <w:rsid w:val="004B4E34"/>
    <w:rsid w:val="004C5399"/>
    <w:rsid w:val="004E1123"/>
    <w:rsid w:val="005D1043"/>
    <w:rsid w:val="005D17A9"/>
    <w:rsid w:val="006243C2"/>
    <w:rsid w:val="00640ADE"/>
    <w:rsid w:val="00681C73"/>
    <w:rsid w:val="006C2B76"/>
    <w:rsid w:val="006C45AC"/>
    <w:rsid w:val="007B4F75"/>
    <w:rsid w:val="007D4E1E"/>
    <w:rsid w:val="00853D6E"/>
    <w:rsid w:val="00864CDE"/>
    <w:rsid w:val="008C0225"/>
    <w:rsid w:val="008C7C37"/>
    <w:rsid w:val="00957D2C"/>
    <w:rsid w:val="0097195C"/>
    <w:rsid w:val="009929B2"/>
    <w:rsid w:val="009C565F"/>
    <w:rsid w:val="009E0E20"/>
    <w:rsid w:val="00A91D37"/>
    <w:rsid w:val="00B51C03"/>
    <w:rsid w:val="00BA772C"/>
    <w:rsid w:val="00BC1B4B"/>
    <w:rsid w:val="00C87A58"/>
    <w:rsid w:val="00CC353F"/>
    <w:rsid w:val="00CE605E"/>
    <w:rsid w:val="00D07E8C"/>
    <w:rsid w:val="00D4591A"/>
    <w:rsid w:val="00D81E2B"/>
    <w:rsid w:val="00E36F56"/>
    <w:rsid w:val="00ED7712"/>
    <w:rsid w:val="00F73653"/>
    <w:rsid w:val="00F7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5B2AA0"/>
  <w15:chartTrackingRefBased/>
  <w15:docId w15:val="{F14CDA49-1C3D-4501-A7FC-C8363A67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53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C353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C353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C353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C353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353F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353F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353F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353F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CC353F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CC353F"/>
  </w:style>
  <w:style w:type="paragraph" w:styleId="a3">
    <w:name w:val="Normal (Web)"/>
    <w:basedOn w:val="a"/>
    <w:uiPriority w:val="99"/>
    <w:unhideWhenUsed/>
    <w:qFormat/>
    <w:rsid w:val="009929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rsid w:val="009929B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C3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CC353F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3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CC353F"/>
    <w:rPr>
      <w:rFonts w:ascii="Times New Roman" w:eastAsia="Times New Roman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193C0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93C0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93C08"/>
  </w:style>
  <w:style w:type="paragraph" w:styleId="ac">
    <w:name w:val="annotation subject"/>
    <w:basedOn w:val="aa"/>
    <w:next w:val="aa"/>
    <w:link w:val="ad"/>
    <w:uiPriority w:val="99"/>
    <w:semiHidden/>
    <w:unhideWhenUsed/>
    <w:rsid w:val="00193C0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93C08"/>
    <w:rPr>
      <w:b/>
      <w:bCs/>
    </w:rPr>
  </w:style>
  <w:style w:type="paragraph" w:styleId="ae">
    <w:name w:val="Revision"/>
    <w:hidden/>
    <w:uiPriority w:val="99"/>
    <w:semiHidden/>
    <w:rsid w:val="006243C2"/>
  </w:style>
  <w:style w:type="paragraph" w:styleId="af">
    <w:name w:val="Balloon Text"/>
    <w:basedOn w:val="a"/>
    <w:link w:val="af0"/>
    <w:uiPriority w:val="99"/>
    <w:semiHidden/>
    <w:unhideWhenUsed/>
    <w:rsid w:val="00CC353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CC353F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CC353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C353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C353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C353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C353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1">
    <w:name w:val="版权信息"/>
    <w:basedOn w:val="a"/>
    <w:autoRedefine/>
    <w:qFormat/>
    <w:rsid w:val="00CC353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C353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CC353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C353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CC353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C353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C353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C353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C353F"/>
    <w:rPr>
      <w:rFonts w:asciiTheme="majorHAnsi" w:eastAsiaTheme="majorEastAsia" w:hAnsiTheme="majorHAnsi" w:cstheme="majorBidi"/>
      <w:szCs w:val="21"/>
    </w:rPr>
  </w:style>
  <w:style w:type="paragraph" w:customStyle="1" w:styleId="af2">
    <w:name w:val="表题"/>
    <w:basedOn w:val="a"/>
    <w:autoRedefine/>
    <w:qFormat/>
    <w:rsid w:val="00CC353F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f3">
    <w:name w:val="表注"/>
    <w:basedOn w:val="a"/>
    <w:autoRedefine/>
    <w:qFormat/>
    <w:rsid w:val="00CC353F"/>
    <w:pPr>
      <w:snapToGrid w:val="0"/>
      <w:ind w:firstLineChars="0" w:firstLine="0"/>
    </w:pPr>
  </w:style>
  <w:style w:type="paragraph" w:customStyle="1" w:styleId="af4">
    <w:name w:val="参考文献"/>
    <w:basedOn w:val="a"/>
    <w:autoRedefine/>
    <w:qFormat/>
    <w:rsid w:val="00CC353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5">
    <w:name w:val="Hyperlink"/>
    <w:uiPriority w:val="99"/>
    <w:unhideWhenUsed/>
    <w:rsid w:val="00CC353F"/>
    <w:rPr>
      <w:color w:val="0563C1"/>
      <w:u w:val="single"/>
    </w:rPr>
  </w:style>
  <w:style w:type="paragraph" w:customStyle="1" w:styleId="af6">
    <w:name w:val="稿件类型"/>
    <w:basedOn w:val="a"/>
    <w:autoRedefine/>
    <w:qFormat/>
    <w:rsid w:val="00CC353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7">
    <w:name w:val="关键词"/>
    <w:basedOn w:val="Keywords"/>
    <w:autoRedefine/>
    <w:qFormat/>
    <w:rsid w:val="00CC353F"/>
    <w:rPr>
      <w:rFonts w:eastAsia="Times New Roman"/>
      <w:b w:val="0"/>
    </w:rPr>
  </w:style>
  <w:style w:type="character" w:styleId="af8">
    <w:name w:val="line number"/>
    <w:uiPriority w:val="99"/>
    <w:semiHidden/>
    <w:unhideWhenUsed/>
    <w:rsid w:val="00CC353F"/>
  </w:style>
  <w:style w:type="paragraph" w:customStyle="1" w:styleId="af9">
    <w:name w:val="机构信息"/>
    <w:basedOn w:val="a"/>
    <w:link w:val="afa"/>
    <w:autoRedefine/>
    <w:qFormat/>
    <w:rsid w:val="00CC353F"/>
    <w:pPr>
      <w:ind w:firstLineChars="0" w:firstLine="0"/>
    </w:pPr>
    <w:rPr>
      <w:rFonts w:cstheme="minorBidi"/>
    </w:rPr>
  </w:style>
  <w:style w:type="character" w:customStyle="1" w:styleId="afa">
    <w:name w:val="机构信息 字符"/>
    <w:link w:val="af9"/>
    <w:rsid w:val="00CC353F"/>
    <w:rPr>
      <w:rFonts w:ascii="Times New Roman" w:eastAsia="Times New Roman" w:hAnsi="Times New Roman"/>
      <w:szCs w:val="21"/>
    </w:rPr>
  </w:style>
  <w:style w:type="paragraph" w:customStyle="1" w:styleId="afb">
    <w:name w:val="接收日期"/>
    <w:basedOn w:val="a"/>
    <w:autoRedefine/>
    <w:qFormat/>
    <w:rsid w:val="00CC353F"/>
    <w:pPr>
      <w:ind w:firstLineChars="0" w:firstLine="0"/>
    </w:pPr>
  </w:style>
  <w:style w:type="paragraph" w:styleId="afc">
    <w:name w:val="List Paragraph"/>
    <w:basedOn w:val="a"/>
    <w:uiPriority w:val="1"/>
    <w:qFormat/>
    <w:rsid w:val="00CC353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d">
    <w:name w:val="caption"/>
    <w:basedOn w:val="a"/>
    <w:next w:val="a"/>
    <w:autoRedefine/>
    <w:uiPriority w:val="35"/>
    <w:unhideWhenUsed/>
    <w:qFormat/>
    <w:rsid w:val="00CC353F"/>
    <w:pPr>
      <w:ind w:firstLineChars="0" w:firstLine="0"/>
    </w:pPr>
  </w:style>
  <w:style w:type="paragraph" w:customStyle="1" w:styleId="afe">
    <w:name w:val="通讯作者"/>
    <w:basedOn w:val="a"/>
    <w:autoRedefine/>
    <w:qFormat/>
    <w:rsid w:val="00CC353F"/>
    <w:pPr>
      <w:ind w:firstLineChars="0" w:firstLine="0"/>
    </w:pPr>
  </w:style>
  <w:style w:type="paragraph" w:customStyle="1" w:styleId="aff">
    <w:name w:val="图注"/>
    <w:basedOn w:val="a"/>
    <w:autoRedefine/>
    <w:qFormat/>
    <w:rsid w:val="00CC353F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C35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C35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C35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0">
    <w:name w:val="文章标题"/>
    <w:basedOn w:val="a"/>
    <w:link w:val="aff1"/>
    <w:autoRedefine/>
    <w:qFormat/>
    <w:rsid w:val="00CC353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1">
    <w:name w:val="文章标题 字符"/>
    <w:link w:val="aff0"/>
    <w:rsid w:val="00CC353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C353F"/>
  </w:style>
  <w:style w:type="paragraph" w:customStyle="1" w:styleId="aff2">
    <w:name w:val="摘要"/>
    <w:basedOn w:val="Abstract"/>
    <w:autoRedefine/>
    <w:qFormat/>
    <w:rsid w:val="00CC353F"/>
    <w:rPr>
      <w:b w:val="0"/>
      <w:sz w:val="21"/>
      <w:szCs w:val="21"/>
    </w:rPr>
  </w:style>
  <w:style w:type="paragraph" w:styleId="aff3">
    <w:name w:val="Body Text"/>
    <w:basedOn w:val="a"/>
    <w:link w:val="aff4"/>
    <w:autoRedefine/>
    <w:uiPriority w:val="1"/>
    <w:qFormat/>
    <w:rsid w:val="00CC353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4">
    <w:name w:val="正文文本 字符"/>
    <w:link w:val="aff3"/>
    <w:uiPriority w:val="1"/>
    <w:rsid w:val="00CC353F"/>
    <w:rPr>
      <w:rFonts w:ascii="Times New Roman" w:eastAsia="Times New Roman" w:hAnsi="Times New Roman" w:cs="Times New Roman"/>
      <w:kern w:val="0"/>
      <w:szCs w:val="21"/>
    </w:rPr>
  </w:style>
  <w:style w:type="paragraph" w:customStyle="1" w:styleId="aff5">
    <w:name w:val="致谢部分"/>
    <w:basedOn w:val="aff3"/>
    <w:link w:val="aff6"/>
    <w:autoRedefine/>
    <w:qFormat/>
    <w:rsid w:val="00CC353F"/>
    <w:pPr>
      <w:ind w:firstLineChars="0" w:firstLine="0"/>
    </w:pPr>
    <w:rPr>
      <w:b/>
      <w:sz w:val="24"/>
      <w:szCs w:val="24"/>
    </w:rPr>
  </w:style>
  <w:style w:type="character" w:customStyle="1" w:styleId="aff6">
    <w:name w:val="致谢部分 字符"/>
    <w:basedOn w:val="aff4"/>
    <w:link w:val="aff5"/>
    <w:rsid w:val="00CC353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7">
    <w:name w:val="作者信息"/>
    <w:basedOn w:val="a"/>
    <w:autoRedefine/>
    <w:qFormat/>
    <w:rsid w:val="00CC353F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A71C621-3133-4974-BE1E-17D16ACD4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2149</dc:creator>
  <cp:keywords/>
  <dc:description/>
  <cp:lastModifiedBy>Akira</cp:lastModifiedBy>
  <cp:revision>13</cp:revision>
  <cp:lastPrinted>2022-04-13T08:44:00Z</cp:lastPrinted>
  <dcterms:created xsi:type="dcterms:W3CDTF">2022-04-25T01:44:00Z</dcterms:created>
  <dcterms:modified xsi:type="dcterms:W3CDTF">2022-06-09T01:43:00Z</dcterms:modified>
</cp:coreProperties>
</file>