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F71" w:rsidRPr="004726FB" w:rsidRDefault="00494DC1">
      <w:pPr>
        <w:rPr>
          <w:rFonts w:ascii="Times New Roman" w:hAnsi="Times New Roman" w:cs="Times New Roman"/>
          <w:b/>
          <w:sz w:val="24"/>
          <w:szCs w:val="24"/>
        </w:rPr>
      </w:pPr>
      <w:r w:rsidRPr="004726FB">
        <w:rPr>
          <w:rFonts w:ascii="Times New Roman" w:hAnsi="Times New Roman" w:cs="Times New Roman"/>
          <w:b/>
          <w:sz w:val="24"/>
          <w:szCs w:val="24"/>
        </w:rPr>
        <w:t xml:space="preserve">Supplementary Table 1. </w:t>
      </w:r>
      <w:r w:rsidRPr="004726FB">
        <w:rPr>
          <w:rFonts w:ascii="Times New Roman" w:hAnsi="Times New Roman" w:cs="Times New Roman"/>
          <w:sz w:val="24"/>
          <w:szCs w:val="24"/>
        </w:rPr>
        <w:t>Properties and descriptors of identified hit compounds from QikProp module for G12C K-Ras protein</w:t>
      </w:r>
    </w:p>
    <w:tbl>
      <w:tblPr>
        <w:tblStyle w:val="a3"/>
        <w:tblW w:w="14879" w:type="dxa"/>
        <w:tblLayout w:type="fixed"/>
        <w:tblLook w:val="04A0" w:firstRow="1" w:lastRow="0" w:firstColumn="1" w:lastColumn="0" w:noHBand="0" w:noVBand="1"/>
      </w:tblPr>
      <w:tblGrid>
        <w:gridCol w:w="562"/>
        <w:gridCol w:w="790"/>
        <w:gridCol w:w="911"/>
        <w:gridCol w:w="709"/>
        <w:gridCol w:w="567"/>
        <w:gridCol w:w="518"/>
        <w:gridCol w:w="677"/>
        <w:gridCol w:w="676"/>
        <w:gridCol w:w="676"/>
        <w:gridCol w:w="677"/>
        <w:gridCol w:w="745"/>
        <w:gridCol w:w="607"/>
        <w:gridCol w:w="677"/>
        <w:gridCol w:w="676"/>
        <w:gridCol w:w="676"/>
        <w:gridCol w:w="677"/>
        <w:gridCol w:w="676"/>
        <w:gridCol w:w="676"/>
        <w:gridCol w:w="677"/>
        <w:gridCol w:w="676"/>
        <w:gridCol w:w="676"/>
        <w:gridCol w:w="677"/>
      </w:tblGrid>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S.No</w:t>
            </w:r>
          </w:p>
        </w:tc>
        <w:tc>
          <w:tcPr>
            <w:tcW w:w="790"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Drugbank ID</w:t>
            </w:r>
          </w:p>
        </w:tc>
        <w:tc>
          <w:tcPr>
            <w:tcW w:w="911"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Hit Molecules</w:t>
            </w:r>
          </w:p>
        </w:tc>
        <w:tc>
          <w:tcPr>
            <w:tcW w:w="709"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XP GScore</w:t>
            </w:r>
          </w:p>
        </w:tc>
        <w:tc>
          <w:tcPr>
            <w:tcW w:w="56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Stars</w:t>
            </w:r>
          </w:p>
        </w:tc>
        <w:tc>
          <w:tcPr>
            <w:tcW w:w="518"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CNS</w:t>
            </w:r>
            <w:r w:rsidR="000D0C4B" w:rsidRPr="004726FB">
              <w:rPr>
                <w:rFonts w:ascii="Times New Roman" w:hAnsi="Times New Roman" w:cs="Times New Roman"/>
                <w:b/>
                <w:bCs/>
                <w:sz w:val="16"/>
                <w:szCs w:val="16"/>
                <w:vertAlign w:val="superscript"/>
              </w:rPr>
              <w:t>a</w:t>
            </w:r>
          </w:p>
        </w:tc>
        <w:tc>
          <w:tcPr>
            <w:tcW w:w="67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MW (Da)</w:t>
            </w:r>
            <w:r w:rsidR="000D0C4B" w:rsidRPr="004726FB">
              <w:rPr>
                <w:rFonts w:ascii="Times New Roman" w:hAnsi="Times New Roman" w:cs="Times New Roman"/>
                <w:b/>
                <w:bCs/>
                <w:sz w:val="16"/>
                <w:szCs w:val="16"/>
                <w:vertAlign w:val="superscript"/>
              </w:rPr>
              <w:t>b</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SASA</w:t>
            </w:r>
            <w:r w:rsidR="000D0C4B" w:rsidRPr="004726FB">
              <w:rPr>
                <w:rFonts w:ascii="Times New Roman" w:hAnsi="Times New Roman" w:cs="Times New Roman"/>
                <w:b/>
                <w:bCs/>
                <w:sz w:val="16"/>
                <w:szCs w:val="16"/>
                <w:vertAlign w:val="superscript"/>
              </w:rPr>
              <w:t>c</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FOSA</w:t>
            </w:r>
            <w:r w:rsidR="000D0C4B" w:rsidRPr="004726FB">
              <w:rPr>
                <w:rFonts w:ascii="Times New Roman" w:hAnsi="Times New Roman" w:cs="Times New Roman"/>
                <w:b/>
                <w:bCs/>
                <w:sz w:val="16"/>
                <w:szCs w:val="16"/>
                <w:vertAlign w:val="superscript"/>
              </w:rPr>
              <w:t>d</w:t>
            </w:r>
          </w:p>
        </w:tc>
        <w:tc>
          <w:tcPr>
            <w:tcW w:w="67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FISA</w:t>
            </w:r>
            <w:r w:rsidR="000D0C4B" w:rsidRPr="004726FB">
              <w:rPr>
                <w:rFonts w:ascii="Times New Roman" w:hAnsi="Times New Roman" w:cs="Times New Roman"/>
                <w:b/>
                <w:bCs/>
                <w:sz w:val="16"/>
                <w:szCs w:val="16"/>
                <w:vertAlign w:val="superscript"/>
              </w:rPr>
              <w:t>e</w:t>
            </w:r>
          </w:p>
        </w:tc>
        <w:tc>
          <w:tcPr>
            <w:tcW w:w="745"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PISA</w:t>
            </w:r>
            <w:r w:rsidR="000D0C4B" w:rsidRPr="004726FB">
              <w:rPr>
                <w:rFonts w:ascii="Times New Roman" w:hAnsi="Times New Roman" w:cs="Times New Roman"/>
                <w:b/>
                <w:bCs/>
                <w:sz w:val="16"/>
                <w:szCs w:val="16"/>
                <w:vertAlign w:val="superscript"/>
              </w:rPr>
              <w:t>f</w:t>
            </w:r>
          </w:p>
        </w:tc>
        <w:tc>
          <w:tcPr>
            <w:tcW w:w="60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donorHB</w:t>
            </w:r>
            <w:r w:rsidR="000D0C4B" w:rsidRPr="004726FB">
              <w:rPr>
                <w:rFonts w:ascii="Times New Roman" w:hAnsi="Times New Roman" w:cs="Times New Roman"/>
                <w:b/>
                <w:bCs/>
                <w:sz w:val="16"/>
                <w:szCs w:val="16"/>
                <w:vertAlign w:val="superscript"/>
              </w:rPr>
              <w:t>g</w:t>
            </w:r>
          </w:p>
        </w:tc>
        <w:tc>
          <w:tcPr>
            <w:tcW w:w="67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accptHB</w:t>
            </w:r>
            <w:r w:rsidR="000D0C4B" w:rsidRPr="004726FB">
              <w:rPr>
                <w:rFonts w:ascii="Times New Roman" w:hAnsi="Times New Roman" w:cs="Times New Roman"/>
                <w:b/>
                <w:bCs/>
                <w:sz w:val="16"/>
                <w:szCs w:val="16"/>
                <w:vertAlign w:val="superscript"/>
              </w:rPr>
              <w:t>h</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QPlogPoct</w:t>
            </w:r>
            <w:r w:rsidR="000D0C4B" w:rsidRPr="004726FB">
              <w:rPr>
                <w:rFonts w:ascii="Times New Roman" w:hAnsi="Times New Roman" w:cs="Times New Roman"/>
                <w:b/>
                <w:bCs/>
                <w:sz w:val="16"/>
                <w:szCs w:val="16"/>
                <w:vertAlign w:val="superscript"/>
              </w:rPr>
              <w:t>i</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QPlogPw</w:t>
            </w:r>
            <w:r w:rsidR="000D0C4B" w:rsidRPr="004726FB">
              <w:rPr>
                <w:rFonts w:ascii="Times New Roman" w:hAnsi="Times New Roman" w:cs="Times New Roman"/>
                <w:b/>
                <w:bCs/>
                <w:sz w:val="16"/>
                <w:szCs w:val="16"/>
                <w:vertAlign w:val="superscript"/>
              </w:rPr>
              <w:t>j</w:t>
            </w:r>
          </w:p>
        </w:tc>
        <w:tc>
          <w:tcPr>
            <w:tcW w:w="67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QPlogPo/w</w:t>
            </w:r>
            <w:r w:rsidR="000D0C4B" w:rsidRPr="004726FB">
              <w:rPr>
                <w:rFonts w:ascii="Times New Roman" w:hAnsi="Times New Roman" w:cs="Times New Roman"/>
                <w:b/>
                <w:bCs/>
                <w:sz w:val="16"/>
                <w:szCs w:val="16"/>
                <w:vertAlign w:val="superscript"/>
              </w:rPr>
              <w:t>k</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QPlogS</w:t>
            </w:r>
            <w:r w:rsidR="000D0C4B" w:rsidRPr="004726FB">
              <w:rPr>
                <w:rFonts w:ascii="Times New Roman" w:hAnsi="Times New Roman" w:cs="Times New Roman"/>
                <w:b/>
                <w:bCs/>
                <w:sz w:val="16"/>
                <w:szCs w:val="16"/>
                <w:vertAlign w:val="superscript"/>
              </w:rPr>
              <w:t>l</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QPPCaco</w:t>
            </w:r>
            <w:r w:rsidR="000D0C4B" w:rsidRPr="004726FB">
              <w:rPr>
                <w:rFonts w:ascii="Times New Roman" w:hAnsi="Times New Roman" w:cs="Times New Roman"/>
                <w:b/>
                <w:bCs/>
                <w:sz w:val="16"/>
                <w:szCs w:val="16"/>
                <w:vertAlign w:val="superscript"/>
              </w:rPr>
              <w:t>m</w:t>
            </w:r>
          </w:p>
        </w:tc>
        <w:tc>
          <w:tcPr>
            <w:tcW w:w="677"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QPlogBB</w:t>
            </w:r>
            <w:r w:rsidR="000D0C4B" w:rsidRPr="004726FB">
              <w:rPr>
                <w:rFonts w:ascii="Times New Roman" w:hAnsi="Times New Roman" w:cs="Times New Roman"/>
                <w:b/>
                <w:bCs/>
                <w:sz w:val="16"/>
                <w:szCs w:val="16"/>
                <w:vertAlign w:val="superscript"/>
              </w:rPr>
              <w:t>n</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QPlogKhsa-1</w:t>
            </w:r>
            <w:r w:rsidR="000D0C4B" w:rsidRPr="004726FB">
              <w:rPr>
                <w:rFonts w:ascii="Times New Roman" w:hAnsi="Times New Roman" w:cs="Times New Roman"/>
                <w:b/>
                <w:bCs/>
                <w:sz w:val="16"/>
                <w:szCs w:val="16"/>
                <w:vertAlign w:val="superscript"/>
              </w:rPr>
              <w:t>o</w:t>
            </w:r>
          </w:p>
        </w:tc>
        <w:tc>
          <w:tcPr>
            <w:tcW w:w="676" w:type="dxa"/>
            <w:noWrap/>
            <w:vAlign w:val="center"/>
            <w:hideMark/>
          </w:tcPr>
          <w:p w:rsidR="00494DC1" w:rsidRPr="004726FB" w:rsidRDefault="00494DC1" w:rsidP="00494DC1">
            <w:pPr>
              <w:jc w:val="center"/>
              <w:rPr>
                <w:rFonts w:ascii="Times New Roman" w:hAnsi="Times New Roman" w:cs="Times New Roman"/>
                <w:b/>
                <w:bCs/>
                <w:sz w:val="16"/>
                <w:szCs w:val="16"/>
              </w:rPr>
            </w:pPr>
            <w:r w:rsidRPr="004726FB">
              <w:rPr>
                <w:rFonts w:ascii="Times New Roman" w:hAnsi="Times New Roman" w:cs="Times New Roman"/>
                <w:b/>
                <w:bCs/>
                <w:sz w:val="16"/>
                <w:szCs w:val="16"/>
              </w:rPr>
              <w:t>HOA</w:t>
            </w:r>
            <w:r w:rsidR="000D0C4B" w:rsidRPr="004726FB">
              <w:rPr>
                <w:rFonts w:ascii="Times New Roman" w:hAnsi="Times New Roman" w:cs="Times New Roman"/>
                <w:b/>
                <w:bCs/>
                <w:sz w:val="16"/>
                <w:szCs w:val="16"/>
                <w:vertAlign w:val="superscript"/>
              </w:rPr>
              <w:t>p</w:t>
            </w:r>
          </w:p>
        </w:tc>
        <w:tc>
          <w:tcPr>
            <w:tcW w:w="677" w:type="dxa"/>
            <w:noWrap/>
            <w:vAlign w:val="center"/>
            <w:hideMark/>
          </w:tcPr>
          <w:p w:rsidR="00494DC1" w:rsidRPr="004726FB" w:rsidRDefault="00494DC1" w:rsidP="000D0C4B">
            <w:pPr>
              <w:jc w:val="center"/>
              <w:rPr>
                <w:rFonts w:ascii="Times New Roman" w:hAnsi="Times New Roman" w:cs="Times New Roman"/>
                <w:b/>
                <w:bCs/>
                <w:sz w:val="16"/>
                <w:szCs w:val="16"/>
              </w:rPr>
            </w:pPr>
            <w:r w:rsidRPr="004726FB">
              <w:rPr>
                <w:rFonts w:ascii="Times New Roman" w:hAnsi="Times New Roman" w:cs="Times New Roman"/>
                <w:b/>
                <w:bCs/>
                <w:sz w:val="16"/>
                <w:szCs w:val="16"/>
              </w:rPr>
              <w:t>HOA (%)</w:t>
            </w:r>
            <w:r w:rsidR="000D0C4B" w:rsidRPr="004726FB">
              <w:rPr>
                <w:rFonts w:ascii="Times New Roman" w:hAnsi="Times New Roman" w:cs="Times New Roman"/>
                <w:b/>
                <w:bCs/>
                <w:sz w:val="16"/>
                <w:szCs w:val="16"/>
                <w:vertAlign w:val="superscript"/>
              </w:rPr>
              <w:t>q</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790"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DB08916</w:t>
            </w:r>
          </w:p>
        </w:tc>
        <w:tc>
          <w:tcPr>
            <w:tcW w:w="911"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Afatinib</w:t>
            </w:r>
          </w:p>
        </w:tc>
        <w:tc>
          <w:tcPr>
            <w:tcW w:w="709"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-7.375</w:t>
            </w:r>
          </w:p>
        </w:tc>
        <w:tc>
          <w:tcPr>
            <w:tcW w:w="56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485.945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795.193</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379.494</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93.837</w:t>
            </w:r>
          </w:p>
        </w:tc>
        <w:tc>
          <w:tcPr>
            <w:tcW w:w="745"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221.546</w:t>
            </w:r>
          </w:p>
        </w:tc>
        <w:tc>
          <w:tcPr>
            <w:tcW w:w="60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9.45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24.448</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14.286</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3.697</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-5.13</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318.378</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-0.314</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0.289</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93.39</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DB09101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Elvitegravir</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-6.755</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447.89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720.702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299.539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178.137</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156.365</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19.477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9.32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4.808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-6.258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51.313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-1.546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0.502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85.708</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DB08976</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Floctafenine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-6.635</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406.361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678.556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98.68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141.093</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327.306</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20.49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11.553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3.926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-5.596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454.899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-1.123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0.302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DB12301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Doravirine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-6.136</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425.754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625.634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99.649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198.793</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165.435</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20.337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-5.652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129.046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-1.236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-0.098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79.017</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DB11967</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Binimetinib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-5.983</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441.231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660.516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175.656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150.23</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206.253</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20.706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11.96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3.134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-5.215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372.619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-1.108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0.062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91.317</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DB08916</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Afatinib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-5.954</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485.945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828.733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372.019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95.579</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251.342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25.508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14.584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3.914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-5.739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306.493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-0.372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0.343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94.363</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DB00266</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Dicoumarol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-5.683</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336.3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546.241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32.101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146.268</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367.872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17.59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12.98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1.955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-3.393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406.298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-0.992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-0.145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85.086</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DB01129</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Rabeprazole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-5.492</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359.442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668.003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285.462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87.548</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278.26</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19.379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14.836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-2.598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58.301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-0.784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-0.331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73.949</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DB09074</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Olaparib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-5.459</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434.469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720.901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289.149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178.366</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215.62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21.678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14.703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-4.974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120.012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0.115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80.203</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DB09219</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Bisoxatin</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-5.282</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333.343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570.043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164.015</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406.028</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19.84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2.591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-4.214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275.77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-1.061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0.26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85.796</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DB00682</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Warfarin</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-5.253</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308.333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549.263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97.354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101.201</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350.708</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15.951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9.648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2.703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-3.871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1086.954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-0.639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0.059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DB09292</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Sacubitril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-5.235</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411.497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756.001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285.129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166.839</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304.032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21.706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12.747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4.169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-5.269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49.997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-1.867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81.763</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DB08893</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Mirabegron</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-5.119</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396.506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771.484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156.235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178.821</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382.61</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26.018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17.895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2.526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-4.252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49.778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-1.667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-0.038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72.108</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DB05039</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Indacaterol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-5.098</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392.497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723.82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350.607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175.078</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198.136</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23.73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14.447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2.704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54.018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-1.367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0.354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73.787</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DB00530</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Erlotinib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-4.992</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393.441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765.634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396.785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35.994</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332.855</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19.736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11.13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4.459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-5.641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4514.07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-0.519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0.213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DB05039</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Indacaterol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-4.934</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392.497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721.767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350.779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175.357</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195.63</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23.488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14.427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2.698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-4.176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53.689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-1.361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0.354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73.702</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DB01129</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Rabeprazole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-4.89</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359.442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664.077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287.506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82.077</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276.422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18.463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14.778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2.632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-2.537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65.699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-0.72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-0.346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74.889</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18</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DB01611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Hydroxychloroquine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-4.834</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335.876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644.022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312.637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80.714</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179.07</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17.688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9.399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3.321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-3.349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424.024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-0.265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0.157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93.416</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DB06237</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Avanafil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-4.755</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483.956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764.689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345.868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134.013</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244.337</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23.805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13.907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3.922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-5.584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530.95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-1.264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20</w:t>
            </w:r>
          </w:p>
        </w:tc>
        <w:tc>
          <w:tcPr>
            <w:tcW w:w="790"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DB01611</w:t>
            </w:r>
          </w:p>
        </w:tc>
        <w:tc>
          <w:tcPr>
            <w:tcW w:w="911"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Hydroxychloroquine</w:t>
            </w:r>
          </w:p>
        </w:tc>
        <w:tc>
          <w:tcPr>
            <w:tcW w:w="709"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-4.676</w:t>
            </w:r>
          </w:p>
        </w:tc>
        <w:tc>
          <w:tcPr>
            <w:tcW w:w="56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518"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335.876</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667.096</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333.697</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68.269</w:t>
            </w:r>
          </w:p>
        </w:tc>
        <w:tc>
          <w:tcPr>
            <w:tcW w:w="745"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193.521</w:t>
            </w:r>
          </w:p>
        </w:tc>
        <w:tc>
          <w:tcPr>
            <w:tcW w:w="60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5.7</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17.817</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9.468</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3.535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-3.743</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556.417</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-0.174</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0.196</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96.78</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21</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DB13874</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Enasidenib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-5.938</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473.38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698.956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174.373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94.072</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244.92</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6.75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24.383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13.27</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4.531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-6.065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1270.04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-0.348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22</w:t>
            </w:r>
          </w:p>
        </w:tc>
        <w:tc>
          <w:tcPr>
            <w:tcW w:w="790"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DB09330</w:t>
            </w:r>
          </w:p>
        </w:tc>
        <w:tc>
          <w:tcPr>
            <w:tcW w:w="911"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Osimertinib</w:t>
            </w:r>
          </w:p>
        </w:tc>
        <w:tc>
          <w:tcPr>
            <w:tcW w:w="709"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-5.884</w:t>
            </w:r>
          </w:p>
        </w:tc>
        <w:tc>
          <w:tcPr>
            <w:tcW w:w="56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499.614</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836.883</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450.985</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69.724</w:t>
            </w:r>
          </w:p>
        </w:tc>
        <w:tc>
          <w:tcPr>
            <w:tcW w:w="745"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316.175</w:t>
            </w:r>
          </w:p>
        </w:tc>
        <w:tc>
          <w:tcPr>
            <w:tcW w:w="60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8.75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25.996</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13.921</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4.807</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-5.485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539.027</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-0.332</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0.775</w:t>
            </w:r>
          </w:p>
        </w:tc>
        <w:tc>
          <w:tcPr>
            <w:tcW w:w="676"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b/>
                <w:sz w:val="16"/>
                <w:szCs w:val="16"/>
              </w:rPr>
            </w:pPr>
            <w:r w:rsidRPr="004726FB">
              <w:rPr>
                <w:rFonts w:ascii="Times New Roman" w:hAnsi="Times New Roman" w:cs="Times New Roman"/>
                <w:b/>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DB01136</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Carvedilol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-5.471</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406.48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774.757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248.652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73.355</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452.75</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5.45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22.035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12.498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4.211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-5.048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497.94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-0.541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0.589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-5.224</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725.947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213.584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216.52</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231.259</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24.67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15.461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2.477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-6.573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87.628</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-2.102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76.218</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25</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DB01418</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Acenocoumarol</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-5.191</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353.331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599.654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110.774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205.741</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283.139</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6.25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19.373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10.785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2.226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-3.968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110.881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-1.754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0.031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76.576</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DB08881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Vemurafenib</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-5.009</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489.923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773.419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159.41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164.633</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315.951</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22.136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11.219</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4.907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-7.351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272.075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-1.368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0.751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DB11632</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Opicapone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-4.904</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413.173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627.107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139.272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271.131</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112.629</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20.378</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12.545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1.896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-5.325</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26.593</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0.161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63.545</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-4.671</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724.473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214.681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212.804</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232.397</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23.686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12.991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3.057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-6.92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95.034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-2.047</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0.283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80.248</w:t>
            </w:r>
          </w:p>
        </w:tc>
      </w:tr>
      <w:tr w:rsidR="00494DC1" w:rsidRPr="004726FB" w:rsidTr="00494DC1">
        <w:trPr>
          <w:trHeight w:val="288"/>
        </w:trPr>
        <w:tc>
          <w:tcPr>
            <w:tcW w:w="562"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29</w:t>
            </w:r>
          </w:p>
        </w:tc>
        <w:tc>
          <w:tcPr>
            <w:tcW w:w="790"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DB01204</w:t>
            </w:r>
          </w:p>
        </w:tc>
        <w:tc>
          <w:tcPr>
            <w:tcW w:w="911"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Mitoxantrone</w:t>
            </w:r>
          </w:p>
        </w:tc>
        <w:tc>
          <w:tcPr>
            <w:tcW w:w="709"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-8.442</w:t>
            </w:r>
          </w:p>
        </w:tc>
        <w:tc>
          <w:tcPr>
            <w:tcW w:w="56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518"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444.486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740.151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304.411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286.745</w:t>
            </w:r>
          </w:p>
        </w:tc>
        <w:tc>
          <w:tcPr>
            <w:tcW w:w="745"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148.995</w:t>
            </w:r>
          </w:p>
        </w:tc>
        <w:tc>
          <w:tcPr>
            <w:tcW w:w="60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9.9</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24.761</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16.545</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0.344</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-1.083</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1.176</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-2.632</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-0.396</w:t>
            </w:r>
          </w:p>
        </w:tc>
        <w:tc>
          <w:tcPr>
            <w:tcW w:w="676"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677" w:type="dxa"/>
            <w:noWrap/>
            <w:vAlign w:val="center"/>
            <w:hideMark/>
          </w:tcPr>
          <w:p w:rsidR="00494DC1" w:rsidRPr="004726FB" w:rsidRDefault="00494DC1" w:rsidP="00494DC1">
            <w:pPr>
              <w:jc w:val="center"/>
              <w:rPr>
                <w:rFonts w:ascii="Times New Roman" w:hAnsi="Times New Roman" w:cs="Times New Roman"/>
                <w:sz w:val="16"/>
                <w:szCs w:val="16"/>
              </w:rPr>
            </w:pPr>
            <w:r w:rsidRPr="004726FB">
              <w:rPr>
                <w:rFonts w:ascii="Times New Roman" w:hAnsi="Times New Roman" w:cs="Times New Roman"/>
                <w:sz w:val="16"/>
                <w:szCs w:val="16"/>
              </w:rPr>
              <w:t>17.264</w:t>
            </w:r>
          </w:p>
        </w:tc>
      </w:tr>
    </w:tbl>
    <w:p w:rsidR="000D0C4B" w:rsidRPr="004726FB" w:rsidRDefault="000D0C4B" w:rsidP="000D0C4B">
      <w:pPr>
        <w:jc w:val="both"/>
        <w:rPr>
          <w:rFonts w:ascii="Times New Roman" w:hAnsi="Times New Roman" w:cs="Times New Roman"/>
        </w:rPr>
      </w:pPr>
      <w:r w:rsidRPr="004726FB">
        <w:rPr>
          <w:rFonts w:ascii="Times New Roman" w:hAnsi="Times New Roman" w:cs="Times New Roman"/>
          <w:vertAlign w:val="superscript"/>
        </w:rPr>
        <w:t>a</w:t>
      </w:r>
      <w:r w:rsidRPr="004726FB">
        <w:rPr>
          <w:rFonts w:ascii="Times New Roman" w:hAnsi="Times New Roman" w:cs="Times New Roman"/>
        </w:rPr>
        <w:t xml:space="preserve">Predicted central nervous system activity on a –2 (inactive) to +2 (active) scale; </w:t>
      </w:r>
      <w:r w:rsidRPr="004726FB">
        <w:rPr>
          <w:rFonts w:ascii="Times New Roman" w:hAnsi="Times New Roman" w:cs="Times New Roman"/>
          <w:vertAlign w:val="superscript"/>
        </w:rPr>
        <w:t>b</w:t>
      </w:r>
      <w:r w:rsidRPr="004726FB">
        <w:rPr>
          <w:rFonts w:ascii="Times New Roman" w:hAnsi="Times New Roman" w:cs="Times New Roman"/>
        </w:rPr>
        <w:t xml:space="preserve">Molecular Weight; </w:t>
      </w:r>
      <w:r w:rsidRPr="004726FB">
        <w:rPr>
          <w:rFonts w:ascii="Times New Roman" w:hAnsi="Times New Roman" w:cs="Times New Roman"/>
          <w:vertAlign w:val="superscript"/>
        </w:rPr>
        <w:t>c</w:t>
      </w:r>
      <w:r w:rsidRPr="004726FB">
        <w:rPr>
          <w:rFonts w:ascii="Times New Roman" w:hAnsi="Times New Roman" w:cs="Times New Roman"/>
        </w:rPr>
        <w:t xml:space="preserve">Total solvent accessible surface area; </w:t>
      </w:r>
      <w:r w:rsidRPr="004726FB">
        <w:rPr>
          <w:rFonts w:ascii="Times New Roman" w:hAnsi="Times New Roman" w:cs="Times New Roman"/>
          <w:vertAlign w:val="superscript"/>
        </w:rPr>
        <w:t>d</w:t>
      </w:r>
      <w:r w:rsidRPr="004726FB">
        <w:rPr>
          <w:rFonts w:ascii="Times New Roman" w:hAnsi="Times New Roman" w:cs="Times New Roman"/>
        </w:rPr>
        <w:t xml:space="preserve">Hydrophobic component of the SASA; </w:t>
      </w:r>
      <w:r w:rsidRPr="004726FB">
        <w:rPr>
          <w:rFonts w:ascii="Times New Roman" w:hAnsi="Times New Roman" w:cs="Times New Roman"/>
          <w:vertAlign w:val="superscript"/>
        </w:rPr>
        <w:t>e</w:t>
      </w:r>
      <w:r w:rsidRPr="004726FB">
        <w:rPr>
          <w:rFonts w:ascii="Times New Roman" w:hAnsi="Times New Roman" w:cs="Times New Roman"/>
        </w:rPr>
        <w:t xml:space="preserve">Hydrophilic component of the SASA; </w:t>
      </w:r>
      <w:r w:rsidRPr="004726FB">
        <w:rPr>
          <w:rFonts w:ascii="Times New Roman" w:hAnsi="Times New Roman" w:cs="Times New Roman"/>
          <w:vertAlign w:val="superscript"/>
        </w:rPr>
        <w:t>f</w:t>
      </w:r>
      <w:r w:rsidRPr="004726FB">
        <w:rPr>
          <w:rFonts w:ascii="Times New Roman" w:hAnsi="Times New Roman" w:cs="Times New Roman"/>
        </w:rPr>
        <w:t xml:space="preserve">π (carbon and attached hydrogen) component of the SASA; </w:t>
      </w:r>
      <w:r w:rsidRPr="004726FB">
        <w:rPr>
          <w:rFonts w:ascii="Times New Roman" w:hAnsi="Times New Roman" w:cs="Times New Roman"/>
          <w:vertAlign w:val="superscript"/>
        </w:rPr>
        <w:t>g</w:t>
      </w:r>
      <w:r w:rsidRPr="004726FB">
        <w:rPr>
          <w:rFonts w:ascii="Times New Roman" w:hAnsi="Times New Roman" w:cs="Times New Roman"/>
        </w:rPr>
        <w:t xml:space="preserve">Number of donor hydrogen bonds; </w:t>
      </w:r>
      <w:r w:rsidRPr="004726FB">
        <w:rPr>
          <w:rFonts w:ascii="Times New Roman" w:hAnsi="Times New Roman" w:cs="Times New Roman"/>
          <w:vertAlign w:val="superscript"/>
        </w:rPr>
        <w:t>h</w:t>
      </w:r>
      <w:r w:rsidRPr="004726FB">
        <w:rPr>
          <w:rFonts w:ascii="Times New Roman" w:hAnsi="Times New Roman" w:cs="Times New Roman"/>
        </w:rPr>
        <w:t xml:space="preserve">Number of acceptor hydrogen bonds; </w:t>
      </w:r>
      <w:r w:rsidRPr="004726FB">
        <w:rPr>
          <w:rFonts w:ascii="Times New Roman" w:hAnsi="Times New Roman" w:cs="Times New Roman"/>
          <w:vertAlign w:val="superscript"/>
        </w:rPr>
        <w:t>i</w:t>
      </w:r>
      <w:r w:rsidRPr="004726FB">
        <w:rPr>
          <w:rFonts w:ascii="Times New Roman" w:hAnsi="Times New Roman" w:cs="Times New Roman"/>
        </w:rPr>
        <w:t xml:space="preserve">Predicted octanol/gas partition coefficient; </w:t>
      </w:r>
      <w:r w:rsidRPr="004726FB">
        <w:rPr>
          <w:rFonts w:ascii="Times New Roman" w:hAnsi="Times New Roman" w:cs="Times New Roman"/>
          <w:vertAlign w:val="superscript"/>
        </w:rPr>
        <w:t>j</w:t>
      </w:r>
      <w:r w:rsidRPr="004726FB">
        <w:rPr>
          <w:rFonts w:ascii="Times New Roman" w:hAnsi="Times New Roman" w:cs="Times New Roman"/>
        </w:rPr>
        <w:t xml:space="preserve">Predicted water/gas partition coefficient; </w:t>
      </w:r>
      <w:r w:rsidRPr="004726FB">
        <w:rPr>
          <w:rFonts w:ascii="Times New Roman" w:hAnsi="Times New Roman" w:cs="Times New Roman"/>
          <w:vertAlign w:val="superscript"/>
        </w:rPr>
        <w:t>k</w:t>
      </w:r>
      <w:r w:rsidRPr="004726FB">
        <w:rPr>
          <w:rFonts w:ascii="Times New Roman" w:hAnsi="Times New Roman" w:cs="Times New Roman"/>
        </w:rPr>
        <w:t xml:space="preserve">Predicted octanol/water partition coefficient; </w:t>
      </w:r>
      <w:r w:rsidRPr="004726FB">
        <w:rPr>
          <w:rFonts w:ascii="Times New Roman" w:hAnsi="Times New Roman" w:cs="Times New Roman"/>
          <w:vertAlign w:val="superscript"/>
        </w:rPr>
        <w:t>l</w:t>
      </w:r>
      <w:r w:rsidRPr="004726FB">
        <w:rPr>
          <w:rFonts w:ascii="Times New Roman" w:hAnsi="Times New Roman" w:cs="Times New Roman"/>
        </w:rPr>
        <w:t xml:space="preserve">Predicted aqueous solubility; </w:t>
      </w:r>
      <w:r w:rsidRPr="004726FB">
        <w:rPr>
          <w:rFonts w:ascii="Times New Roman" w:hAnsi="Times New Roman" w:cs="Times New Roman"/>
          <w:vertAlign w:val="superscript"/>
        </w:rPr>
        <w:t>m</w:t>
      </w:r>
      <w:r w:rsidRPr="004726FB">
        <w:rPr>
          <w:rFonts w:ascii="Times New Roman" w:hAnsi="Times New Roman" w:cs="Times New Roman"/>
        </w:rPr>
        <w:t xml:space="preserve">Predicted apparent Caco-2 cell permeability in nm/sec; </w:t>
      </w:r>
      <w:r w:rsidRPr="004726FB">
        <w:rPr>
          <w:rFonts w:ascii="Times New Roman" w:hAnsi="Times New Roman" w:cs="Times New Roman"/>
          <w:vertAlign w:val="superscript"/>
        </w:rPr>
        <w:t>n</w:t>
      </w:r>
      <w:r w:rsidRPr="004726FB">
        <w:rPr>
          <w:rFonts w:ascii="Times New Roman" w:hAnsi="Times New Roman" w:cs="Times New Roman"/>
        </w:rPr>
        <w:t xml:space="preserve">Predicted brain/blood partition coefficient; </w:t>
      </w:r>
      <w:r w:rsidRPr="004726FB">
        <w:rPr>
          <w:rFonts w:ascii="Times New Roman" w:hAnsi="Times New Roman" w:cs="Times New Roman"/>
          <w:vertAlign w:val="superscript"/>
        </w:rPr>
        <w:t>o</w:t>
      </w:r>
      <w:r w:rsidRPr="004726FB">
        <w:rPr>
          <w:rFonts w:ascii="Times New Roman" w:hAnsi="Times New Roman" w:cs="Times New Roman"/>
        </w:rPr>
        <w:t xml:space="preserve">Prediction of binding to human serum albumin; </w:t>
      </w:r>
      <w:r w:rsidRPr="004726FB">
        <w:rPr>
          <w:rFonts w:ascii="Times New Roman" w:hAnsi="Times New Roman" w:cs="Times New Roman"/>
          <w:vertAlign w:val="superscript"/>
        </w:rPr>
        <w:t>p</w:t>
      </w:r>
      <w:r w:rsidRPr="004726FB">
        <w:rPr>
          <w:rFonts w:ascii="Times New Roman" w:hAnsi="Times New Roman" w:cs="Times New Roman"/>
        </w:rPr>
        <w:t xml:space="preserve">Predicted qualitative human oral absorption; </w:t>
      </w:r>
      <w:r w:rsidRPr="004726FB">
        <w:rPr>
          <w:rFonts w:ascii="Times New Roman" w:hAnsi="Times New Roman" w:cs="Times New Roman"/>
          <w:vertAlign w:val="superscript"/>
        </w:rPr>
        <w:t>q</w:t>
      </w:r>
      <w:r w:rsidRPr="004726FB">
        <w:rPr>
          <w:rFonts w:ascii="Times New Roman" w:hAnsi="Times New Roman" w:cs="Times New Roman"/>
        </w:rPr>
        <w:t>Predicted human oral absorption on 0 to 100% scale.</w:t>
      </w:r>
    </w:p>
    <w:p w:rsidR="00494DC1" w:rsidRPr="004726FB" w:rsidRDefault="00494DC1">
      <w:pPr>
        <w:rPr>
          <w:rFonts w:ascii="Times New Roman" w:hAnsi="Times New Roman" w:cs="Times New Roman"/>
        </w:rPr>
      </w:pPr>
    </w:p>
    <w:p w:rsidR="00A573F5" w:rsidRPr="004726FB" w:rsidRDefault="00494DC1" w:rsidP="00A573F5">
      <w:pPr>
        <w:rPr>
          <w:rFonts w:ascii="Times New Roman" w:hAnsi="Times New Roman" w:cs="Times New Roman"/>
        </w:rPr>
      </w:pPr>
      <w:r w:rsidRPr="004726FB">
        <w:rPr>
          <w:rFonts w:ascii="Times New Roman" w:hAnsi="Times New Roman" w:cs="Times New Roman"/>
          <w:b/>
          <w:sz w:val="24"/>
          <w:szCs w:val="24"/>
        </w:rPr>
        <w:t xml:space="preserve">Supplementary Table 2. </w:t>
      </w:r>
      <w:r w:rsidRPr="004726FB">
        <w:rPr>
          <w:rFonts w:ascii="Times New Roman" w:hAnsi="Times New Roman" w:cs="Times New Roman"/>
          <w:sz w:val="24"/>
          <w:szCs w:val="24"/>
        </w:rPr>
        <w:t>Properties and descriptors of identified hit compounds from QikProp module for G12D K-Ras protein</w:t>
      </w:r>
      <w:r w:rsidR="00322D04" w:rsidRPr="004726FB">
        <w:rPr>
          <w:rFonts w:ascii="Times New Roman" w:hAnsi="Times New Roman" w:cs="Times New Roman"/>
        </w:rPr>
        <w:fldChar w:fldCharType="begin"/>
      </w:r>
      <w:r w:rsidR="00322D04" w:rsidRPr="004726FB">
        <w:rPr>
          <w:rFonts w:ascii="Times New Roman" w:hAnsi="Times New Roman" w:cs="Times New Roman"/>
        </w:rPr>
        <w:instrText xml:space="preserve"> LINK Excel.Sheet.12 "C:\\Users\\Udhaya\\Desktop\\E-pharma_G12C&amp;G12D_K-Ras_tables.xlsx" "G12D_Supple!R1C1:R115C22" \a \f 5 \h  \* MERGEFORMAT </w:instrText>
      </w:r>
      <w:r w:rsidR="00322D04" w:rsidRPr="004726FB">
        <w:rPr>
          <w:rFonts w:ascii="Times New Roman" w:hAnsi="Times New Roman" w:cs="Times New Roman"/>
        </w:rPr>
        <w:fldChar w:fldCharType="separate"/>
      </w:r>
    </w:p>
    <w:tbl>
      <w:tblPr>
        <w:tblStyle w:val="a3"/>
        <w:tblW w:w="4714" w:type="pct"/>
        <w:tblLook w:val="04A0" w:firstRow="1" w:lastRow="0" w:firstColumn="1" w:lastColumn="0" w:noHBand="0" w:noVBand="1"/>
      </w:tblPr>
      <w:tblGrid>
        <w:gridCol w:w="429"/>
        <w:gridCol w:w="820"/>
        <w:gridCol w:w="1431"/>
        <w:gridCol w:w="714"/>
        <w:gridCol w:w="449"/>
        <w:gridCol w:w="426"/>
        <w:gridCol w:w="645"/>
        <w:gridCol w:w="557"/>
        <w:gridCol w:w="557"/>
        <w:gridCol w:w="557"/>
        <w:gridCol w:w="557"/>
        <w:gridCol w:w="636"/>
        <w:gridCol w:w="607"/>
        <w:gridCol w:w="694"/>
        <w:gridCol w:w="635"/>
        <w:gridCol w:w="717"/>
        <w:gridCol w:w="554"/>
        <w:gridCol w:w="653"/>
        <w:gridCol w:w="636"/>
        <w:gridCol w:w="764"/>
        <w:gridCol w:w="455"/>
        <w:gridCol w:w="455"/>
      </w:tblGrid>
      <w:tr w:rsidR="000C3B41" w:rsidRPr="004726FB" w:rsidTr="000C3B41">
        <w:trPr>
          <w:divId w:val="1523085207"/>
          <w:trHeight w:val="818"/>
        </w:trPr>
        <w:tc>
          <w:tcPr>
            <w:tcW w:w="147"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S.No</w:t>
            </w:r>
          </w:p>
        </w:tc>
        <w:tc>
          <w:tcPr>
            <w:tcW w:w="307"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Drugbank ID</w:t>
            </w:r>
          </w:p>
        </w:tc>
        <w:tc>
          <w:tcPr>
            <w:tcW w:w="536"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Hit Molecules</w:t>
            </w:r>
          </w:p>
        </w:tc>
        <w:tc>
          <w:tcPr>
            <w:tcW w:w="256"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XP GScore</w:t>
            </w:r>
          </w:p>
        </w:tc>
        <w:tc>
          <w:tcPr>
            <w:tcW w:w="144"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Stars</w:t>
            </w:r>
          </w:p>
        </w:tc>
        <w:tc>
          <w:tcPr>
            <w:tcW w:w="143"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CNS</w:t>
            </w:r>
          </w:p>
        </w:tc>
        <w:tc>
          <w:tcPr>
            <w:tcW w:w="231" w:type="pct"/>
            <w:noWrap/>
            <w:vAlign w:val="center"/>
            <w:hideMark/>
          </w:tcPr>
          <w:p w:rsidR="00A573F5" w:rsidRPr="004726FB" w:rsidRDefault="00A573F5" w:rsidP="000C3B41">
            <w:pPr>
              <w:jc w:val="center"/>
              <w:rPr>
                <w:rFonts w:ascii="Times New Roman" w:hAnsi="Times New Roman" w:cs="Times New Roman"/>
                <w:b/>
                <w:bCs/>
                <w:sz w:val="16"/>
                <w:szCs w:val="16"/>
                <w:vertAlign w:val="superscript"/>
              </w:rPr>
            </w:pPr>
            <w:r w:rsidRPr="004726FB">
              <w:rPr>
                <w:rFonts w:ascii="Times New Roman" w:hAnsi="Times New Roman" w:cs="Times New Roman"/>
                <w:b/>
                <w:bCs/>
                <w:sz w:val="16"/>
                <w:szCs w:val="16"/>
              </w:rPr>
              <w:t>MW (Da)</w:t>
            </w:r>
          </w:p>
        </w:tc>
        <w:tc>
          <w:tcPr>
            <w:tcW w:w="189"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SASA</w:t>
            </w:r>
          </w:p>
        </w:tc>
        <w:tc>
          <w:tcPr>
            <w:tcW w:w="189"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FOSA</w:t>
            </w:r>
          </w:p>
        </w:tc>
        <w:tc>
          <w:tcPr>
            <w:tcW w:w="187"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FISA</w:t>
            </w:r>
          </w:p>
        </w:tc>
        <w:tc>
          <w:tcPr>
            <w:tcW w:w="189" w:type="pct"/>
            <w:noWrap/>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PISA</w:t>
            </w:r>
          </w:p>
        </w:tc>
        <w:tc>
          <w:tcPr>
            <w:tcW w:w="231"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donorHB</w:t>
            </w:r>
          </w:p>
        </w:tc>
        <w:tc>
          <w:tcPr>
            <w:tcW w:w="222"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accptHB</w:t>
            </w:r>
          </w:p>
        </w:tc>
        <w:tc>
          <w:tcPr>
            <w:tcW w:w="258"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QPlogPoct</w:t>
            </w:r>
          </w:p>
        </w:tc>
        <w:tc>
          <w:tcPr>
            <w:tcW w:w="232"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QPlogPw</w:t>
            </w:r>
          </w:p>
        </w:tc>
        <w:tc>
          <w:tcPr>
            <w:tcW w:w="279"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QPlogPo/w</w:t>
            </w:r>
          </w:p>
        </w:tc>
        <w:tc>
          <w:tcPr>
            <w:tcW w:w="196"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QPlogS</w:t>
            </w:r>
          </w:p>
        </w:tc>
        <w:tc>
          <w:tcPr>
            <w:tcW w:w="237"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QPPCaco</w:t>
            </w:r>
          </w:p>
        </w:tc>
        <w:tc>
          <w:tcPr>
            <w:tcW w:w="234"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QPlogBB</w:t>
            </w:r>
          </w:p>
        </w:tc>
        <w:tc>
          <w:tcPr>
            <w:tcW w:w="282"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QPlogKhsa-1</w:t>
            </w:r>
          </w:p>
        </w:tc>
        <w:tc>
          <w:tcPr>
            <w:tcW w:w="155" w:type="pct"/>
            <w:vAlign w:val="center"/>
            <w:hideMark/>
          </w:tcPr>
          <w:p w:rsidR="00A573F5" w:rsidRPr="004726FB" w:rsidRDefault="00A573F5" w:rsidP="000C3B41">
            <w:pPr>
              <w:jc w:val="center"/>
              <w:rPr>
                <w:rFonts w:ascii="Times New Roman" w:hAnsi="Times New Roman" w:cs="Times New Roman"/>
                <w:b/>
                <w:bCs/>
                <w:sz w:val="16"/>
                <w:szCs w:val="16"/>
              </w:rPr>
            </w:pPr>
            <w:r w:rsidRPr="004726FB">
              <w:rPr>
                <w:rFonts w:ascii="Times New Roman" w:hAnsi="Times New Roman" w:cs="Times New Roman"/>
                <w:b/>
                <w:bCs/>
                <w:sz w:val="16"/>
                <w:szCs w:val="16"/>
              </w:rPr>
              <w:t>HOA</w:t>
            </w:r>
          </w:p>
        </w:tc>
        <w:tc>
          <w:tcPr>
            <w:tcW w:w="155" w:type="pct"/>
            <w:vAlign w:val="center"/>
            <w:hideMark/>
          </w:tcPr>
          <w:p w:rsidR="00A573F5" w:rsidRPr="004726FB" w:rsidRDefault="00A573F5" w:rsidP="000C3B41">
            <w:pPr>
              <w:jc w:val="center"/>
              <w:rPr>
                <w:rFonts w:ascii="Times New Roman" w:hAnsi="Times New Roman" w:cs="Times New Roman"/>
                <w:b/>
                <w:bCs/>
                <w:sz w:val="16"/>
                <w:szCs w:val="16"/>
                <w:vertAlign w:val="superscript"/>
              </w:rPr>
            </w:pPr>
            <w:r w:rsidRPr="004726FB">
              <w:rPr>
                <w:rFonts w:ascii="Times New Roman" w:hAnsi="Times New Roman" w:cs="Times New Roman"/>
                <w:b/>
                <w:bCs/>
                <w:sz w:val="16"/>
                <w:szCs w:val="16"/>
              </w:rPr>
              <w:t>HOA (%)</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DB00557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Hydroxyzine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-5.772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374.909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678.051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272.227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48.222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285.953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18.59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10.417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3.043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-2.289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214.987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0.081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86.51</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30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DB01624</w:t>
            </w:r>
          </w:p>
        </w:tc>
        <w:tc>
          <w:tcPr>
            <w:tcW w:w="53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Zuclopenthixol</w:t>
            </w:r>
          </w:p>
        </w:tc>
        <w:tc>
          <w:tcPr>
            <w:tcW w:w="25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-4.789</w:t>
            </w:r>
          </w:p>
        </w:tc>
        <w:tc>
          <w:tcPr>
            <w:tcW w:w="14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400.965</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709.126</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275.596</w:t>
            </w:r>
          </w:p>
        </w:tc>
        <w:tc>
          <w:tcPr>
            <w:tcW w:w="18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52.801</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272.366</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18.59</w:t>
            </w:r>
          </w:p>
        </w:tc>
        <w:tc>
          <w:tcPr>
            <w:tcW w:w="23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9.21</w:t>
            </w:r>
          </w:p>
        </w:tc>
        <w:tc>
          <w:tcPr>
            <w:tcW w:w="27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4.132</w:t>
            </w:r>
          </w:p>
        </w:tc>
        <w:tc>
          <w:tcPr>
            <w:tcW w:w="19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-4.055</w:t>
            </w:r>
          </w:p>
        </w:tc>
        <w:tc>
          <w:tcPr>
            <w:tcW w:w="23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194.532</w:t>
            </w:r>
          </w:p>
        </w:tc>
        <w:tc>
          <w:tcPr>
            <w:tcW w:w="23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0.646</w:t>
            </w:r>
          </w:p>
        </w:tc>
        <w:tc>
          <w:tcPr>
            <w:tcW w:w="28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0.608</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92.11</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30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DB00623</w:t>
            </w:r>
          </w:p>
        </w:tc>
        <w:tc>
          <w:tcPr>
            <w:tcW w:w="53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Fluphenazine</w:t>
            </w:r>
          </w:p>
        </w:tc>
        <w:tc>
          <w:tcPr>
            <w:tcW w:w="25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-4.508</w:t>
            </w:r>
          </w:p>
        </w:tc>
        <w:tc>
          <w:tcPr>
            <w:tcW w:w="14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437.522</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721.765</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271.696</w:t>
            </w:r>
          </w:p>
        </w:tc>
        <w:tc>
          <w:tcPr>
            <w:tcW w:w="18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64.259</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235.536</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19.72</w:t>
            </w:r>
          </w:p>
        </w:tc>
        <w:tc>
          <w:tcPr>
            <w:tcW w:w="23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9.575</w:t>
            </w:r>
          </w:p>
        </w:tc>
        <w:tc>
          <w:tcPr>
            <w:tcW w:w="27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4.358</w:t>
            </w:r>
          </w:p>
        </w:tc>
        <w:tc>
          <w:tcPr>
            <w:tcW w:w="19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-4.151</w:t>
            </w:r>
          </w:p>
        </w:tc>
        <w:tc>
          <w:tcPr>
            <w:tcW w:w="23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151.473</w:t>
            </w:r>
          </w:p>
        </w:tc>
        <w:tc>
          <w:tcPr>
            <w:tcW w:w="23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0.637</w:t>
            </w:r>
          </w:p>
        </w:tc>
        <w:tc>
          <w:tcPr>
            <w:tcW w:w="28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0.634</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91.48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DB00623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Fluphenazine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-4.212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437.522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701.298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270.077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237.296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9.493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4.345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171.996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0.684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DB01624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Zuclopenthixol</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-4.142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400.965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688.932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259.794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60.338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272.83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18.48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9.212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4.058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-3.812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165.011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0.567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0.595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90.39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w:t>
            </w:r>
          </w:p>
        </w:tc>
        <w:tc>
          <w:tcPr>
            <w:tcW w:w="30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DB00561</w:t>
            </w:r>
          </w:p>
        </w:tc>
        <w:tc>
          <w:tcPr>
            <w:tcW w:w="53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Doxapram</w:t>
            </w:r>
          </w:p>
        </w:tc>
        <w:tc>
          <w:tcPr>
            <w:tcW w:w="25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-3.826</w:t>
            </w:r>
          </w:p>
        </w:tc>
        <w:tc>
          <w:tcPr>
            <w:tcW w:w="14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378.513</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678.183</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355.696</w:t>
            </w:r>
          </w:p>
        </w:tc>
        <w:tc>
          <w:tcPr>
            <w:tcW w:w="18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24.932</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297.555</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6.7</w:t>
            </w:r>
          </w:p>
        </w:tc>
        <w:tc>
          <w:tcPr>
            <w:tcW w:w="258"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18.02</w:t>
            </w:r>
          </w:p>
        </w:tc>
        <w:tc>
          <w:tcPr>
            <w:tcW w:w="23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10.694</w:t>
            </w:r>
          </w:p>
        </w:tc>
        <w:tc>
          <w:tcPr>
            <w:tcW w:w="27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3.22</w:t>
            </w:r>
          </w:p>
        </w:tc>
        <w:tc>
          <w:tcPr>
            <w:tcW w:w="19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-3.049</w:t>
            </w:r>
          </w:p>
        </w:tc>
        <w:tc>
          <w:tcPr>
            <w:tcW w:w="23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1005.39</w:t>
            </w:r>
          </w:p>
        </w:tc>
        <w:tc>
          <w:tcPr>
            <w:tcW w:w="23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0.479</w:t>
            </w:r>
          </w:p>
        </w:tc>
        <w:tc>
          <w:tcPr>
            <w:tcW w:w="28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-0.033</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DB01611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Hydroxychloroquine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-6.329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335.876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666.974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334.407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66.348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194.62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18.08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9.462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3.555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-3.741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580.259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-0.153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0.198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DB12492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Piritramide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-5.633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430.592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759.969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310.982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127.436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321.551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23.15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14.909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2.877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-3.967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23.077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-0.388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0.415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68.19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9</w:t>
            </w:r>
          </w:p>
        </w:tc>
        <w:tc>
          <w:tcPr>
            <w:tcW w:w="30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DB00557</w:t>
            </w:r>
          </w:p>
        </w:tc>
        <w:tc>
          <w:tcPr>
            <w:tcW w:w="53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Hydroxyzine</w:t>
            </w:r>
          </w:p>
        </w:tc>
        <w:tc>
          <w:tcPr>
            <w:tcW w:w="25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-5.631</w:t>
            </w:r>
          </w:p>
        </w:tc>
        <w:tc>
          <w:tcPr>
            <w:tcW w:w="14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374.909</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698.276</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283.045</w:t>
            </w:r>
          </w:p>
        </w:tc>
        <w:tc>
          <w:tcPr>
            <w:tcW w:w="18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57.248</w:t>
            </w:r>
          </w:p>
        </w:tc>
        <w:tc>
          <w:tcPr>
            <w:tcW w:w="18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286.335</w:t>
            </w:r>
          </w:p>
        </w:tc>
        <w:tc>
          <w:tcPr>
            <w:tcW w:w="231"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7.4</w:t>
            </w:r>
          </w:p>
        </w:tc>
        <w:tc>
          <w:tcPr>
            <w:tcW w:w="258"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18.62</w:t>
            </w:r>
          </w:p>
        </w:tc>
        <w:tc>
          <w:tcPr>
            <w:tcW w:w="23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10.53</w:t>
            </w:r>
          </w:p>
        </w:tc>
        <w:tc>
          <w:tcPr>
            <w:tcW w:w="279"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3.098</w:t>
            </w:r>
          </w:p>
        </w:tc>
        <w:tc>
          <w:tcPr>
            <w:tcW w:w="196"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-2.641</w:t>
            </w:r>
          </w:p>
        </w:tc>
        <w:tc>
          <w:tcPr>
            <w:tcW w:w="237"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176.53</w:t>
            </w:r>
          </w:p>
        </w:tc>
        <w:tc>
          <w:tcPr>
            <w:tcW w:w="234"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0.396</w:t>
            </w:r>
          </w:p>
        </w:tc>
        <w:tc>
          <w:tcPr>
            <w:tcW w:w="282"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0.126</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b/>
                <w:sz w:val="16"/>
                <w:szCs w:val="16"/>
              </w:rPr>
            </w:pPr>
            <w:r w:rsidRPr="004726FB">
              <w:rPr>
                <w:rFonts w:ascii="Times New Roman" w:hAnsi="Times New Roman" w:cs="Times New Roman"/>
                <w:b/>
                <w:sz w:val="16"/>
                <w:szCs w:val="16"/>
              </w:rPr>
              <w:t>85.3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DB01611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Hydroxychloroquine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335.876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644.022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312.637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80.714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179.07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17.69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9.399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3.321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-3.349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424.024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-0.265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0.157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93.42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DB00246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Ziprasidone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-5.148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412.936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675.149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229.666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110.411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237.373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19.77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10.457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3.745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-5.074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221.704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-0.087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90.86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DB00246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Ziprasidone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-5.086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412.936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691.034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230.627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107.341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249.04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10.556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-5.383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237.075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-0.071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0.652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92.34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DB00496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Darifenacin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-4.787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426.557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741.184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245.978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76.546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418.66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21.95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13.645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4.313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-4.361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268.134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95.66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DB01611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Hydroxychloroquine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-4.636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335.876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607.959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287.062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86.013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166.252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3.045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-2.732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377.695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-0.266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0.079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DB01608</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Periciazine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-4.353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365.492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662.098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239.33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120.802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265.872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18.21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9.711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3.517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-4.027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176.699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0.455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87.76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DB08916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Afatinib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-3.843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485.945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828.733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372.019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95.579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251.342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25.51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14.584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-5.739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306.493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-0.372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0.343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94.36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DB06654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Safinamide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-6.507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302.348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617.725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142.091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114.526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314.109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14.613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2.067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97.662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-0.525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-0.226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74.66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DB01039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Fenofibrate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-5.192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360.836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680.809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288.128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77.346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243.677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15.86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6.921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4.771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-5.967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1829.91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-0.432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0.548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DB06654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Safinamide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302.348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614.529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154.263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104.542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308.731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18.35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14.311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2.106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-2.121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127.307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-0.417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-0.235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76.95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DB11952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Duvelisib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-4.241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416.869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632.733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72.03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114.092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387.003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13.834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3.486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-5.074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820.29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-0.531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0.315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21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DB00530</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Erlotinib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393.441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765.634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396.785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35.994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332.855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19.74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11.13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4.459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-5.641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4514.07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-0.519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0.213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DB09280</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Lumacaftor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-5.112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452.413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711.411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173.978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136.393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305.99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23.38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13.908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4.387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-6.222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127.67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-0.851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0.291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90.33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DB06626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Axitinib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-4.783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386.47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690.377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105.64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112.877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441.571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11.201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4.738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-6.217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842.338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-0.897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0.738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-4.615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625.145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188.594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117.064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285.552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16.24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9.066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3.647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-4.761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768.742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-0.922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0.292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-4.447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600.128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201.793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118.301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245.858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15.98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8.744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3.505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-4.323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748.254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-0.864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0.261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DB01129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Rabeprazole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-4.432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359.442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668.003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285.462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87.548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278.26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19.38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14.836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-2.598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58.301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-0.784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-0.331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73.95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DB01129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Rabeprazole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-4.427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359.442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655.077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281.349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76.754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270.274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18.32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14.681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2.626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-2.423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73.797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-0.633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-0.372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75.76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DB12015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Alpelisib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-4.345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723.482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353.269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141.691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96.792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24.27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18.558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136.665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-0.813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-0.133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79.66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DB01129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Rabeprazole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-4.107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359.442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664.077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287.506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82.077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276.422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18.46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14.778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2.632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-2.537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65.699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-0.346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74.89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DB09054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Idelalisib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-3.888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415.429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648.329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108.336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129.53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374.285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22.79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14.646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3.137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-4.762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585.549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-0.795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0.203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94.85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DB13258</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Etofamide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-3.887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427.283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715.309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221.058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122.848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244.729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17.59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9.784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3.783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-4.863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447.269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-0.986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96.54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DB09054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Idelalisib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415.429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649.808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107.964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124.826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380.847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14.662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3.122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-4.786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648.894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-0.767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0.178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95.56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DB11827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Ertugliflozin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-7.397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436.888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702.976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297.535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157.088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198.129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24.62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16.632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2.469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-4.521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320.799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-0.113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86.26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-7.058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657.33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248.13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139.895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237.722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-5.505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466.954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-1.217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DB08860</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Pitavastatin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-6.425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421.467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670.338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199.941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170.482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258.275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10.526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4.596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-5.145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60.648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-1.479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0.416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85.76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DB06292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Dapagliflozin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-6.397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408.878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711.922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282.58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173.883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205.543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24.29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17.015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-4.608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222.314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-0.205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81.63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37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DB09292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Sacubitril</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-6.009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411.497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756.001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285.129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166.839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304.032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21.71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12.747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4.169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-5.269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49.997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-1.867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0.096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81.76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DB06603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Panobinostat</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-5.881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349.432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689.471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200.09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161.43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327.952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22.25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14.195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72.772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-1.305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0.158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75.44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-5.717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688.443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263.857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139.135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253.152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16.84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8.655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4.106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-6.065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474.773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-1.296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0.573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DB09101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Elvitegravir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-5.668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447.89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720.702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299.539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178.137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156.365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19.48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4.808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-6.258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51.313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85.71</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-5.575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658.324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247.433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140.56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238.362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16.65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8.491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3.909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-5.525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460.225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-1.227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DB08976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Floctafenine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-5.571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406.361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680.463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99.284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143.269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326.687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20.63</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11.568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3.904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-5.628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433.788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0.299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DB09292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Sacubitril</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-5.443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411.497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780.27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339.627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136.74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303.903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12.577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4.498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-5.702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97.031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-1.612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0.141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88.85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DB06603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Panobinostat</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-5.336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349.432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705.32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190.735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171.69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342.895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22.81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14.404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2.602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-3.923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58.166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-1.473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0.179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73.77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DB11689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Selumetinib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-5.278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457.686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695.544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190.346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146.389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193.697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11.946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3.551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-5.964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405.219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0.163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94.41</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DB08976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Floctafenine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406.361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677.086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98.612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142.308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324.954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11.542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3.904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442.989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-1.133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0.298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DB08976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Floctafenine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-4.873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406.361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678.556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98.68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141.093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327.306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11.553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3.926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-5.596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454.899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0.302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-4.809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642.48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211.866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192.733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209.187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21.17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12.486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2.618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-5.389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147.304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-1.604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0.141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81.08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-4.774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657.212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247.197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140.742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237.505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8.484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-5.504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458.395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-1.226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DB05015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Belinostat</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318.347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590.957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22.65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210.941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356.287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21.83</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16.419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0.707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98.98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-0.582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DB08976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Floctafenine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-4.642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406.361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681.701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99.461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141.971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328.794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20.61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11.577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3.926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446.257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0.302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635.88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173.669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136.496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294.142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9.281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3.601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502.934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96.38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DB09074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Olaparib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-4.576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434.469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720.901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289.149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178.366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215.62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14.703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-4.974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120.012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0.115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80.2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54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DB11817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Baricitinib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-4.569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371.416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630.038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204.195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218.221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207.142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19.17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13.084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-5.004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84.432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-0.209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69.72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-4.562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645.341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253.096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139.463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221.214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16.33</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8.336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3.885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-5.291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471.379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-1.165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DB00275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Olmesartan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-4.557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446.508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731.181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237.761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24.95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14.036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-5.324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28.906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-2.014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76.43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-4.527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643.985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253.225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130.214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228.233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8.318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3.952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-5.271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576.873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-1.068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-4.508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647.498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264.907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122.301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226.279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16.24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3.952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-5.341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685.673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-1.011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0.475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DB08877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Ruxolitinib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-4.491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306.369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577.636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223.167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150.756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203.713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15.84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9.028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2.776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-5.358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368.366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-1.079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0.255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89.13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-4.372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635.324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173.495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132.095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297.753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9.275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3.626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-4.932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553.665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-1.097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DB09078</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Lenvatinib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-4.365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426.858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739.826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261.145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190.091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222.935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24.29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17.398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2.527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-5.388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97.894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-1.775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-0.001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77.37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DB00275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Olmesartan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-4.205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446.508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302.504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198.626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245.969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25.29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14.091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4.137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-5.589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32.804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-2.007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0.358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78.3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Pioglitazone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-4.201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356.439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657.817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249.127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137.852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238.565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8.473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-5.517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488.256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-1.196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0.507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-4.018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638.986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179.567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137.615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290.231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3.601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-4.995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490.789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-1.162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0.332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96.19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DB01382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Glymidine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309.339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567.086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183.917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122.024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260.883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16.71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12.425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-2.315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689.837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83.92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DB08439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Parecoxib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-3.959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370.422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646.81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206.448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170.538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268.286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11.467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-4.998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239.162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-1.313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86.38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DB05015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Belinostat</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-3.843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318.347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586.917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22.541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354.814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16.389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0.678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-3.007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102.366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-1.961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-0.593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66.89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DB09101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Elvitegravir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-3.834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447.89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704.44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287.621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176.251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153.956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9.251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-5.969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53.47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-1.455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0.494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85.92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DB06589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Pazopanib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-3.793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437.518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749.53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284.56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193.318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269.876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25.19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16.117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2.795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145.433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0.251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82.02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70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DB00412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Rosiglitazone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-3.783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357.426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615.406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184.93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134.957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263.22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16.35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9.012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3.504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-4.583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520.125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0.301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96.08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DB00875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Flupentixol</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-6.535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434.519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716.281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266.42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54.105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250.296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19.24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9.099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-4.205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189.071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0.737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0.725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93.55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DB00623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Fluphenazine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-4.847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437.522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769.502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268.305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51.972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316.156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20.57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10.149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4.393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-4.219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198.083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0.681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0.765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93.78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DB00850</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Perphenazine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-4.685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403.969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687.646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281.722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52.284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246.126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18.59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9.469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4.197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-4.052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196.741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0.673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0.468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92.57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DB01063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Acetophenazine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-4.721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411.561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742.954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356.801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112.225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237.687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11.677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2.757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-3.121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53.146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-0.239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0.241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73.97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DB01063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Acetophenazine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-4.694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411.561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723.874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355.187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94.516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237.884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20.19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11.512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2.789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-2.789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78.236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-0.013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0.207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77.16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DB01063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Acetophenazine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-4.121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411.561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734.281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344.334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109.268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244.577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20.74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11.683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2.783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-2.969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56.691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-0.182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0.243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74.63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DB14723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Larotrectinib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-5.685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428.441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722.743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294.499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114.363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247.097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22.04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13.699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3.739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-6.522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611.356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-0.609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0.447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DB01136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Carvedilol</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406.48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775.971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248.899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74.36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452.711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21.95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12.507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-5.069</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487.124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-0.555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0.589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DB04794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Bifonazole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310.398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616.144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33.306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576.838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14.65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4.778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-6.024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4786.92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-0.005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DB11942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Selinexor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-4.425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443.311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696.272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129.591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291.198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23.85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15.249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-6.075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584.776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-0.516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95.68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Amsacrine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-4.081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393.459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684.666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179.628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106.842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397.464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13.272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3.596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-5.437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960.995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-0.853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DB00276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Amsacrine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-3.971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393.459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684.506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179.554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107.915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396.307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13.271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3.584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-5.434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938.73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-0.865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0.323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DB13874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Enasidenib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473.38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698.956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174.373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94.072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244.92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24.38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13.27</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4.531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-6.065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1270.04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-0.348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0.396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Opicapone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-8.205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413.173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627.107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139.272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271.131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112.629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20.38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12.545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1.896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-5.325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26.593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0.161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63.55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Opicapone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-5.952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413.173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628.126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139.973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272.123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111.228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12.545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1.898</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-5.345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26.023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-2.109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0.164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63.39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86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-5.784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734.378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392.291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159.616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150.307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10.383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4.581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-6.756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303.574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0.943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-5.383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725.947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213.584</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216.52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231.259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24.67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15.461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-6.573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87.628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-2.102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0.065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76.22</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-5.305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722.858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210.12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214.617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233.536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15.456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2.504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-6.523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91.346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-2.058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0.072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DB01219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Dantrolene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-4.913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314.257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544.747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53.339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241.184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250.224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1.685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-3.851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51.139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-1.951</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0.001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DB08864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Rilpivirine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-4.823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366.424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671.052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166.269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188.35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316.433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21.53</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11.842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3.236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-5.95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162.096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-1.798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0.359</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85.44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-4.793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732.265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391.747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160.855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148.158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10.371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4.561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-6.716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295.471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-1.373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0.941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DB01219</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Dantrolene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-4.791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314.257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545.371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54.378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241.466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249.527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14.85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9.879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1.685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50.825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-1.957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0.002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67.35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-4.781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733.954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391.962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160.863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149.653</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10.386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4.567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-6.745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295.42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-1.379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0.943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DB14083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Bisphenol A diglycidyl ether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-4.749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340.418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615.368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395.828</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219.54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14.15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6.346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3.234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-4.704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9906.04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0.046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-4.735</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734.889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393.425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159.626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149.879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10.381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4.579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-6.764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303.503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0.943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DB00346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Alfuzosin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-4.618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389.453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713.648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531.455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103.178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79.015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15.285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-3.897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694.984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-1.084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-0.404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89.78</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DB00678</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Losartan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-4.606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422.916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713.562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221.625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170.993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252.839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22.62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11.394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4.141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236.797</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0.544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93.69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DB11632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Opicapone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-4.504</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413.173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626.272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139.743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269.729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112.419</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20.37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12.532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-5.312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27.419</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-2.076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63.83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-4.432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736.961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390.59</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161.171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153.217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20.97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10.419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293.44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-1.389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DB06414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Etravirine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-4.338</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435.282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641.375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135.352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224.643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215.387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23.52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13.531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2.589</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-5.666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73.386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-1.834</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0.185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75.49</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DB11791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Capmatinib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-4.321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412.425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676.84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138.57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140.858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376.247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20.66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12.35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-5.451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457.235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-1.023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0.408</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DB08881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Vemurafenib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-4.259</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489.923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773.419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159.41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164.633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315.951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22.14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11.219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4.907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-7.351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272.075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0.751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lastRenderedPageBreak/>
              <w:t>103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DB00197</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Troglitazone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-4.256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441.541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749.34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407.323</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160.863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149.676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21.13</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10.423</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4.652</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-7.016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295.42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-1.425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0.975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DB11652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Tucatinib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480.528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832.763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268.42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134.149</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430.194</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25.57</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15.54</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4.451</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-7.21</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529.373</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0.653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105</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DB00795</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Sulfasalazine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-4.173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398.392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689.303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245.652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442.551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9.25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22.49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16.556</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-4.395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11.748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-2.535</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-0.447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58.06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106</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DB00643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Mebendazole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-4.172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295.297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576.743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98.081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171.096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307.565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16.35</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10.091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2.393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-4.505</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236.261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0.136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83.44</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107</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DB00346</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Alfuzosin</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-4.153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389.453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707.884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521.887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109.151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76.847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21.62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15.589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1.986</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-3.674</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567.495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-1.133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-0.407</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87.87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108</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DB14083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Bisphenol A diglycidyl ether</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-4.037</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340.418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615.343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395.887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219.456</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14.04</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6.345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3.233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-4.703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9906.04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-1.53</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0.045</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109</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DB14203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Disperse Blue 106</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-3.976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335.38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626.961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257.292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190.692</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135.251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17.51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10.252</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1.975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-3.963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154.018</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-1.767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-0.232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77.66</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110</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DB00643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Mebendazole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-3.86</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295.297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576.784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98.082</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171.174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307.528</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17.02</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10.091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2.393</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-4.506</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235.861</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-1.328</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0.136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83.43</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111</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DB00643</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Mebendazole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-3.823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295.297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576.867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97.87</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168.997</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310</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12.71</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6.438</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3.295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-4.927</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247.342</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-1.369</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0.434</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89.07</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112</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DB12941</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Darolutamide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-4.791</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398.851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724.473</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214.681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212.804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232.397</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7.2</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23.69</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12.991</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3.057</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-6.92</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95.034</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-2.047</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0.283</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80.25</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113</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DB11652</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Tucatinib</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-4.603</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480.528</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831.91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269.985</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137.124</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424.801</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26.8</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15.029</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4.635</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-7.373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496.085</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-1.396</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0.752</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100</w:t>
            </w:r>
          </w:p>
        </w:tc>
      </w:tr>
      <w:tr w:rsidR="000C3B41" w:rsidRPr="004726FB" w:rsidTr="000C3B41">
        <w:trPr>
          <w:divId w:val="1523085207"/>
          <w:trHeight w:val="283"/>
        </w:trPr>
        <w:tc>
          <w:tcPr>
            <w:tcW w:w="14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114</w:t>
            </w:r>
          </w:p>
        </w:tc>
        <w:tc>
          <w:tcPr>
            <w:tcW w:w="30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DB01204</w:t>
            </w:r>
          </w:p>
        </w:tc>
        <w:tc>
          <w:tcPr>
            <w:tcW w:w="53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Mitoxantrone</w:t>
            </w:r>
          </w:p>
        </w:tc>
        <w:tc>
          <w:tcPr>
            <w:tcW w:w="25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-8.242</w:t>
            </w:r>
          </w:p>
        </w:tc>
        <w:tc>
          <w:tcPr>
            <w:tcW w:w="14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w:t>
            </w:r>
          </w:p>
        </w:tc>
        <w:tc>
          <w:tcPr>
            <w:tcW w:w="143"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444.486</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740.151</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304.411</w:t>
            </w:r>
          </w:p>
        </w:tc>
        <w:tc>
          <w:tcPr>
            <w:tcW w:w="18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286.745</w:t>
            </w:r>
          </w:p>
        </w:tc>
        <w:tc>
          <w:tcPr>
            <w:tcW w:w="18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148.995</w:t>
            </w:r>
          </w:p>
        </w:tc>
        <w:tc>
          <w:tcPr>
            <w:tcW w:w="231"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4</w:t>
            </w:r>
          </w:p>
        </w:tc>
        <w:tc>
          <w:tcPr>
            <w:tcW w:w="22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9.9</w:t>
            </w:r>
          </w:p>
        </w:tc>
        <w:tc>
          <w:tcPr>
            <w:tcW w:w="258"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24.76</w:t>
            </w:r>
          </w:p>
        </w:tc>
        <w:tc>
          <w:tcPr>
            <w:tcW w:w="23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16.545</w:t>
            </w:r>
          </w:p>
        </w:tc>
        <w:tc>
          <w:tcPr>
            <w:tcW w:w="279"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0.344</w:t>
            </w:r>
          </w:p>
        </w:tc>
        <w:tc>
          <w:tcPr>
            <w:tcW w:w="196"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-1.083</w:t>
            </w:r>
          </w:p>
        </w:tc>
        <w:tc>
          <w:tcPr>
            <w:tcW w:w="237"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1.176</w:t>
            </w:r>
          </w:p>
        </w:tc>
        <w:tc>
          <w:tcPr>
            <w:tcW w:w="234"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-2.632</w:t>
            </w:r>
          </w:p>
        </w:tc>
        <w:tc>
          <w:tcPr>
            <w:tcW w:w="282"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-0.396</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w:t>
            </w:r>
          </w:p>
        </w:tc>
        <w:tc>
          <w:tcPr>
            <w:tcW w:w="155" w:type="pct"/>
            <w:noWrap/>
            <w:vAlign w:val="center"/>
            <w:hideMark/>
          </w:tcPr>
          <w:p w:rsidR="00A573F5" w:rsidRPr="004726FB" w:rsidRDefault="00A573F5" w:rsidP="000C3B41">
            <w:pPr>
              <w:jc w:val="center"/>
              <w:rPr>
                <w:rFonts w:ascii="Times New Roman" w:hAnsi="Times New Roman" w:cs="Times New Roman"/>
                <w:sz w:val="16"/>
                <w:szCs w:val="16"/>
              </w:rPr>
            </w:pPr>
            <w:r w:rsidRPr="004726FB">
              <w:rPr>
                <w:rFonts w:ascii="Times New Roman" w:hAnsi="Times New Roman" w:cs="Times New Roman"/>
                <w:sz w:val="16"/>
                <w:szCs w:val="16"/>
              </w:rPr>
              <w:t>17.26</w:t>
            </w:r>
          </w:p>
        </w:tc>
      </w:tr>
    </w:tbl>
    <w:p w:rsidR="00494DC1" w:rsidRPr="004726FB" w:rsidRDefault="00322D04" w:rsidP="00DF38A6">
      <w:pPr>
        <w:jc w:val="both"/>
        <w:rPr>
          <w:rFonts w:ascii="Times New Roman" w:hAnsi="Times New Roman" w:cs="Times New Roman"/>
        </w:rPr>
      </w:pPr>
      <w:r w:rsidRPr="004726FB">
        <w:rPr>
          <w:rFonts w:ascii="Times New Roman" w:hAnsi="Times New Roman" w:cs="Times New Roman"/>
        </w:rPr>
        <w:fldChar w:fldCharType="end"/>
      </w:r>
      <w:r w:rsidR="000D0C4B" w:rsidRPr="004726FB">
        <w:rPr>
          <w:rFonts w:ascii="Times New Roman" w:hAnsi="Times New Roman" w:cs="Times New Roman"/>
          <w:vertAlign w:val="superscript"/>
        </w:rPr>
        <w:t xml:space="preserve"> a</w:t>
      </w:r>
      <w:r w:rsidR="000D0C4B" w:rsidRPr="004726FB">
        <w:rPr>
          <w:rFonts w:ascii="Times New Roman" w:hAnsi="Times New Roman" w:cs="Times New Roman"/>
        </w:rPr>
        <w:t xml:space="preserve">Predicted central nervous system activity on a –2 (inactive) to +2 (active) scale; </w:t>
      </w:r>
      <w:r w:rsidR="000D0C4B" w:rsidRPr="004726FB">
        <w:rPr>
          <w:rFonts w:ascii="Times New Roman" w:hAnsi="Times New Roman" w:cs="Times New Roman"/>
          <w:vertAlign w:val="superscript"/>
        </w:rPr>
        <w:t>b</w:t>
      </w:r>
      <w:r w:rsidR="000D0C4B" w:rsidRPr="004726FB">
        <w:rPr>
          <w:rFonts w:ascii="Times New Roman" w:hAnsi="Times New Roman" w:cs="Times New Roman"/>
        </w:rPr>
        <w:t xml:space="preserve">Molecular Weight; </w:t>
      </w:r>
      <w:r w:rsidR="000D0C4B" w:rsidRPr="004726FB">
        <w:rPr>
          <w:rFonts w:ascii="Times New Roman" w:hAnsi="Times New Roman" w:cs="Times New Roman"/>
          <w:vertAlign w:val="superscript"/>
        </w:rPr>
        <w:t>c</w:t>
      </w:r>
      <w:r w:rsidR="000D0C4B" w:rsidRPr="004726FB">
        <w:rPr>
          <w:rFonts w:ascii="Times New Roman" w:hAnsi="Times New Roman" w:cs="Times New Roman"/>
        </w:rPr>
        <w:t xml:space="preserve">Total solvent accessible surface area; </w:t>
      </w:r>
      <w:r w:rsidR="000D0C4B" w:rsidRPr="004726FB">
        <w:rPr>
          <w:rFonts w:ascii="Times New Roman" w:hAnsi="Times New Roman" w:cs="Times New Roman"/>
          <w:vertAlign w:val="superscript"/>
        </w:rPr>
        <w:t>d</w:t>
      </w:r>
      <w:r w:rsidR="000D0C4B" w:rsidRPr="004726FB">
        <w:rPr>
          <w:rFonts w:ascii="Times New Roman" w:hAnsi="Times New Roman" w:cs="Times New Roman"/>
        </w:rPr>
        <w:t xml:space="preserve">Hydrophobic component of the SASA; </w:t>
      </w:r>
      <w:r w:rsidR="000D0C4B" w:rsidRPr="004726FB">
        <w:rPr>
          <w:rFonts w:ascii="Times New Roman" w:hAnsi="Times New Roman" w:cs="Times New Roman"/>
          <w:vertAlign w:val="superscript"/>
        </w:rPr>
        <w:t>e</w:t>
      </w:r>
      <w:r w:rsidR="000D0C4B" w:rsidRPr="004726FB">
        <w:rPr>
          <w:rFonts w:ascii="Times New Roman" w:hAnsi="Times New Roman" w:cs="Times New Roman"/>
        </w:rPr>
        <w:t xml:space="preserve">Hydrophilic component of the SASA; </w:t>
      </w:r>
      <w:r w:rsidR="000D0C4B" w:rsidRPr="004726FB">
        <w:rPr>
          <w:rFonts w:ascii="Times New Roman" w:hAnsi="Times New Roman" w:cs="Times New Roman"/>
          <w:vertAlign w:val="superscript"/>
        </w:rPr>
        <w:t>f</w:t>
      </w:r>
      <w:r w:rsidR="000D0C4B" w:rsidRPr="004726FB">
        <w:rPr>
          <w:rFonts w:ascii="Times New Roman" w:hAnsi="Times New Roman" w:cs="Times New Roman"/>
        </w:rPr>
        <w:t xml:space="preserve">π (carbon and attached hydrogen) component of the SASA; </w:t>
      </w:r>
      <w:r w:rsidR="000D0C4B" w:rsidRPr="004726FB">
        <w:rPr>
          <w:rFonts w:ascii="Times New Roman" w:hAnsi="Times New Roman" w:cs="Times New Roman"/>
          <w:vertAlign w:val="superscript"/>
        </w:rPr>
        <w:t>g</w:t>
      </w:r>
      <w:r w:rsidR="000D0C4B" w:rsidRPr="004726FB">
        <w:rPr>
          <w:rFonts w:ascii="Times New Roman" w:hAnsi="Times New Roman" w:cs="Times New Roman"/>
        </w:rPr>
        <w:t xml:space="preserve">Number of donor hydrogen bonds; </w:t>
      </w:r>
      <w:r w:rsidR="000D0C4B" w:rsidRPr="004726FB">
        <w:rPr>
          <w:rFonts w:ascii="Times New Roman" w:hAnsi="Times New Roman" w:cs="Times New Roman"/>
          <w:vertAlign w:val="superscript"/>
        </w:rPr>
        <w:t>h</w:t>
      </w:r>
      <w:r w:rsidR="000D0C4B" w:rsidRPr="004726FB">
        <w:rPr>
          <w:rFonts w:ascii="Times New Roman" w:hAnsi="Times New Roman" w:cs="Times New Roman"/>
        </w:rPr>
        <w:t xml:space="preserve">Number of acceptor hydrogen bonds; </w:t>
      </w:r>
      <w:r w:rsidR="000D0C4B" w:rsidRPr="004726FB">
        <w:rPr>
          <w:rFonts w:ascii="Times New Roman" w:hAnsi="Times New Roman" w:cs="Times New Roman"/>
          <w:vertAlign w:val="superscript"/>
        </w:rPr>
        <w:t>i</w:t>
      </w:r>
      <w:r w:rsidR="000D0C4B" w:rsidRPr="004726FB">
        <w:rPr>
          <w:rFonts w:ascii="Times New Roman" w:hAnsi="Times New Roman" w:cs="Times New Roman"/>
        </w:rPr>
        <w:t xml:space="preserve">Predicted octanol/gas partition coefficient; </w:t>
      </w:r>
      <w:r w:rsidR="000D0C4B" w:rsidRPr="004726FB">
        <w:rPr>
          <w:rFonts w:ascii="Times New Roman" w:hAnsi="Times New Roman" w:cs="Times New Roman"/>
          <w:vertAlign w:val="superscript"/>
        </w:rPr>
        <w:t>j</w:t>
      </w:r>
      <w:r w:rsidR="000D0C4B" w:rsidRPr="004726FB">
        <w:rPr>
          <w:rFonts w:ascii="Times New Roman" w:hAnsi="Times New Roman" w:cs="Times New Roman"/>
        </w:rPr>
        <w:t xml:space="preserve">Predicted water/gas partition coefficient; </w:t>
      </w:r>
      <w:r w:rsidR="000D0C4B" w:rsidRPr="004726FB">
        <w:rPr>
          <w:rFonts w:ascii="Times New Roman" w:hAnsi="Times New Roman" w:cs="Times New Roman"/>
          <w:vertAlign w:val="superscript"/>
        </w:rPr>
        <w:t>k</w:t>
      </w:r>
      <w:r w:rsidR="000D0C4B" w:rsidRPr="004726FB">
        <w:rPr>
          <w:rFonts w:ascii="Times New Roman" w:hAnsi="Times New Roman" w:cs="Times New Roman"/>
        </w:rPr>
        <w:t xml:space="preserve">Predicted octanol/water partition coefficient; </w:t>
      </w:r>
      <w:r w:rsidR="000D0C4B" w:rsidRPr="004726FB">
        <w:rPr>
          <w:rFonts w:ascii="Times New Roman" w:hAnsi="Times New Roman" w:cs="Times New Roman"/>
          <w:vertAlign w:val="superscript"/>
        </w:rPr>
        <w:t>l</w:t>
      </w:r>
      <w:r w:rsidR="000D0C4B" w:rsidRPr="004726FB">
        <w:rPr>
          <w:rFonts w:ascii="Times New Roman" w:hAnsi="Times New Roman" w:cs="Times New Roman"/>
        </w:rPr>
        <w:t xml:space="preserve">Predicted aqueous solubility; </w:t>
      </w:r>
      <w:r w:rsidR="000D0C4B" w:rsidRPr="004726FB">
        <w:rPr>
          <w:rFonts w:ascii="Times New Roman" w:hAnsi="Times New Roman" w:cs="Times New Roman"/>
          <w:vertAlign w:val="superscript"/>
        </w:rPr>
        <w:t>m</w:t>
      </w:r>
      <w:r w:rsidR="000D0C4B" w:rsidRPr="004726FB">
        <w:rPr>
          <w:rFonts w:ascii="Times New Roman" w:hAnsi="Times New Roman" w:cs="Times New Roman"/>
        </w:rPr>
        <w:t xml:space="preserve">Predicted apparent Caco-2 cell permeability in nm/sec; </w:t>
      </w:r>
      <w:r w:rsidR="000D0C4B" w:rsidRPr="004726FB">
        <w:rPr>
          <w:rFonts w:ascii="Times New Roman" w:hAnsi="Times New Roman" w:cs="Times New Roman"/>
          <w:vertAlign w:val="superscript"/>
        </w:rPr>
        <w:t>n</w:t>
      </w:r>
      <w:r w:rsidR="000D0C4B" w:rsidRPr="004726FB">
        <w:rPr>
          <w:rFonts w:ascii="Times New Roman" w:hAnsi="Times New Roman" w:cs="Times New Roman"/>
        </w:rPr>
        <w:t xml:space="preserve">Predicted brain/blood partition coefficient; </w:t>
      </w:r>
      <w:r w:rsidR="000D0C4B" w:rsidRPr="004726FB">
        <w:rPr>
          <w:rFonts w:ascii="Times New Roman" w:hAnsi="Times New Roman" w:cs="Times New Roman"/>
          <w:vertAlign w:val="superscript"/>
        </w:rPr>
        <w:t>o</w:t>
      </w:r>
      <w:r w:rsidR="000D0C4B" w:rsidRPr="004726FB">
        <w:rPr>
          <w:rFonts w:ascii="Times New Roman" w:hAnsi="Times New Roman" w:cs="Times New Roman"/>
        </w:rPr>
        <w:t xml:space="preserve">Prediction of binding to human serum albumin; </w:t>
      </w:r>
      <w:r w:rsidR="000D0C4B" w:rsidRPr="004726FB">
        <w:rPr>
          <w:rFonts w:ascii="Times New Roman" w:hAnsi="Times New Roman" w:cs="Times New Roman"/>
          <w:vertAlign w:val="superscript"/>
        </w:rPr>
        <w:t>p</w:t>
      </w:r>
      <w:r w:rsidR="000D0C4B" w:rsidRPr="004726FB">
        <w:rPr>
          <w:rFonts w:ascii="Times New Roman" w:hAnsi="Times New Roman" w:cs="Times New Roman"/>
        </w:rPr>
        <w:t xml:space="preserve">Predicted qualitative human oral absorption; </w:t>
      </w:r>
      <w:r w:rsidR="000D0C4B" w:rsidRPr="004726FB">
        <w:rPr>
          <w:rFonts w:ascii="Times New Roman" w:hAnsi="Times New Roman" w:cs="Times New Roman"/>
          <w:vertAlign w:val="superscript"/>
        </w:rPr>
        <w:t>q</w:t>
      </w:r>
      <w:r w:rsidR="000D0C4B" w:rsidRPr="004726FB">
        <w:rPr>
          <w:rFonts w:ascii="Times New Roman" w:hAnsi="Times New Roman" w:cs="Times New Roman"/>
        </w:rPr>
        <w:t>Predicted human oral absorption on 0 to 100% scale.</w:t>
      </w: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both"/>
        <w:rPr>
          <w:rFonts w:ascii="Times New Roman" w:hAnsi="Times New Roman" w:cs="Times New Roman"/>
          <w:b/>
          <w:sz w:val="24"/>
          <w:szCs w:val="24"/>
        </w:rPr>
      </w:pPr>
      <w:r w:rsidRPr="004726FB">
        <w:rPr>
          <w:rFonts w:ascii="Times New Roman" w:hAnsi="Times New Roman" w:cs="Times New Roman"/>
          <w:b/>
          <w:sz w:val="24"/>
          <w:szCs w:val="24"/>
        </w:rPr>
        <w:lastRenderedPageBreak/>
        <w:t>Supplementary Figures</w:t>
      </w:r>
    </w:p>
    <w:p w:rsidR="004726FB" w:rsidRP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center"/>
        <w:rPr>
          <w:rFonts w:ascii="Times New Roman" w:hAnsi="Times New Roman" w:cs="Times New Roman"/>
          <w:b/>
          <w:sz w:val="24"/>
          <w:szCs w:val="24"/>
        </w:rPr>
      </w:pPr>
      <w:r w:rsidRPr="004726FB">
        <w:rPr>
          <w:rFonts w:ascii="Times New Roman" w:hAnsi="Times New Roman" w:cs="Times New Roman"/>
          <w:b/>
          <w:noProof/>
          <w:sz w:val="24"/>
          <w:szCs w:val="24"/>
          <w:lang w:val="en-US" w:eastAsia="zh-CN"/>
        </w:rPr>
        <w:drawing>
          <wp:inline distT="0" distB="0" distL="0" distR="0" wp14:anchorId="5799B985" wp14:editId="3F6F1642">
            <wp:extent cx="7945582" cy="2052877"/>
            <wp:effectExtent l="0" t="0" r="0" b="5080"/>
            <wp:docPr id="1" name="Picture 1" descr="C:\Users\Udhaya\Desktop\VS_PHD\E-pharmacophore_modelling\Manuscript_E-Pharma\Frontiers in Bioscience-Impress\Revision\Supplementary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dhaya\Desktop\VS_PHD\E-pharmacophore_modelling\Manuscript_E-Pharma\Frontiers in Bioscience-Impress\Revision\Supplementary Figure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46217" cy="2053041"/>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bCs/>
          <w:sz w:val="24"/>
          <w:szCs w:val="24"/>
        </w:rPr>
      </w:pPr>
      <w:r w:rsidRPr="004726FB">
        <w:rPr>
          <w:rFonts w:ascii="Times New Roman" w:hAnsi="Times New Roman" w:cs="Times New Roman"/>
          <w:b/>
          <w:sz w:val="24"/>
          <w:szCs w:val="24"/>
        </w:rPr>
        <w:t>Supplementary Fig</w:t>
      </w:r>
      <w:r w:rsidR="00A627C3">
        <w:rPr>
          <w:rFonts w:ascii="Times New Roman" w:hAnsi="Times New Roman" w:cs="Times New Roman"/>
          <w:b/>
          <w:sz w:val="24"/>
          <w:szCs w:val="24"/>
        </w:rPr>
        <w:t>.</w:t>
      </w:r>
      <w:r w:rsidRPr="004726FB">
        <w:rPr>
          <w:rFonts w:ascii="Times New Roman" w:hAnsi="Times New Roman" w:cs="Times New Roman"/>
          <w:b/>
          <w:sz w:val="24"/>
          <w:szCs w:val="24"/>
        </w:rPr>
        <w:t xml:space="preserve"> 1.</w:t>
      </w:r>
      <w:r w:rsidRPr="004726FB">
        <w:rPr>
          <w:rFonts w:ascii="Times New Roman" w:hAnsi="Times New Roman" w:cs="Times New Roman"/>
          <w:bCs/>
          <w:sz w:val="24"/>
          <w:szCs w:val="24"/>
        </w:rPr>
        <w:t xml:space="preserve"> The 2D chemical representation of top hit molecules was obtained through a virtual screening process for the G12C mutant model. (A) Afatinib (B) Osimertinib (C) Hydroxychloroquine. </w:t>
      </w: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center"/>
        <w:rPr>
          <w:rFonts w:ascii="Times New Roman" w:hAnsi="Times New Roman" w:cs="Times New Roman"/>
          <w:b/>
          <w:sz w:val="24"/>
          <w:szCs w:val="24"/>
        </w:rPr>
      </w:pPr>
      <w:r w:rsidRPr="004726FB">
        <w:rPr>
          <w:rFonts w:ascii="Times New Roman" w:hAnsi="Times New Roman" w:cs="Times New Roman"/>
          <w:b/>
          <w:noProof/>
          <w:sz w:val="24"/>
          <w:szCs w:val="24"/>
          <w:lang w:val="en-US" w:eastAsia="zh-CN"/>
        </w:rPr>
        <w:lastRenderedPageBreak/>
        <w:drawing>
          <wp:inline distT="0" distB="0" distL="0" distR="0" wp14:anchorId="23B5ADE2" wp14:editId="0BDC6AA8">
            <wp:extent cx="4232564" cy="3429957"/>
            <wp:effectExtent l="0" t="0" r="0" b="0"/>
            <wp:docPr id="2" name="Picture 2" descr="C:\Users\Udhaya\Desktop\VS_PHD\E-pharmacophore_modelling\Manuscript_E-Pharma\Frontiers in Bioscience-Impress\Revision\Supplementary 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dhaya\Desktop\VS_PHD\E-pharmacophore_modelling\Manuscript_E-Pharma\Frontiers in Bioscience-Impress\Revision\Supplementary Figure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32975" cy="3430290"/>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bCs/>
          <w:sz w:val="24"/>
          <w:szCs w:val="24"/>
        </w:rPr>
      </w:pPr>
      <w:r w:rsidRPr="004726FB">
        <w:rPr>
          <w:rFonts w:ascii="Times New Roman" w:hAnsi="Times New Roman" w:cs="Times New Roman"/>
          <w:b/>
          <w:sz w:val="24"/>
          <w:szCs w:val="24"/>
        </w:rPr>
        <w:t>Supplementary Fig</w:t>
      </w:r>
      <w:r w:rsidR="00A627C3">
        <w:rPr>
          <w:rFonts w:ascii="Times New Roman" w:hAnsi="Times New Roman" w:cs="Times New Roman"/>
          <w:b/>
          <w:sz w:val="24"/>
          <w:szCs w:val="24"/>
        </w:rPr>
        <w:t>.</w:t>
      </w:r>
      <w:r w:rsidRPr="004726FB">
        <w:rPr>
          <w:rFonts w:ascii="Times New Roman" w:hAnsi="Times New Roman" w:cs="Times New Roman"/>
          <w:b/>
          <w:sz w:val="24"/>
          <w:szCs w:val="24"/>
        </w:rPr>
        <w:t xml:space="preserve"> 2.</w:t>
      </w:r>
      <w:r w:rsidRPr="004726FB">
        <w:rPr>
          <w:rFonts w:ascii="Times New Roman" w:hAnsi="Times New Roman" w:cs="Times New Roman"/>
          <w:bCs/>
          <w:sz w:val="24"/>
          <w:szCs w:val="24"/>
        </w:rPr>
        <w:t xml:space="preserve"> The 2D chemical representation of top hit molecules was obtained through a virtual screening process for the G12D mutant model. (A) Hydroxyzine; (B) Zuclopenthixol; (C) Fluphenazine; (D) Doxapram. </w:t>
      </w: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center"/>
        <w:rPr>
          <w:rFonts w:ascii="Times New Roman" w:hAnsi="Times New Roman" w:cs="Times New Roman"/>
          <w:b/>
          <w:sz w:val="24"/>
          <w:szCs w:val="24"/>
        </w:rPr>
      </w:pPr>
      <w:r w:rsidRPr="004726FB">
        <w:rPr>
          <w:rFonts w:ascii="Times New Roman" w:hAnsi="Times New Roman" w:cs="Times New Roman"/>
          <w:b/>
          <w:noProof/>
          <w:sz w:val="24"/>
          <w:szCs w:val="24"/>
          <w:lang w:val="en-US" w:eastAsia="zh-CN"/>
        </w:rPr>
        <w:lastRenderedPageBreak/>
        <w:drawing>
          <wp:inline distT="0" distB="0" distL="0" distR="0" wp14:anchorId="21F4614F" wp14:editId="3745E8F8">
            <wp:extent cx="5209309" cy="4732131"/>
            <wp:effectExtent l="0" t="0" r="0" b="0"/>
            <wp:docPr id="3" name="Picture 3" descr="C:\Users\Udhaya\Desktop\VS_PHD\E-pharmacophore_modelling\Manuscript_E-Pharma\Frontiers in Bioscience-Impress\Revision\Supplementary 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dhaya\Desktop\VS_PHD\E-pharmacophore_modelling\Manuscript_E-Pharma\Frontiers in Bioscience-Impress\Revision\Supplementary Figure 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11654" cy="4734262"/>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bCs/>
          <w:sz w:val="24"/>
          <w:szCs w:val="24"/>
        </w:rPr>
      </w:pPr>
      <w:r w:rsidRPr="004726FB">
        <w:rPr>
          <w:rFonts w:ascii="Times New Roman" w:hAnsi="Times New Roman" w:cs="Times New Roman"/>
          <w:b/>
          <w:sz w:val="24"/>
          <w:szCs w:val="24"/>
        </w:rPr>
        <w:t>Supplementary Fig</w:t>
      </w:r>
      <w:r w:rsidR="00A627C3">
        <w:rPr>
          <w:rFonts w:ascii="Times New Roman" w:hAnsi="Times New Roman" w:cs="Times New Roman"/>
          <w:b/>
          <w:sz w:val="24"/>
          <w:szCs w:val="24"/>
        </w:rPr>
        <w:t>.</w:t>
      </w:r>
      <w:r w:rsidRPr="004726FB">
        <w:rPr>
          <w:rFonts w:ascii="Times New Roman" w:hAnsi="Times New Roman" w:cs="Times New Roman"/>
          <w:b/>
          <w:sz w:val="24"/>
          <w:szCs w:val="24"/>
        </w:rPr>
        <w:t xml:space="preserve"> 3.</w:t>
      </w:r>
      <w:r w:rsidRPr="004726FB">
        <w:rPr>
          <w:rFonts w:ascii="Times New Roman" w:hAnsi="Times New Roman" w:cs="Times New Roman"/>
          <w:bCs/>
          <w:sz w:val="24"/>
          <w:szCs w:val="24"/>
        </w:rPr>
        <w:t xml:space="preserve"> The representation of multiple interactions between the ligand and G12C and G12D models. The ligand interaction diagrams (A) and (C) are from the Maestro suite, whilst (B) and (D) represent the 2D ligand interactions from Discovery Studio. (A) and (B) represent G12C-Sotorasib complexes, (C) and (D) represent G12D-Sotorasib complexes. </w:t>
      </w:r>
    </w:p>
    <w:p w:rsidR="004726FB" w:rsidRDefault="004726FB" w:rsidP="004726FB">
      <w:pPr>
        <w:spacing w:after="0" w:line="240" w:lineRule="auto"/>
        <w:jc w:val="both"/>
        <w:rPr>
          <w:rFonts w:ascii="Times New Roman" w:hAnsi="Times New Roman" w:cs="Times New Roman"/>
          <w:b/>
          <w:color w:val="FF0000"/>
          <w:sz w:val="24"/>
          <w:szCs w:val="24"/>
        </w:rPr>
      </w:pPr>
    </w:p>
    <w:p w:rsidR="004726FB" w:rsidRDefault="004726FB" w:rsidP="004726FB">
      <w:pPr>
        <w:spacing w:after="0" w:line="240" w:lineRule="auto"/>
        <w:jc w:val="center"/>
        <w:rPr>
          <w:rFonts w:ascii="Times New Roman" w:hAnsi="Times New Roman" w:cs="Times New Roman"/>
          <w:b/>
          <w:color w:val="FF0000"/>
          <w:sz w:val="24"/>
          <w:szCs w:val="24"/>
        </w:rPr>
      </w:pPr>
      <w:r w:rsidRPr="004726FB">
        <w:rPr>
          <w:rFonts w:ascii="Times New Roman" w:hAnsi="Times New Roman" w:cs="Times New Roman"/>
          <w:b/>
          <w:noProof/>
          <w:color w:val="FF0000"/>
          <w:sz w:val="24"/>
          <w:szCs w:val="24"/>
          <w:lang w:val="en-US" w:eastAsia="zh-CN"/>
        </w:rPr>
        <w:lastRenderedPageBreak/>
        <w:drawing>
          <wp:inline distT="0" distB="0" distL="0" distR="0" wp14:anchorId="100740B2" wp14:editId="0149B4E6">
            <wp:extent cx="7384472" cy="4204208"/>
            <wp:effectExtent l="0" t="0" r="6985" b="6350"/>
            <wp:docPr id="4" name="Picture 4" descr="C:\Users\Udhaya\Desktop\VS_PHD\E-pharmacophore_modelling\Manuscript_E-Pharma\Frontiers in Bioscience-Impress\Revision\Supplementary 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dhaya\Desktop\VS_PHD\E-pharmacophore_modelling\Manuscript_E-Pharma\Frontiers in Bioscience-Impress\Revision\Supplementary Figure 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85566" cy="4204831"/>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bCs/>
          <w:color w:val="FF0000"/>
          <w:sz w:val="24"/>
          <w:szCs w:val="24"/>
        </w:rPr>
      </w:pPr>
      <w:r w:rsidRPr="004726FB">
        <w:rPr>
          <w:rFonts w:ascii="Times New Roman" w:hAnsi="Times New Roman" w:cs="Times New Roman"/>
          <w:b/>
          <w:color w:val="FF0000"/>
          <w:sz w:val="24"/>
          <w:szCs w:val="24"/>
        </w:rPr>
        <w:t>Supplementary Fig</w:t>
      </w:r>
      <w:r w:rsidR="00A627C3">
        <w:rPr>
          <w:rFonts w:ascii="Times New Roman" w:hAnsi="Times New Roman" w:cs="Times New Roman"/>
          <w:b/>
          <w:color w:val="FF0000"/>
          <w:sz w:val="24"/>
          <w:szCs w:val="24"/>
        </w:rPr>
        <w:t>.</w:t>
      </w:r>
      <w:r w:rsidRPr="004726FB">
        <w:rPr>
          <w:rFonts w:ascii="Times New Roman" w:hAnsi="Times New Roman" w:cs="Times New Roman"/>
          <w:b/>
          <w:color w:val="FF0000"/>
          <w:sz w:val="24"/>
          <w:szCs w:val="24"/>
        </w:rPr>
        <w:t xml:space="preserve"> 4. </w:t>
      </w:r>
      <w:r w:rsidRPr="004726FB">
        <w:rPr>
          <w:rFonts w:ascii="Times New Roman" w:hAnsi="Times New Roman" w:cs="Times New Roman"/>
          <w:bCs/>
          <w:color w:val="FF0000"/>
          <w:sz w:val="24"/>
          <w:szCs w:val="24"/>
        </w:rPr>
        <w:t xml:space="preserve">(A) Plot representing the RMSD of the G12C model complexed with reference (Sotorasib) and shortlisted inhibitor compounds (Afatinib, Osimertinib, and Hydroxychloroquine). (B) Plot representing the RMSD of G12D model complexed with reference (Sotorasib) and shortlisted inhibitor compounds (Doxapram, Fluphenazine, Hydroxyzine, and Zuclopenthixol). (C) </w:t>
      </w:r>
      <w:r w:rsidRPr="004726FB">
        <w:rPr>
          <w:rFonts w:ascii="Times New Roman" w:hAnsi="Times New Roman" w:cs="Times New Roman"/>
          <w:color w:val="FF0000"/>
          <w:sz w:val="24"/>
          <w:szCs w:val="24"/>
        </w:rPr>
        <w:t xml:space="preserve">Plot representing H-bonds of </w:t>
      </w:r>
      <w:r w:rsidRPr="004726FB">
        <w:rPr>
          <w:rFonts w:ascii="Times New Roman" w:hAnsi="Times New Roman" w:cs="Times New Roman"/>
          <w:bCs/>
          <w:color w:val="FF0000"/>
          <w:sz w:val="24"/>
          <w:szCs w:val="24"/>
        </w:rPr>
        <w:t>G12C model complexed with reference (Sotorasib) and inhibitor compounds (Afatinib, Osimertinib Hydroxychloroquine). (D)</w:t>
      </w:r>
      <w:r w:rsidRPr="004726FB">
        <w:rPr>
          <w:rFonts w:ascii="Times New Roman" w:hAnsi="Times New Roman" w:cs="Times New Roman"/>
          <w:color w:val="FF0000"/>
          <w:sz w:val="24"/>
          <w:szCs w:val="24"/>
        </w:rPr>
        <w:t xml:space="preserve"> Plot representing H-bonds of </w:t>
      </w:r>
      <w:r w:rsidRPr="004726FB">
        <w:rPr>
          <w:rFonts w:ascii="Times New Roman" w:hAnsi="Times New Roman" w:cs="Times New Roman"/>
          <w:bCs/>
          <w:color w:val="FF0000"/>
          <w:sz w:val="24"/>
          <w:szCs w:val="24"/>
        </w:rPr>
        <w:t>G12D model complexed with reference (Sotorasib) and inhibitor compounds (Doxapram, Fluphenazine, Hydroxyzine, and Zuclopenthixol).</w:t>
      </w: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center"/>
        <w:rPr>
          <w:rFonts w:ascii="Times New Roman" w:hAnsi="Times New Roman" w:cs="Times New Roman"/>
          <w:b/>
          <w:sz w:val="24"/>
          <w:szCs w:val="24"/>
        </w:rPr>
      </w:pPr>
      <w:r w:rsidRPr="004726FB">
        <w:rPr>
          <w:rFonts w:ascii="Times New Roman" w:hAnsi="Times New Roman" w:cs="Times New Roman"/>
          <w:b/>
          <w:noProof/>
          <w:sz w:val="24"/>
          <w:szCs w:val="24"/>
          <w:lang w:val="en-US" w:eastAsia="zh-CN"/>
        </w:rPr>
        <w:lastRenderedPageBreak/>
        <w:drawing>
          <wp:inline distT="0" distB="0" distL="0" distR="0" wp14:anchorId="03AD92EE" wp14:editId="34EA70DB">
            <wp:extent cx="5354782" cy="4358886"/>
            <wp:effectExtent l="0" t="0" r="0" b="3810"/>
            <wp:docPr id="5" name="Picture 5" descr="C:\Users\Udhaya\Desktop\VS_PHD\E-pharmacophore_modelling\Manuscript_E-Pharma\Frontiers in Bioscience-Impress\Revision\Supplementary 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dhaya\Desktop\VS_PHD\E-pharmacophore_modelling\Manuscript_E-Pharma\Frontiers in Bioscience-Impress\Revision\Supplementary Figure 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55179" cy="4359209"/>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sz w:val="24"/>
          <w:szCs w:val="24"/>
        </w:rPr>
      </w:pPr>
      <w:r w:rsidRPr="004726FB">
        <w:rPr>
          <w:rFonts w:ascii="Times New Roman" w:hAnsi="Times New Roman" w:cs="Times New Roman"/>
          <w:b/>
          <w:sz w:val="24"/>
          <w:szCs w:val="24"/>
        </w:rPr>
        <w:t>Supplementary Fig</w:t>
      </w:r>
      <w:r w:rsidR="00A627C3">
        <w:rPr>
          <w:rFonts w:ascii="Times New Roman" w:hAnsi="Times New Roman" w:cs="Times New Roman"/>
          <w:b/>
          <w:sz w:val="24"/>
          <w:szCs w:val="24"/>
        </w:rPr>
        <w:t xml:space="preserve">. </w:t>
      </w:r>
      <w:r w:rsidRPr="004726FB">
        <w:rPr>
          <w:rFonts w:ascii="Times New Roman" w:hAnsi="Times New Roman" w:cs="Times New Roman"/>
          <w:b/>
          <w:sz w:val="24"/>
          <w:szCs w:val="24"/>
        </w:rPr>
        <w:t>5.</w:t>
      </w:r>
      <w:r w:rsidRPr="004726FB">
        <w:rPr>
          <w:rFonts w:ascii="Times New Roman" w:hAnsi="Times New Roman" w:cs="Times New Roman"/>
          <w:sz w:val="24"/>
          <w:szCs w:val="24"/>
        </w:rPr>
        <w:t xml:space="preserve"> Plots representing the projections of Gibbs free energy landscape (FEL) of G12C model with the top hit molecules onto PC1 and PC2 for (A)</w:t>
      </w:r>
      <w:r w:rsidRPr="004726FB">
        <w:rPr>
          <w:rFonts w:ascii="Times New Roman" w:hAnsi="Times New Roman" w:cs="Times New Roman"/>
          <w:color w:val="000000" w:themeColor="text1"/>
          <w:kern w:val="24"/>
          <w:sz w:val="24"/>
          <w:szCs w:val="24"/>
        </w:rPr>
        <w:t xml:space="preserve"> G12C-</w:t>
      </w:r>
      <w:r w:rsidRPr="004726FB">
        <w:rPr>
          <w:rFonts w:ascii="Times New Roman" w:hAnsi="Times New Roman" w:cs="Times New Roman"/>
          <w:sz w:val="24"/>
          <w:szCs w:val="24"/>
        </w:rPr>
        <w:t xml:space="preserve">Sotorasib complex; (B) </w:t>
      </w:r>
      <w:r w:rsidRPr="004726FB">
        <w:rPr>
          <w:rFonts w:ascii="Times New Roman" w:hAnsi="Times New Roman" w:cs="Times New Roman"/>
          <w:color w:val="000000" w:themeColor="text1"/>
          <w:kern w:val="24"/>
          <w:sz w:val="24"/>
          <w:szCs w:val="24"/>
        </w:rPr>
        <w:t>G12C-</w:t>
      </w:r>
      <w:r w:rsidRPr="004726FB">
        <w:rPr>
          <w:rFonts w:ascii="Times New Roman" w:hAnsi="Times New Roman" w:cs="Times New Roman"/>
          <w:sz w:val="24"/>
          <w:szCs w:val="24"/>
        </w:rPr>
        <w:t xml:space="preserve">Afatinib complex; (C) G12C-Osimertinib complex; (D) G12D-Hydroxychloroquine complex where the dark blue color indicates the lowest energy configuration and red color indicates the highest energy conformation. </w:t>
      </w:r>
    </w:p>
    <w:p w:rsidR="004726FB" w:rsidRDefault="004726FB" w:rsidP="004726FB">
      <w:pPr>
        <w:spacing w:after="0" w:line="240" w:lineRule="auto"/>
        <w:jc w:val="both"/>
        <w:rPr>
          <w:rFonts w:ascii="Times New Roman" w:hAnsi="Times New Roman" w:cs="Times New Roman"/>
          <w:b/>
          <w:sz w:val="24"/>
          <w:szCs w:val="24"/>
        </w:rPr>
      </w:pPr>
    </w:p>
    <w:p w:rsidR="004726FB" w:rsidRDefault="004726FB" w:rsidP="004726FB">
      <w:pPr>
        <w:spacing w:after="0" w:line="240" w:lineRule="auto"/>
        <w:jc w:val="center"/>
        <w:rPr>
          <w:rFonts w:ascii="Times New Roman" w:hAnsi="Times New Roman" w:cs="Times New Roman"/>
          <w:b/>
          <w:sz w:val="24"/>
          <w:szCs w:val="24"/>
        </w:rPr>
      </w:pPr>
      <w:r w:rsidRPr="004726FB">
        <w:rPr>
          <w:rFonts w:ascii="Times New Roman" w:hAnsi="Times New Roman" w:cs="Times New Roman"/>
          <w:b/>
          <w:noProof/>
          <w:sz w:val="24"/>
          <w:szCs w:val="24"/>
          <w:lang w:val="en-US" w:eastAsia="zh-CN"/>
        </w:rPr>
        <w:lastRenderedPageBreak/>
        <w:drawing>
          <wp:inline distT="0" distB="0" distL="0" distR="0" wp14:anchorId="20F84FF8" wp14:editId="71209F71">
            <wp:extent cx="7398327" cy="4063428"/>
            <wp:effectExtent l="0" t="0" r="0" b="0"/>
            <wp:docPr id="6" name="Picture 6" descr="C:\Users\Udhaya\Desktop\VS_PHD\E-pharmacophore_modelling\Manuscript_E-Pharma\Frontiers in Bioscience-Impress\Revision\Supplementary Fig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dhaya\Desktop\VS_PHD\E-pharmacophore_modelling\Manuscript_E-Pharma\Frontiers in Bioscience-Impress\Revision\Supplementary Figure 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98556" cy="4063554"/>
                    </a:xfrm>
                    <a:prstGeom prst="rect">
                      <a:avLst/>
                    </a:prstGeom>
                    <a:noFill/>
                    <a:ln>
                      <a:noFill/>
                    </a:ln>
                  </pic:spPr>
                </pic:pic>
              </a:graphicData>
            </a:graphic>
          </wp:inline>
        </w:drawing>
      </w:r>
    </w:p>
    <w:p w:rsidR="004726FB" w:rsidRPr="004726FB" w:rsidRDefault="004726FB" w:rsidP="004726FB">
      <w:pPr>
        <w:spacing w:after="0" w:line="240" w:lineRule="auto"/>
        <w:jc w:val="both"/>
        <w:rPr>
          <w:rFonts w:ascii="Times New Roman" w:hAnsi="Times New Roman" w:cs="Times New Roman"/>
          <w:sz w:val="24"/>
          <w:szCs w:val="24"/>
        </w:rPr>
      </w:pPr>
      <w:r w:rsidRPr="004726FB">
        <w:rPr>
          <w:rFonts w:ascii="Times New Roman" w:hAnsi="Times New Roman" w:cs="Times New Roman"/>
          <w:b/>
          <w:sz w:val="24"/>
          <w:szCs w:val="24"/>
        </w:rPr>
        <w:t>Supplementary Fig</w:t>
      </w:r>
      <w:r w:rsidR="00A627C3">
        <w:rPr>
          <w:rFonts w:ascii="Times New Roman" w:hAnsi="Times New Roman" w:cs="Times New Roman"/>
          <w:b/>
          <w:sz w:val="24"/>
          <w:szCs w:val="24"/>
        </w:rPr>
        <w:t>.</w:t>
      </w:r>
      <w:bookmarkStart w:id="0" w:name="_GoBack"/>
      <w:bookmarkEnd w:id="0"/>
      <w:r w:rsidRPr="004726FB">
        <w:rPr>
          <w:rFonts w:ascii="Times New Roman" w:hAnsi="Times New Roman" w:cs="Times New Roman"/>
          <w:b/>
          <w:sz w:val="24"/>
          <w:szCs w:val="24"/>
        </w:rPr>
        <w:t xml:space="preserve"> 6.</w:t>
      </w:r>
      <w:r w:rsidRPr="004726FB">
        <w:rPr>
          <w:rFonts w:ascii="Times New Roman" w:hAnsi="Times New Roman" w:cs="Times New Roman"/>
          <w:sz w:val="24"/>
          <w:szCs w:val="24"/>
        </w:rPr>
        <w:t xml:space="preserve"> Plots representing the projections of Gibbs free energy landscape (FEL) of G12D model with the top hit molecules onto PC1 and PC2 for (A)</w:t>
      </w:r>
      <w:r w:rsidRPr="004726FB">
        <w:rPr>
          <w:rFonts w:ascii="Times New Roman" w:hAnsi="Times New Roman" w:cs="Times New Roman"/>
          <w:color w:val="000000" w:themeColor="text1"/>
          <w:kern w:val="24"/>
          <w:sz w:val="24"/>
          <w:szCs w:val="24"/>
        </w:rPr>
        <w:t xml:space="preserve"> G12D-</w:t>
      </w:r>
      <w:r w:rsidRPr="004726FB">
        <w:rPr>
          <w:rFonts w:ascii="Times New Roman" w:hAnsi="Times New Roman" w:cs="Times New Roman"/>
          <w:sz w:val="24"/>
          <w:szCs w:val="24"/>
        </w:rPr>
        <w:t>Sotorasib complex; (B)</w:t>
      </w:r>
      <w:r w:rsidRPr="004726FB">
        <w:rPr>
          <w:rFonts w:ascii="Times New Roman" w:hAnsi="Times New Roman" w:cs="Times New Roman"/>
          <w:color w:val="000000" w:themeColor="text1"/>
          <w:kern w:val="24"/>
          <w:sz w:val="24"/>
          <w:szCs w:val="24"/>
        </w:rPr>
        <w:t xml:space="preserve"> G12D-</w:t>
      </w:r>
      <w:r w:rsidRPr="004726FB">
        <w:rPr>
          <w:rFonts w:ascii="Times New Roman" w:hAnsi="Times New Roman" w:cs="Times New Roman"/>
          <w:sz w:val="24"/>
          <w:szCs w:val="24"/>
        </w:rPr>
        <w:t xml:space="preserve">Hydroxyzine complex; (C) G12D-Zuclopenthixol complex; (D) G12D-Fluphenazine complex; (E) G12D-Doxapram complex where the dark blue color indicates the lowest energy configuration and red color indicates the highest energy conformation. </w:t>
      </w:r>
    </w:p>
    <w:p w:rsidR="004726FB" w:rsidRPr="004726FB" w:rsidRDefault="004726FB" w:rsidP="00DF38A6">
      <w:pPr>
        <w:jc w:val="both"/>
        <w:rPr>
          <w:rFonts w:ascii="Times New Roman" w:hAnsi="Times New Roman" w:cs="Times New Roman"/>
        </w:rPr>
      </w:pPr>
    </w:p>
    <w:sectPr w:rsidR="004726FB" w:rsidRPr="004726FB" w:rsidSect="00494DC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EFD" w:rsidRDefault="006D3EFD" w:rsidP="00A627C3">
      <w:pPr>
        <w:spacing w:after="0" w:line="240" w:lineRule="auto"/>
      </w:pPr>
      <w:r>
        <w:separator/>
      </w:r>
    </w:p>
  </w:endnote>
  <w:endnote w:type="continuationSeparator" w:id="0">
    <w:p w:rsidR="006D3EFD" w:rsidRDefault="006D3EFD" w:rsidP="00A62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EFD" w:rsidRDefault="006D3EFD" w:rsidP="00A627C3">
      <w:pPr>
        <w:spacing w:after="0" w:line="240" w:lineRule="auto"/>
      </w:pPr>
      <w:r>
        <w:separator/>
      </w:r>
    </w:p>
  </w:footnote>
  <w:footnote w:type="continuationSeparator" w:id="0">
    <w:p w:rsidR="006D3EFD" w:rsidRDefault="006D3EFD" w:rsidP="00A627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SyNDY2MDcwMjIwMzZX0lEKTi0uzszPAykwqQUAM5gHvSwAAAA="/>
  </w:docVars>
  <w:rsids>
    <w:rsidRoot w:val="000A7DC0"/>
    <w:rsid w:val="000A7DC0"/>
    <w:rsid w:val="000C3B41"/>
    <w:rsid w:val="000D0C4B"/>
    <w:rsid w:val="00322D04"/>
    <w:rsid w:val="003A2ADA"/>
    <w:rsid w:val="004726FB"/>
    <w:rsid w:val="00494DC1"/>
    <w:rsid w:val="004A2810"/>
    <w:rsid w:val="0052227D"/>
    <w:rsid w:val="005339D8"/>
    <w:rsid w:val="00666331"/>
    <w:rsid w:val="006D3EFD"/>
    <w:rsid w:val="00844F71"/>
    <w:rsid w:val="00A11617"/>
    <w:rsid w:val="00A573F5"/>
    <w:rsid w:val="00A627C3"/>
    <w:rsid w:val="00BE57D0"/>
    <w:rsid w:val="00D23048"/>
    <w:rsid w:val="00D47AD6"/>
    <w:rsid w:val="00D53662"/>
    <w:rsid w:val="00DE698E"/>
    <w:rsid w:val="00DF38A6"/>
  </w:rsids>
  <m:mathPr>
    <m:mathFont m:val="Cambria Math"/>
    <m:brkBin m:val="before"/>
    <m:brkBinSub m:val="--"/>
    <m:smallFrac m:val="0"/>
    <m:dispDef/>
    <m:lMargin m:val="0"/>
    <m:rMargin m:val="0"/>
    <m:defJc m:val="centerGroup"/>
    <m:wrapIndent m:val="1440"/>
    <m:intLim m:val="subSup"/>
    <m:naryLim m:val="undOvr"/>
  </m:mathPr>
  <w:themeFontLang w:val="en-I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2EF7A"/>
  <w15:chartTrackingRefBased/>
  <w15:docId w15:val="{A72466C7-AC1B-4FD2-9108-2D381B9D8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4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semiHidden/>
    <w:unhideWhenUsed/>
    <w:rsid w:val="00322D04"/>
    <w:rPr>
      <w:color w:val="0563C1"/>
      <w:u w:val="single"/>
    </w:rPr>
  </w:style>
  <w:style w:type="character" w:styleId="a5">
    <w:name w:val="FollowedHyperlink"/>
    <w:basedOn w:val="a0"/>
    <w:uiPriority w:val="99"/>
    <w:semiHidden/>
    <w:unhideWhenUsed/>
    <w:rsid w:val="00322D04"/>
    <w:rPr>
      <w:color w:val="954F72"/>
      <w:u w:val="single"/>
    </w:rPr>
  </w:style>
  <w:style w:type="paragraph" w:customStyle="1" w:styleId="msonormal0">
    <w:name w:val="msonormal"/>
    <w:basedOn w:val="a"/>
    <w:rsid w:val="00322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a"/>
    <w:rsid w:val="00322D0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66">
    <w:name w:val="xl66"/>
    <w:basedOn w:val="a"/>
    <w:rsid w:val="00322D0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a"/>
    <w:rsid w:val="00322D0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styleId="a6">
    <w:name w:val="header"/>
    <w:basedOn w:val="a"/>
    <w:link w:val="a7"/>
    <w:uiPriority w:val="99"/>
    <w:unhideWhenUsed/>
    <w:rsid w:val="00A627C3"/>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A627C3"/>
    <w:rPr>
      <w:sz w:val="18"/>
      <w:szCs w:val="18"/>
    </w:rPr>
  </w:style>
  <w:style w:type="paragraph" w:styleId="a8">
    <w:name w:val="footer"/>
    <w:basedOn w:val="a"/>
    <w:link w:val="a9"/>
    <w:uiPriority w:val="99"/>
    <w:unhideWhenUsed/>
    <w:rsid w:val="00A627C3"/>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A627C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10375">
      <w:bodyDiv w:val="1"/>
      <w:marLeft w:val="0"/>
      <w:marRight w:val="0"/>
      <w:marTop w:val="0"/>
      <w:marBottom w:val="0"/>
      <w:divBdr>
        <w:top w:val="none" w:sz="0" w:space="0" w:color="auto"/>
        <w:left w:val="none" w:sz="0" w:space="0" w:color="auto"/>
        <w:bottom w:val="none" w:sz="0" w:space="0" w:color="auto"/>
        <w:right w:val="none" w:sz="0" w:space="0" w:color="auto"/>
      </w:divBdr>
    </w:div>
    <w:div w:id="192770105">
      <w:bodyDiv w:val="1"/>
      <w:marLeft w:val="0"/>
      <w:marRight w:val="0"/>
      <w:marTop w:val="0"/>
      <w:marBottom w:val="0"/>
      <w:divBdr>
        <w:top w:val="none" w:sz="0" w:space="0" w:color="auto"/>
        <w:left w:val="none" w:sz="0" w:space="0" w:color="auto"/>
        <w:bottom w:val="none" w:sz="0" w:space="0" w:color="auto"/>
        <w:right w:val="none" w:sz="0" w:space="0" w:color="auto"/>
      </w:divBdr>
    </w:div>
    <w:div w:id="330840656">
      <w:bodyDiv w:val="1"/>
      <w:marLeft w:val="0"/>
      <w:marRight w:val="0"/>
      <w:marTop w:val="0"/>
      <w:marBottom w:val="0"/>
      <w:divBdr>
        <w:top w:val="none" w:sz="0" w:space="0" w:color="auto"/>
        <w:left w:val="none" w:sz="0" w:space="0" w:color="auto"/>
        <w:bottom w:val="none" w:sz="0" w:space="0" w:color="auto"/>
        <w:right w:val="none" w:sz="0" w:space="0" w:color="auto"/>
      </w:divBdr>
    </w:div>
    <w:div w:id="553198179">
      <w:bodyDiv w:val="1"/>
      <w:marLeft w:val="0"/>
      <w:marRight w:val="0"/>
      <w:marTop w:val="0"/>
      <w:marBottom w:val="0"/>
      <w:divBdr>
        <w:top w:val="none" w:sz="0" w:space="0" w:color="auto"/>
        <w:left w:val="none" w:sz="0" w:space="0" w:color="auto"/>
        <w:bottom w:val="none" w:sz="0" w:space="0" w:color="auto"/>
        <w:right w:val="none" w:sz="0" w:space="0" w:color="auto"/>
      </w:divBdr>
    </w:div>
    <w:div w:id="574705611">
      <w:bodyDiv w:val="1"/>
      <w:marLeft w:val="0"/>
      <w:marRight w:val="0"/>
      <w:marTop w:val="0"/>
      <w:marBottom w:val="0"/>
      <w:divBdr>
        <w:top w:val="none" w:sz="0" w:space="0" w:color="auto"/>
        <w:left w:val="none" w:sz="0" w:space="0" w:color="auto"/>
        <w:bottom w:val="none" w:sz="0" w:space="0" w:color="auto"/>
        <w:right w:val="none" w:sz="0" w:space="0" w:color="auto"/>
      </w:divBdr>
    </w:div>
    <w:div w:id="1199659806">
      <w:bodyDiv w:val="1"/>
      <w:marLeft w:val="0"/>
      <w:marRight w:val="0"/>
      <w:marTop w:val="0"/>
      <w:marBottom w:val="0"/>
      <w:divBdr>
        <w:top w:val="none" w:sz="0" w:space="0" w:color="auto"/>
        <w:left w:val="none" w:sz="0" w:space="0" w:color="auto"/>
        <w:bottom w:val="none" w:sz="0" w:space="0" w:color="auto"/>
        <w:right w:val="none" w:sz="0" w:space="0" w:color="auto"/>
      </w:divBdr>
    </w:div>
    <w:div w:id="1234585283">
      <w:bodyDiv w:val="1"/>
      <w:marLeft w:val="0"/>
      <w:marRight w:val="0"/>
      <w:marTop w:val="0"/>
      <w:marBottom w:val="0"/>
      <w:divBdr>
        <w:top w:val="none" w:sz="0" w:space="0" w:color="auto"/>
        <w:left w:val="none" w:sz="0" w:space="0" w:color="auto"/>
        <w:bottom w:val="none" w:sz="0" w:space="0" w:color="auto"/>
        <w:right w:val="none" w:sz="0" w:space="0" w:color="auto"/>
      </w:divBdr>
    </w:div>
    <w:div w:id="1336030560">
      <w:bodyDiv w:val="1"/>
      <w:marLeft w:val="0"/>
      <w:marRight w:val="0"/>
      <w:marTop w:val="0"/>
      <w:marBottom w:val="0"/>
      <w:divBdr>
        <w:top w:val="none" w:sz="0" w:space="0" w:color="auto"/>
        <w:left w:val="none" w:sz="0" w:space="0" w:color="auto"/>
        <w:bottom w:val="none" w:sz="0" w:space="0" w:color="auto"/>
        <w:right w:val="none" w:sz="0" w:space="0" w:color="auto"/>
      </w:divBdr>
    </w:div>
    <w:div w:id="1340084442">
      <w:bodyDiv w:val="1"/>
      <w:marLeft w:val="0"/>
      <w:marRight w:val="0"/>
      <w:marTop w:val="0"/>
      <w:marBottom w:val="0"/>
      <w:divBdr>
        <w:top w:val="none" w:sz="0" w:space="0" w:color="auto"/>
        <w:left w:val="none" w:sz="0" w:space="0" w:color="auto"/>
        <w:bottom w:val="none" w:sz="0" w:space="0" w:color="auto"/>
        <w:right w:val="none" w:sz="0" w:space="0" w:color="auto"/>
      </w:divBdr>
    </w:div>
    <w:div w:id="152308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3554</Words>
  <Characters>20264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Udhaya Kumar S</dc:creator>
  <cp:keywords/>
  <dc:description/>
  <cp:lastModifiedBy>Akira</cp:lastModifiedBy>
  <cp:revision>3</cp:revision>
  <dcterms:created xsi:type="dcterms:W3CDTF">2023-09-19T17:14:00Z</dcterms:created>
  <dcterms:modified xsi:type="dcterms:W3CDTF">2023-10-07T09:15:00Z</dcterms:modified>
</cp:coreProperties>
</file>