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2180" w:rsidRDefault="000F3195">
      <w:pPr>
        <w:pStyle w:val="a4"/>
        <w:rPr>
          <w:color w:val="FF0000"/>
        </w:rPr>
      </w:pPr>
      <w:r>
        <w:t>Supplementary Material</w:t>
      </w:r>
    </w:p>
    <w:p w:rsidR="00D62180" w:rsidRDefault="000F3195">
      <w:pPr>
        <w:widowControl/>
        <w:spacing w:line="288" w:lineRule="auto"/>
        <w:ind w:firstLineChars="0" w:firstLine="0"/>
        <w:contextualSpacing/>
      </w:pPr>
      <w:r>
        <w:rPr>
          <w:noProof/>
          <w:sz w:val="24"/>
          <w:szCs w:val="24"/>
        </w:rPr>
        <w:drawing>
          <wp:inline distT="0" distB="0" distL="114300" distR="114300">
            <wp:extent cx="5400040" cy="4053205"/>
            <wp:effectExtent l="0" t="0" r="10160" b="4445"/>
            <wp:docPr id="9" name="图片 9" descr="S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Figure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2180" w:rsidRDefault="000F3195">
      <w:pPr>
        <w:widowControl/>
        <w:spacing w:line="288" w:lineRule="auto"/>
        <w:ind w:firstLineChars="0" w:firstLine="0"/>
        <w:contextualSpacing/>
      </w:pPr>
      <w:r w:rsidRPr="000F3195">
        <w:rPr>
          <w:b/>
          <w:bCs/>
        </w:rPr>
        <w:t>Supplementary</w:t>
      </w:r>
      <w:r w:rsidRPr="000F3195">
        <w:rPr>
          <w:rFonts w:hint="eastAsia"/>
          <w:b/>
          <w:bCs/>
        </w:rPr>
        <w:t xml:space="preserve"> </w:t>
      </w:r>
      <w:r w:rsidRPr="000F3195">
        <w:rPr>
          <w:rFonts w:hint="eastAsia"/>
          <w:b/>
          <w:bCs/>
        </w:rPr>
        <w:t>Fig.</w:t>
      </w:r>
      <w:r w:rsidRPr="000F3195">
        <w:rPr>
          <w:b/>
          <w:bCs/>
        </w:rPr>
        <w:t xml:space="preserve"> </w:t>
      </w:r>
      <w:r w:rsidRPr="000F3195">
        <w:rPr>
          <w:rFonts w:eastAsia="宋体" w:hint="eastAsia"/>
          <w:b/>
          <w:bCs/>
        </w:rPr>
        <w:t>1</w:t>
      </w:r>
      <w:r w:rsidRPr="000F3195">
        <w:rPr>
          <w:rFonts w:hint="eastAsia"/>
          <w:b/>
          <w:bCs/>
        </w:rPr>
        <w:t>.</w:t>
      </w:r>
      <w:r w:rsidRPr="000F3195">
        <w:rPr>
          <w:b/>
          <w:bCs/>
        </w:rPr>
        <w:t xml:space="preserve"> </w:t>
      </w:r>
      <w:r>
        <w:rPr>
          <w:b/>
          <w:bCs/>
        </w:rPr>
        <w:t xml:space="preserve">Downstream effector analysis of upregulated gene transcripts in the livers of rats in the two groups. </w:t>
      </w:r>
      <w:r>
        <w:t xml:space="preserve">(a) Tree map (hierarchical </w:t>
      </w:r>
      <w:proofErr w:type="spellStart"/>
      <w:r>
        <w:t>heatmap</w:t>
      </w:r>
      <w:proofErr w:type="spellEnd"/>
      <w:r>
        <w:t>) showing the affected diseases and biological function categories based on the DEGs.</w:t>
      </w:r>
      <w:r>
        <w:t xml:space="preserve"> (b) Tree map (hierarchical </w:t>
      </w:r>
      <w:proofErr w:type="spellStart"/>
      <w:r>
        <w:t>heatmap</w:t>
      </w:r>
      <w:proofErr w:type="spellEnd"/>
      <w:r>
        <w:t xml:space="preserve">) showing the affected hepatotoxicity-related functional categories based on the DEGs. Each individual colored rectangle represents a particular biological function or disease, and the color range indicates its predicted </w:t>
      </w:r>
      <w:r>
        <w:t>activation state: increased (orange) or decreased (blue). Darker colors indicate higher absolute Z scores. In this default view, an increase in the rectangle size is correlated with increasing overlapping significance.</w:t>
      </w:r>
    </w:p>
    <w:p w:rsidR="00D62180" w:rsidRDefault="00D62180">
      <w:pPr>
        <w:widowControl/>
        <w:spacing w:line="288" w:lineRule="auto"/>
        <w:ind w:firstLineChars="0" w:firstLine="0"/>
        <w:contextualSpacing/>
        <w:rPr>
          <w:b/>
          <w:bCs/>
          <w:color w:val="FF0000"/>
        </w:rPr>
      </w:pPr>
    </w:p>
    <w:p w:rsidR="00D62180" w:rsidRDefault="000F3195">
      <w:pPr>
        <w:ind w:firstLineChars="0" w:firstLine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114300" distR="114300">
            <wp:extent cx="5400040" cy="4584700"/>
            <wp:effectExtent l="0" t="0" r="10160" b="6350"/>
            <wp:docPr id="12" name="图片 12" descr="S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Figure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8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2180" w:rsidRDefault="000F3195">
      <w:pPr>
        <w:widowControl/>
        <w:spacing w:line="288" w:lineRule="auto"/>
        <w:ind w:firstLineChars="0" w:firstLine="0"/>
        <w:contextualSpacing/>
      </w:pPr>
      <w:r w:rsidRPr="000F3195">
        <w:rPr>
          <w:b/>
          <w:bCs/>
        </w:rPr>
        <w:t>Supplementary</w:t>
      </w:r>
      <w:r w:rsidRPr="000F3195">
        <w:rPr>
          <w:rFonts w:hint="eastAsia"/>
          <w:b/>
          <w:bCs/>
        </w:rPr>
        <w:t xml:space="preserve"> </w:t>
      </w:r>
      <w:r w:rsidRPr="000F3195">
        <w:rPr>
          <w:rFonts w:hint="eastAsia"/>
          <w:b/>
          <w:bCs/>
        </w:rPr>
        <w:t xml:space="preserve">Fig. </w:t>
      </w:r>
      <w:r w:rsidRPr="000F3195">
        <w:rPr>
          <w:rFonts w:eastAsia="宋体" w:hint="eastAsia"/>
          <w:b/>
          <w:bCs/>
        </w:rPr>
        <w:t>2</w:t>
      </w:r>
      <w:r w:rsidRPr="000F3195">
        <w:rPr>
          <w:rFonts w:hint="eastAsia"/>
          <w:b/>
          <w:bCs/>
        </w:rPr>
        <w:t>.</w:t>
      </w:r>
      <w:r w:rsidRPr="000F3195">
        <w:rPr>
          <w:b/>
          <w:bCs/>
        </w:rPr>
        <w:t xml:space="preserve"> </w:t>
      </w:r>
      <w:r>
        <w:rPr>
          <w:b/>
          <w:bCs/>
        </w:rPr>
        <w:t>Mechanistic network analy</w:t>
      </w:r>
      <w:r>
        <w:rPr>
          <w:b/>
          <w:bCs/>
        </w:rPr>
        <w:t xml:space="preserve">sis predicts multiple affected signaling networks. </w:t>
      </w:r>
      <w:r>
        <w:t>Schematic of the STAT4 (a), PTGER2 (b), LEF</w:t>
      </w:r>
      <w:bookmarkStart w:id="0" w:name="_GoBack"/>
      <w:bookmarkEnd w:id="0"/>
      <w:r>
        <w:t>1 (c), INHBA (d), AHR (e), CCND1V (f), and CREB1 (g) mechanistic networks with predicted activation states based on transcriptome data and the subsequent predicte</w:t>
      </w:r>
      <w:r>
        <w:t>d effects on downstream effector molecules. The figure legend indicates the relationships between the molecules in the network.</w:t>
      </w:r>
    </w:p>
    <w:p w:rsidR="00D62180" w:rsidRDefault="00D62180">
      <w:pPr>
        <w:ind w:firstLine="480"/>
        <w:rPr>
          <w:sz w:val="24"/>
          <w:szCs w:val="24"/>
        </w:rPr>
      </w:pPr>
    </w:p>
    <w:sectPr w:rsidR="00D62180" w:rsidSect="000F319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1134" w:left="851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3195" w:rsidRDefault="000F3195" w:rsidP="000F3195">
      <w:pPr>
        <w:ind w:firstLine="420"/>
      </w:pPr>
      <w:r>
        <w:separator/>
      </w:r>
    </w:p>
  </w:endnote>
  <w:endnote w:type="continuationSeparator" w:id="0">
    <w:p w:rsidR="000F3195" w:rsidRDefault="000F3195" w:rsidP="000F319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195" w:rsidRDefault="000F3195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195" w:rsidRDefault="000F3195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195" w:rsidRDefault="000F3195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3195" w:rsidRDefault="000F3195" w:rsidP="000F3195">
      <w:pPr>
        <w:ind w:firstLine="420"/>
      </w:pPr>
      <w:r>
        <w:separator/>
      </w:r>
    </w:p>
  </w:footnote>
  <w:footnote w:type="continuationSeparator" w:id="0">
    <w:p w:rsidR="000F3195" w:rsidRDefault="000F3195" w:rsidP="000F3195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195" w:rsidRDefault="000F3195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195" w:rsidRDefault="000F3195" w:rsidP="000F3195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195" w:rsidRDefault="000F3195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A336006F-B06B-4B9E-B5FD-EDA211F6E75B}"/>
    <w:docVar w:name="KY_MEDREF_VERSION" w:val="3"/>
  </w:docVars>
  <w:rsids>
    <w:rsidRoot w:val="00D62180"/>
    <w:rsid w:val="000F3195"/>
    <w:rsid w:val="00D62180"/>
    <w:rsid w:val="31CD4871"/>
    <w:rsid w:val="47FC36DB"/>
    <w:rsid w:val="48C97BEF"/>
    <w:rsid w:val="4D2C4EDA"/>
    <w:rsid w:val="5711475A"/>
    <w:rsid w:val="5E9E09E5"/>
    <w:rsid w:val="61054CAD"/>
    <w:rsid w:val="718D1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95FE77C-D515-4EB5-A9A4-F7454B04C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widowControl w:val="0"/>
      <w:ind w:firstLineChars="200" w:firstLine="200"/>
      <w:jc w:val="both"/>
    </w:pPr>
    <w:rPr>
      <w:rFonts w:eastAsia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semiHidden/>
    <w:qFormat/>
    <w:pPr>
      <w:autoSpaceDE w:val="0"/>
      <w:autoSpaceDN w:val="0"/>
      <w:adjustRightInd w:val="0"/>
      <w:ind w:firstLine="420"/>
    </w:pPr>
    <w:rPr>
      <w:kern w:val="0"/>
    </w:rPr>
  </w:style>
  <w:style w:type="paragraph" w:customStyle="1" w:styleId="a4">
    <w:name w:val="致谢部分"/>
    <w:basedOn w:val="a3"/>
    <w:semiHidden/>
    <w:qFormat/>
    <w:pPr>
      <w:snapToGrid w:val="0"/>
      <w:spacing w:before="240" w:after="240" w:line="288" w:lineRule="auto"/>
      <w:ind w:firstLineChars="0" w:firstLine="0"/>
    </w:pPr>
    <w:rPr>
      <w:b/>
      <w:kern w:val="2"/>
      <w:sz w:val="24"/>
      <w:szCs w:val="24"/>
    </w:rPr>
  </w:style>
  <w:style w:type="character" w:styleId="a5">
    <w:name w:val="line number"/>
    <w:basedOn w:val="a0"/>
    <w:rsid w:val="000F3195"/>
  </w:style>
  <w:style w:type="paragraph" w:styleId="a6">
    <w:name w:val="header"/>
    <w:basedOn w:val="a"/>
    <w:link w:val="a7"/>
    <w:rsid w:val="000F3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F3195"/>
    <w:rPr>
      <w:rFonts w:eastAsia="Times New Roman"/>
      <w:kern w:val="2"/>
      <w:sz w:val="18"/>
      <w:szCs w:val="18"/>
    </w:rPr>
  </w:style>
  <w:style w:type="paragraph" w:styleId="a8">
    <w:name w:val="footer"/>
    <w:basedOn w:val="a"/>
    <w:link w:val="a9"/>
    <w:rsid w:val="000F3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F3195"/>
    <w:rPr>
      <w:rFonts w:eastAsia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fyd</dc:creator>
  <cp:lastModifiedBy>Maggie</cp:lastModifiedBy>
  <cp:revision>2</cp:revision>
  <dcterms:created xsi:type="dcterms:W3CDTF">2014-10-29T12:08:00Z</dcterms:created>
  <dcterms:modified xsi:type="dcterms:W3CDTF">2023-09-15T03:09:00Z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