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BDD3FF" w14:textId="01604F84" w:rsidR="00200D49" w:rsidRPr="00200D49" w:rsidRDefault="00200D49" w:rsidP="00200D49">
      <w:pPr>
        <w:pStyle w:val="aff7"/>
        <w:rPr>
          <w:color w:val="000000" w:themeColor="text1"/>
        </w:rPr>
      </w:pPr>
      <w:r w:rsidRPr="00200D49">
        <w:rPr>
          <w:color w:val="000000" w:themeColor="text1"/>
        </w:rPr>
        <w:t>Supplementary Material</w:t>
      </w:r>
    </w:p>
    <w:p w14:paraId="540377F5" w14:textId="06840D42" w:rsidR="00C53E44" w:rsidRPr="00200D49" w:rsidRDefault="00B3717A">
      <w:pPr>
        <w:pStyle w:val="aff1"/>
        <w:rPr>
          <w:color w:val="000000" w:themeColor="text1"/>
        </w:rPr>
      </w:pPr>
      <w:r w:rsidRPr="00200D49">
        <w:rPr>
          <w:color w:val="000000" w:themeColor="text1"/>
        </w:rPr>
        <w:t>LC-ESI-QTOF-MS</w:t>
      </w:r>
      <w:r w:rsidRPr="00200D49">
        <w:rPr>
          <w:color w:val="000000" w:themeColor="text1"/>
          <w:vertAlign w:val="superscript"/>
        </w:rPr>
        <w:t xml:space="preserve">2 </w:t>
      </w:r>
      <w:r w:rsidRPr="00200D49">
        <w:rPr>
          <w:color w:val="000000" w:themeColor="text1"/>
        </w:rPr>
        <w:t xml:space="preserve">characterization of phenolic compounds in </w:t>
      </w:r>
      <w:r w:rsidR="00AE64AE" w:rsidRPr="00200D49">
        <w:rPr>
          <w:color w:val="000000" w:themeColor="text1"/>
        </w:rPr>
        <w:t xml:space="preserve">different </w:t>
      </w:r>
      <w:r w:rsidRPr="00200D49">
        <w:rPr>
          <w:color w:val="000000" w:themeColor="text1"/>
        </w:rPr>
        <w:t>lentil (</w:t>
      </w:r>
      <w:r w:rsidRPr="00200D49">
        <w:rPr>
          <w:i/>
          <w:iCs/>
          <w:color w:val="000000" w:themeColor="text1"/>
        </w:rPr>
        <w:t xml:space="preserve">Lens culinaris </w:t>
      </w:r>
      <w:r w:rsidRPr="00200D49">
        <w:rPr>
          <w:color w:val="000000" w:themeColor="text1"/>
        </w:rPr>
        <w:t xml:space="preserve">M.) </w:t>
      </w:r>
      <w:r w:rsidR="00AE64AE" w:rsidRPr="00200D49">
        <w:rPr>
          <w:color w:val="000000" w:themeColor="text1"/>
        </w:rPr>
        <w:t xml:space="preserve">samples </w:t>
      </w:r>
      <w:r w:rsidRPr="00200D49">
        <w:rPr>
          <w:color w:val="000000" w:themeColor="text1"/>
        </w:rPr>
        <w:t>and their antioxidant capacity</w:t>
      </w:r>
    </w:p>
    <w:p w14:paraId="748C6E04" w14:textId="77777777" w:rsidR="00200D49" w:rsidRPr="00200D49" w:rsidRDefault="00200D49" w:rsidP="00200D49">
      <w:pPr>
        <w:pStyle w:val="aff9"/>
        <w:rPr>
          <w:color w:val="000000" w:themeColor="text1"/>
          <w:vertAlign w:val="superscript"/>
        </w:rPr>
      </w:pPr>
      <w:r w:rsidRPr="00200D49">
        <w:rPr>
          <w:color w:val="000000" w:themeColor="text1"/>
        </w:rPr>
        <w:t>Menglu Xia</w:t>
      </w:r>
      <w:r w:rsidRPr="00200D49">
        <w:rPr>
          <w:color w:val="000000" w:themeColor="text1"/>
          <w:vertAlign w:val="superscript"/>
        </w:rPr>
        <w:t>1</w:t>
      </w:r>
      <w:r w:rsidRPr="00200D49">
        <w:rPr>
          <w:color w:val="000000" w:themeColor="text1"/>
        </w:rPr>
        <w:t>, Minhao Li</w:t>
      </w:r>
      <w:r w:rsidRPr="00200D49">
        <w:rPr>
          <w:color w:val="000000" w:themeColor="text1"/>
          <w:vertAlign w:val="superscript"/>
        </w:rPr>
        <w:t>1</w:t>
      </w:r>
      <w:r w:rsidRPr="00200D49">
        <w:rPr>
          <w:color w:val="000000" w:themeColor="text1"/>
        </w:rPr>
        <w:t xml:space="preserve">, </w:t>
      </w:r>
      <w:r w:rsidRPr="00200D49">
        <w:rPr>
          <w:bCs/>
          <w:color w:val="000000" w:themeColor="text1"/>
          <w:lang w:val="pt-BR"/>
        </w:rPr>
        <w:t>Thaiza Serrano Pinheiro de Souza</w:t>
      </w:r>
      <w:r w:rsidRPr="00200D49">
        <w:rPr>
          <w:color w:val="000000" w:themeColor="text1"/>
          <w:vertAlign w:val="superscript"/>
        </w:rPr>
        <w:t>1</w:t>
      </w:r>
      <w:r w:rsidRPr="00200D49">
        <w:rPr>
          <w:color w:val="000000" w:themeColor="text1"/>
        </w:rPr>
        <w:t xml:space="preserve">, </w:t>
      </w:r>
      <w:r w:rsidRPr="00200D49">
        <w:rPr>
          <w:bCs/>
          <w:color w:val="000000" w:themeColor="text1"/>
        </w:rPr>
        <w:t>Colin Barrow</w:t>
      </w:r>
      <w:r w:rsidRPr="00200D49">
        <w:rPr>
          <w:bCs/>
          <w:color w:val="000000" w:themeColor="text1"/>
          <w:vertAlign w:val="superscript"/>
        </w:rPr>
        <w:t>2</w:t>
      </w:r>
      <w:r w:rsidRPr="00200D49">
        <w:rPr>
          <w:bCs/>
          <w:color w:val="000000" w:themeColor="text1"/>
        </w:rPr>
        <w:t>, Frank Dunshea</w:t>
      </w:r>
      <w:r w:rsidRPr="00200D49">
        <w:rPr>
          <w:bCs/>
          <w:color w:val="000000" w:themeColor="text1"/>
          <w:vertAlign w:val="superscript"/>
        </w:rPr>
        <w:t>1,3</w:t>
      </w:r>
      <w:r w:rsidRPr="00200D49">
        <w:rPr>
          <w:color w:val="000000" w:themeColor="text1"/>
        </w:rPr>
        <w:t xml:space="preserve"> and </w:t>
      </w:r>
      <w:r w:rsidRPr="00200D49">
        <w:rPr>
          <w:bCs/>
          <w:color w:val="000000" w:themeColor="text1"/>
          <w:lang w:val="pt-BR"/>
        </w:rPr>
        <w:t xml:space="preserve">Hafiz </w:t>
      </w:r>
      <w:r w:rsidRPr="00200D49">
        <w:rPr>
          <w:bCs/>
          <w:color w:val="000000" w:themeColor="text1"/>
        </w:rPr>
        <w:t>Ansar Rasul</w:t>
      </w:r>
      <w:r w:rsidRPr="00200D49">
        <w:rPr>
          <w:bCs/>
          <w:color w:val="000000" w:themeColor="text1"/>
          <w:lang w:val="pt-BR"/>
        </w:rPr>
        <w:t xml:space="preserve"> Suleria</w:t>
      </w:r>
      <w:r w:rsidRPr="00200D49">
        <w:rPr>
          <w:color w:val="000000" w:themeColor="text1"/>
          <w:vertAlign w:val="superscript"/>
        </w:rPr>
        <w:t>1,2</w:t>
      </w:r>
      <w:r w:rsidRPr="00200D49">
        <w:rPr>
          <w:color w:val="000000" w:themeColor="text1"/>
        </w:rPr>
        <w:t>*</w:t>
      </w:r>
    </w:p>
    <w:p w14:paraId="4A658730" w14:textId="77777777" w:rsidR="00200D49" w:rsidRPr="00200D49" w:rsidRDefault="00200D49" w:rsidP="00200D49">
      <w:pPr>
        <w:pStyle w:val="afc"/>
        <w:snapToGrid w:val="0"/>
        <w:spacing w:line="288" w:lineRule="auto"/>
        <w:rPr>
          <w:rFonts w:eastAsia="宋体"/>
          <w:bCs/>
          <w:i w:val="0"/>
          <w:color w:val="000000" w:themeColor="text1"/>
          <w:kern w:val="0"/>
          <w:sz w:val="18"/>
          <w:szCs w:val="18"/>
        </w:rPr>
      </w:pPr>
      <w:r w:rsidRPr="00200D49">
        <w:rPr>
          <w:i w:val="0"/>
          <w:color w:val="000000" w:themeColor="text1"/>
          <w:sz w:val="18"/>
          <w:szCs w:val="18"/>
          <w:vertAlign w:val="superscript"/>
        </w:rPr>
        <w:t>1</w:t>
      </w:r>
      <w:r w:rsidRPr="00200D49">
        <w:rPr>
          <w:rFonts w:eastAsia="宋体"/>
          <w:bCs/>
          <w:i w:val="0"/>
          <w:color w:val="000000" w:themeColor="text1"/>
          <w:kern w:val="0"/>
          <w:sz w:val="18"/>
          <w:szCs w:val="18"/>
        </w:rPr>
        <w:t>School of Agriculture and Food, Faculty of Science, The University of Melbourne, Parkville, 3010, VIC, Australia</w:t>
      </w:r>
    </w:p>
    <w:p w14:paraId="34002078" w14:textId="77777777" w:rsidR="00200D49" w:rsidRPr="00200D49" w:rsidRDefault="00200D49" w:rsidP="00200D49">
      <w:pPr>
        <w:pStyle w:val="afc"/>
        <w:spacing w:line="288" w:lineRule="auto"/>
        <w:rPr>
          <w:bCs/>
          <w:i w:val="0"/>
          <w:iCs/>
          <w:color w:val="000000" w:themeColor="text1"/>
          <w:sz w:val="18"/>
          <w:szCs w:val="18"/>
        </w:rPr>
      </w:pPr>
      <w:r w:rsidRPr="00200D49">
        <w:rPr>
          <w:bCs/>
          <w:i w:val="0"/>
          <w:iCs/>
          <w:color w:val="000000" w:themeColor="text1"/>
          <w:sz w:val="18"/>
          <w:szCs w:val="18"/>
          <w:vertAlign w:val="superscript"/>
        </w:rPr>
        <w:t>2</w:t>
      </w:r>
      <w:r w:rsidRPr="00200D49">
        <w:rPr>
          <w:bCs/>
          <w:i w:val="0"/>
          <w:iCs/>
          <w:color w:val="000000" w:themeColor="text1"/>
          <w:sz w:val="18"/>
          <w:szCs w:val="18"/>
        </w:rPr>
        <w:t xml:space="preserve">Centre for Chemistry and Biotechnology, School of Life and Environmental Sciences, Deakin University, </w:t>
      </w:r>
      <w:proofErr w:type="spellStart"/>
      <w:r w:rsidRPr="00200D49">
        <w:rPr>
          <w:bCs/>
          <w:i w:val="0"/>
          <w:iCs/>
          <w:color w:val="000000" w:themeColor="text1"/>
          <w:sz w:val="18"/>
          <w:szCs w:val="18"/>
        </w:rPr>
        <w:t>Waurn</w:t>
      </w:r>
      <w:proofErr w:type="spellEnd"/>
      <w:r w:rsidRPr="00200D49">
        <w:rPr>
          <w:bCs/>
          <w:i w:val="0"/>
          <w:iCs/>
          <w:color w:val="000000" w:themeColor="text1"/>
          <w:sz w:val="18"/>
          <w:szCs w:val="18"/>
        </w:rPr>
        <w:t xml:space="preserve"> Ponds, 3217, VIC, Australia</w:t>
      </w:r>
    </w:p>
    <w:p w14:paraId="03EA61E1" w14:textId="77777777" w:rsidR="00200D49" w:rsidRPr="00200D49" w:rsidRDefault="00200D49" w:rsidP="00200D49">
      <w:pPr>
        <w:pStyle w:val="afc"/>
        <w:spacing w:line="288" w:lineRule="auto"/>
        <w:rPr>
          <w:bCs/>
          <w:i w:val="0"/>
          <w:iCs/>
          <w:color w:val="000000" w:themeColor="text1"/>
          <w:sz w:val="18"/>
          <w:szCs w:val="18"/>
        </w:rPr>
      </w:pPr>
      <w:r w:rsidRPr="00200D49">
        <w:rPr>
          <w:bCs/>
          <w:i w:val="0"/>
          <w:iCs/>
          <w:color w:val="000000" w:themeColor="text1"/>
          <w:sz w:val="18"/>
          <w:szCs w:val="18"/>
          <w:vertAlign w:val="superscript"/>
        </w:rPr>
        <w:t>3</w:t>
      </w:r>
      <w:r w:rsidRPr="00200D49">
        <w:rPr>
          <w:bCs/>
          <w:i w:val="0"/>
          <w:iCs/>
          <w:color w:val="000000" w:themeColor="text1"/>
          <w:sz w:val="18"/>
          <w:szCs w:val="18"/>
        </w:rPr>
        <w:t>Faculty of Biological Sciences, The University of Leeds, Leeds, UK</w:t>
      </w:r>
    </w:p>
    <w:p w14:paraId="12FD454B" w14:textId="67C9AAF9" w:rsidR="00200D49" w:rsidRPr="00200D49" w:rsidRDefault="00200D49" w:rsidP="00200D49">
      <w:pPr>
        <w:pStyle w:val="aff"/>
        <w:spacing w:before="240"/>
        <w:rPr>
          <w:color w:val="000000" w:themeColor="text1"/>
        </w:rPr>
      </w:pPr>
      <w:r w:rsidRPr="00200D49">
        <w:rPr>
          <w:color w:val="000000" w:themeColor="text1"/>
        </w:rPr>
        <w:t xml:space="preserve">*Correspondence: </w:t>
      </w:r>
      <w:hyperlink r:id="rId9" w:history="1">
        <w:r w:rsidRPr="00200D49">
          <w:rPr>
            <w:rStyle w:val="af3"/>
            <w:bCs/>
            <w:color w:val="000000" w:themeColor="text1"/>
          </w:rPr>
          <w:t>hafiz.suleria@unimelb.edu.au</w:t>
        </w:r>
      </w:hyperlink>
      <w:r w:rsidRPr="00200D49">
        <w:rPr>
          <w:color w:val="000000" w:themeColor="text1"/>
        </w:rPr>
        <w:t xml:space="preserve"> (</w:t>
      </w:r>
      <w:r w:rsidRPr="00200D49">
        <w:rPr>
          <w:rFonts w:eastAsia="宋体"/>
          <w:bCs/>
          <w:color w:val="000000" w:themeColor="text1"/>
          <w:lang w:val="pt-BR"/>
        </w:rPr>
        <w:t xml:space="preserve">Hafiz </w:t>
      </w:r>
      <w:r w:rsidRPr="00200D49">
        <w:rPr>
          <w:rFonts w:eastAsia="宋体"/>
          <w:bCs/>
          <w:color w:val="000000" w:themeColor="text1"/>
        </w:rPr>
        <w:t>Ansar Rasul</w:t>
      </w:r>
      <w:r w:rsidRPr="00200D49">
        <w:rPr>
          <w:rFonts w:eastAsia="宋体"/>
          <w:bCs/>
          <w:color w:val="000000" w:themeColor="text1"/>
          <w:lang w:val="pt-BR"/>
        </w:rPr>
        <w:t xml:space="preserve"> Suleria</w:t>
      </w:r>
      <w:r w:rsidRPr="00200D49">
        <w:rPr>
          <w:color w:val="000000" w:themeColor="text1"/>
        </w:rPr>
        <w:t>)</w:t>
      </w:r>
    </w:p>
    <w:p w14:paraId="241DC7CD" w14:textId="77777777" w:rsidR="00C53E44" w:rsidRPr="00200D49" w:rsidRDefault="002670D5">
      <w:pPr>
        <w:pStyle w:val="Abstract"/>
        <w:rPr>
          <w:color w:val="000000" w:themeColor="text1"/>
        </w:rPr>
      </w:pPr>
      <w:r w:rsidRPr="00200D49">
        <w:rPr>
          <w:color w:val="000000" w:themeColor="text1"/>
        </w:rPr>
        <w:t>Abstract</w:t>
      </w:r>
    </w:p>
    <w:p w14:paraId="2586B620" w14:textId="05E31C5E" w:rsidR="00C53E44" w:rsidRPr="00200D49" w:rsidRDefault="008F0EAE" w:rsidP="00C87184">
      <w:pPr>
        <w:ind w:firstLine="422"/>
        <w:rPr>
          <w:rFonts w:eastAsia="宋体"/>
          <w:color w:val="000000" w:themeColor="text1"/>
        </w:rPr>
      </w:pPr>
      <w:r w:rsidRPr="00200D49">
        <w:rPr>
          <w:rFonts w:eastAsia="宋体"/>
          <w:b/>
          <w:bCs/>
          <w:color w:val="000000" w:themeColor="text1"/>
        </w:rPr>
        <w:t>Background:</w:t>
      </w:r>
      <w:r w:rsidRPr="00200D49">
        <w:rPr>
          <w:rFonts w:eastAsia="宋体"/>
          <w:color w:val="000000" w:themeColor="text1"/>
        </w:rPr>
        <w:t xml:space="preserve"> </w:t>
      </w:r>
      <w:r w:rsidR="00E04609" w:rsidRPr="00200D49">
        <w:rPr>
          <w:rFonts w:eastAsia="宋体"/>
          <w:color w:val="000000" w:themeColor="text1"/>
        </w:rPr>
        <w:t>Lentil (</w:t>
      </w:r>
      <w:r w:rsidR="00E04609" w:rsidRPr="00200D49">
        <w:rPr>
          <w:rFonts w:eastAsia="宋体"/>
          <w:i/>
          <w:iCs/>
          <w:color w:val="000000" w:themeColor="text1"/>
        </w:rPr>
        <w:t>Lens culinaris</w:t>
      </w:r>
      <w:r w:rsidR="00E04609" w:rsidRPr="00200D49">
        <w:rPr>
          <w:rFonts w:eastAsia="宋体"/>
          <w:color w:val="000000" w:themeColor="text1"/>
        </w:rPr>
        <w:t xml:space="preserve"> M.) is a legume widely consumed worldwide. It is rich in bioactive compounds, including polyphenolic compounds that contribute to positive health benefits. </w:t>
      </w:r>
      <w:r w:rsidRPr="00200D49">
        <w:rPr>
          <w:rFonts w:eastAsia="宋体"/>
          <w:b/>
          <w:bCs/>
          <w:color w:val="000000" w:themeColor="text1"/>
        </w:rPr>
        <w:t>Methods:</w:t>
      </w:r>
      <w:r w:rsidRPr="00200D49">
        <w:rPr>
          <w:rFonts w:eastAsia="宋体"/>
          <w:color w:val="000000" w:themeColor="text1"/>
        </w:rPr>
        <w:t xml:space="preserve"> </w:t>
      </w:r>
      <w:r w:rsidR="00E04609" w:rsidRPr="00200D49">
        <w:rPr>
          <w:rFonts w:eastAsia="宋体"/>
          <w:color w:val="000000" w:themeColor="text1"/>
        </w:rPr>
        <w:t>This study aimed to determine the phenolic content and antioxidant activity of black, red, green, and brown whole lentils</w:t>
      </w:r>
      <w:r w:rsidR="00C535BE" w:rsidRPr="00200D49">
        <w:rPr>
          <w:rFonts w:eastAsia="宋体"/>
          <w:color w:val="000000" w:themeColor="text1"/>
        </w:rPr>
        <w:t>. Towards this end</w:t>
      </w:r>
      <w:r w:rsidR="00082E99" w:rsidRPr="00200D49">
        <w:rPr>
          <w:rFonts w:eastAsia="宋体"/>
          <w:color w:val="000000" w:themeColor="text1"/>
        </w:rPr>
        <w:t>,</w:t>
      </w:r>
      <w:r w:rsidR="00C535BE" w:rsidRPr="00200D49">
        <w:rPr>
          <w:rFonts w:eastAsia="宋体"/>
          <w:color w:val="000000" w:themeColor="text1"/>
        </w:rPr>
        <w:t xml:space="preserve"> the </w:t>
      </w:r>
      <w:r w:rsidR="00744790" w:rsidRPr="00200D49">
        <w:rPr>
          <w:rFonts w:eastAsia="宋体"/>
          <w:color w:val="000000" w:themeColor="text1"/>
        </w:rPr>
        <w:t>lentils</w:t>
      </w:r>
      <w:r w:rsidR="00082E99" w:rsidRPr="00200D49">
        <w:rPr>
          <w:rFonts w:eastAsia="宋体"/>
          <w:color w:val="000000" w:themeColor="text1"/>
        </w:rPr>
        <w:t>'</w:t>
      </w:r>
      <w:r w:rsidR="00744790" w:rsidRPr="00200D49">
        <w:rPr>
          <w:rFonts w:eastAsia="宋体"/>
          <w:color w:val="000000" w:themeColor="text1"/>
        </w:rPr>
        <w:t xml:space="preserve"> phenolic</w:t>
      </w:r>
      <w:r w:rsidR="00C535BE" w:rsidRPr="00200D49">
        <w:rPr>
          <w:rFonts w:eastAsia="宋体"/>
          <w:color w:val="000000" w:themeColor="text1"/>
        </w:rPr>
        <w:t xml:space="preserve"> </w:t>
      </w:r>
      <w:r w:rsidR="00744790" w:rsidRPr="00200D49">
        <w:rPr>
          <w:rFonts w:eastAsia="宋体"/>
          <w:color w:val="000000" w:themeColor="text1"/>
        </w:rPr>
        <w:t>compounds</w:t>
      </w:r>
      <w:r w:rsidR="00C535BE" w:rsidRPr="00200D49">
        <w:rPr>
          <w:rFonts w:eastAsia="宋体"/>
          <w:color w:val="000000" w:themeColor="text1"/>
        </w:rPr>
        <w:t xml:space="preserve"> were evaluated regarding </w:t>
      </w:r>
      <w:r w:rsidR="00082E99" w:rsidRPr="00200D49">
        <w:rPr>
          <w:rFonts w:eastAsia="宋体"/>
          <w:color w:val="000000" w:themeColor="text1"/>
        </w:rPr>
        <w:t>their</w:t>
      </w:r>
      <w:r w:rsidR="00C535BE" w:rsidRPr="00200D49">
        <w:rPr>
          <w:rFonts w:eastAsia="宋体"/>
          <w:color w:val="000000" w:themeColor="text1"/>
        </w:rPr>
        <w:t xml:space="preserve"> </w:t>
      </w:r>
      <w:r w:rsidR="00C535BE" w:rsidRPr="00200D49">
        <w:rPr>
          <w:rFonts w:eastAsia="宋体"/>
          <w:color w:val="000000" w:themeColor="text1"/>
          <w:szCs w:val="20"/>
        </w:rPr>
        <w:t xml:space="preserve">total phenolic content (TPC), total flavonoid content (TFC), total tannin content (TTC), total condensed tannin (TCT), total </w:t>
      </w:r>
      <w:r w:rsidR="00744790" w:rsidRPr="00200D49">
        <w:rPr>
          <w:rFonts w:eastAsia="宋体"/>
          <w:color w:val="000000" w:themeColor="text1"/>
          <w:szCs w:val="20"/>
        </w:rPr>
        <w:t>proanthocyanin</w:t>
      </w:r>
      <w:r w:rsidR="00C535BE" w:rsidRPr="00200D49">
        <w:rPr>
          <w:rFonts w:eastAsia="宋体"/>
          <w:color w:val="000000" w:themeColor="text1"/>
          <w:szCs w:val="20"/>
        </w:rPr>
        <w:t xml:space="preserve"> content (TPAC), total anthocyanin content (TAC). For the </w:t>
      </w:r>
      <w:r w:rsidR="00C535BE" w:rsidRPr="00200D49">
        <w:rPr>
          <w:rFonts w:eastAsia="宋体"/>
          <w:color w:val="000000" w:themeColor="text1"/>
        </w:rPr>
        <w:t xml:space="preserve">antioxidant activity 2,2-diphenyl-1-picrylhydrazyl (DPPH), ferric reducing antioxidant power (FRAP), 2,2′-azinobis-3-ethylbenzothiazoline-6-sulfonic acid (ABTS), hydroxyl radical scavenging activity (·OH-RSA), ferrous ion chelating activity (FICA), reducing power assay (RPA) and phosphomolybdate (PMA) assay were accessed. To </w:t>
      </w:r>
      <w:r w:rsidR="007453DE" w:rsidRPr="00200D49">
        <w:rPr>
          <w:rFonts w:eastAsia="宋体"/>
          <w:color w:val="000000" w:themeColor="text1"/>
        </w:rPr>
        <w:t>identify</w:t>
      </w:r>
      <w:r w:rsidR="00C535BE" w:rsidRPr="00200D49">
        <w:rPr>
          <w:rFonts w:eastAsia="宋体"/>
          <w:color w:val="000000" w:themeColor="text1"/>
        </w:rPr>
        <w:t xml:space="preserve"> individual phenolic compounds, liquid chromatography-electrospray ionization quadrupole time-of-flight mass spectrometry (LC-ESI-QTOF-MS</w:t>
      </w:r>
      <w:r w:rsidR="00C535BE" w:rsidRPr="00200D49">
        <w:rPr>
          <w:rFonts w:eastAsia="宋体"/>
          <w:color w:val="000000" w:themeColor="text1"/>
          <w:vertAlign w:val="superscript"/>
        </w:rPr>
        <w:t>2</w:t>
      </w:r>
      <w:r w:rsidR="00C535BE" w:rsidRPr="00200D49">
        <w:rPr>
          <w:rFonts w:eastAsia="宋体"/>
          <w:color w:val="000000" w:themeColor="text1"/>
        </w:rPr>
        <w:t>) w</w:t>
      </w:r>
      <w:r w:rsidR="00082E99" w:rsidRPr="00200D49">
        <w:rPr>
          <w:rFonts w:eastAsia="宋体"/>
          <w:color w:val="000000" w:themeColor="text1"/>
        </w:rPr>
        <w:t>as</w:t>
      </w:r>
      <w:r w:rsidR="00C535BE" w:rsidRPr="00200D49">
        <w:rPr>
          <w:rFonts w:eastAsia="宋体"/>
          <w:color w:val="000000" w:themeColor="text1"/>
        </w:rPr>
        <w:t xml:space="preserve"> used. </w:t>
      </w:r>
      <w:r w:rsidR="00C35918" w:rsidRPr="00200D49">
        <w:rPr>
          <w:rFonts w:eastAsia="宋体"/>
          <w:b/>
          <w:bCs/>
          <w:color w:val="000000" w:themeColor="text1"/>
        </w:rPr>
        <w:t>Results:</w:t>
      </w:r>
      <w:r w:rsidR="00C35918" w:rsidRPr="00200D49">
        <w:rPr>
          <w:rFonts w:eastAsia="宋体"/>
          <w:color w:val="000000" w:themeColor="text1"/>
        </w:rPr>
        <w:t xml:space="preserve"> </w:t>
      </w:r>
      <w:r w:rsidR="00E04609" w:rsidRPr="00200D49">
        <w:rPr>
          <w:rFonts w:eastAsia="宋体"/>
          <w:color w:val="000000" w:themeColor="text1"/>
        </w:rPr>
        <w:t>The results showed that green lentils exhibit</w:t>
      </w:r>
      <w:r w:rsidR="00E04609" w:rsidRPr="00200D49">
        <w:rPr>
          <w:rFonts w:eastAsia="宋体" w:hint="eastAsia"/>
          <w:color w:val="000000" w:themeColor="text1"/>
        </w:rPr>
        <w:t>ed</w:t>
      </w:r>
      <w:r w:rsidR="00E04609" w:rsidRPr="00200D49">
        <w:rPr>
          <w:rFonts w:eastAsia="宋体"/>
          <w:color w:val="000000" w:themeColor="text1"/>
        </w:rPr>
        <w:t xml:space="preserve"> the highest TPC</w:t>
      </w:r>
      <w:r w:rsidR="004F3156" w:rsidRPr="00200D49">
        <w:rPr>
          <w:rFonts w:eastAsia="宋体"/>
          <w:color w:val="000000" w:themeColor="text1"/>
        </w:rPr>
        <w:t xml:space="preserve"> (</w:t>
      </w:r>
      <w:r w:rsidR="00E04609" w:rsidRPr="00200D49">
        <w:rPr>
          <w:rFonts w:eastAsia="宋体"/>
          <w:color w:val="000000" w:themeColor="text1"/>
        </w:rPr>
        <w:t>0.96 mg GAE/g) while red</w:t>
      </w:r>
      <w:r w:rsidR="00395711" w:rsidRPr="00200D49">
        <w:rPr>
          <w:rFonts w:eastAsia="宋体"/>
          <w:color w:val="000000" w:themeColor="text1"/>
        </w:rPr>
        <w:t xml:space="preserve"> </w:t>
      </w:r>
      <w:r w:rsidR="00E04609" w:rsidRPr="00200D49">
        <w:rPr>
          <w:rFonts w:eastAsia="宋体"/>
          <w:color w:val="000000" w:themeColor="text1"/>
        </w:rPr>
        <w:t xml:space="preserve">lentils presented the highest TFC </w:t>
      </w:r>
      <w:r w:rsidR="00744790" w:rsidRPr="00200D49">
        <w:rPr>
          <w:rFonts w:eastAsia="宋体"/>
          <w:color w:val="000000" w:themeColor="text1"/>
        </w:rPr>
        <w:t>(</w:t>
      </w:r>
      <w:r w:rsidR="00E04609" w:rsidRPr="00200D49">
        <w:rPr>
          <w:rFonts w:eastAsia="宋体"/>
          <w:color w:val="000000" w:themeColor="text1"/>
        </w:rPr>
        <w:t xml:space="preserve">0.06 mg QE/g). Black lentils were noted with the highest </w:t>
      </w:r>
      <w:r w:rsidR="00744790" w:rsidRPr="00200D49">
        <w:rPr>
          <w:rFonts w:eastAsia="宋体"/>
          <w:color w:val="000000" w:themeColor="text1"/>
        </w:rPr>
        <w:t xml:space="preserve">TCT (0.03 mg CE/g), TPAC (0.009 mg CCE/g), and TAC (3.32 mg/100g) </w:t>
      </w:r>
      <w:r w:rsidR="00744790" w:rsidRPr="00200D49">
        <w:rPr>
          <w:rFonts w:eastAsia="宋体"/>
          <w:color w:val="000000" w:themeColor="text1"/>
          <w:szCs w:val="20"/>
        </w:rPr>
        <w:t>contents</w:t>
      </w:r>
      <w:r w:rsidR="00744790" w:rsidRPr="00200D49">
        <w:rPr>
          <w:rFonts w:eastAsia="宋体"/>
          <w:color w:val="000000" w:themeColor="text1"/>
        </w:rPr>
        <w:t>. While the greatest TTC (2.05 mg TAE/g)</w:t>
      </w:r>
      <w:r w:rsidR="00744790" w:rsidRPr="00200D49">
        <w:rPr>
          <w:rFonts w:eastAsia="宋体"/>
          <w:color w:val="000000" w:themeColor="text1"/>
          <w:sz w:val="18"/>
        </w:rPr>
        <w:t xml:space="preserve"> </w:t>
      </w:r>
      <w:r w:rsidR="00744790" w:rsidRPr="00200D49">
        <w:rPr>
          <w:rFonts w:eastAsia="宋体"/>
          <w:color w:val="000000" w:themeColor="text1"/>
        </w:rPr>
        <w:t>was observed in the brown lentil</w:t>
      </w:r>
      <w:r w:rsidR="00E04609" w:rsidRPr="00200D49">
        <w:rPr>
          <w:rFonts w:eastAsia="宋体"/>
          <w:color w:val="000000" w:themeColor="text1"/>
        </w:rPr>
        <w:t xml:space="preserve">. </w:t>
      </w:r>
      <w:bookmarkStart w:id="0" w:name="_Hlk116984195"/>
      <w:bookmarkStart w:id="1" w:name="_Hlk116984664"/>
      <w:r w:rsidR="00E04609" w:rsidRPr="00200D49">
        <w:rPr>
          <w:rFonts w:eastAsia="宋体"/>
          <w:color w:val="000000" w:themeColor="text1"/>
        </w:rPr>
        <w:t>Regarding the total antioxidant capacity, red lentils (4.01 mg AAE/g) had the highest value, while the lowest was found in the brown samples (2.31 mg AAE/g).</w:t>
      </w:r>
      <w:bookmarkEnd w:id="0"/>
      <w:r w:rsidR="00E04609" w:rsidRPr="00200D49">
        <w:rPr>
          <w:rFonts w:eastAsia="宋体"/>
          <w:color w:val="000000" w:themeColor="text1"/>
        </w:rPr>
        <w:t xml:space="preserve"> </w:t>
      </w:r>
      <w:bookmarkEnd w:id="1"/>
      <w:r w:rsidR="00E04609" w:rsidRPr="00200D49">
        <w:rPr>
          <w:rFonts w:eastAsia="宋体"/>
          <w:color w:val="000000" w:themeColor="text1"/>
        </w:rPr>
        <w:t>The LC-ESI-QTOF-MS</w:t>
      </w:r>
      <w:r w:rsidR="00E04609" w:rsidRPr="00200D49">
        <w:rPr>
          <w:rFonts w:eastAsia="宋体"/>
          <w:color w:val="000000" w:themeColor="text1"/>
          <w:vertAlign w:val="superscript"/>
        </w:rPr>
        <w:t>2</w:t>
      </w:r>
      <w:r w:rsidR="00E04609" w:rsidRPr="00200D49">
        <w:rPr>
          <w:rFonts w:eastAsia="宋体"/>
          <w:color w:val="000000" w:themeColor="text1"/>
        </w:rPr>
        <w:t xml:space="preserve"> tentatively identified a total of 22 phenolic compounds, including 6 phenolic acids, 13 flavonoids, 2 lignans, and 1 other polyphenol.</w:t>
      </w:r>
      <w:r w:rsidR="00744790" w:rsidRPr="00200D49">
        <w:rPr>
          <w:rFonts w:eastAsia="宋体"/>
          <w:color w:val="000000" w:themeColor="text1"/>
        </w:rPr>
        <w:t xml:space="preserve"> The relationships among phenolic compounds by Venn Diagram showed a high number of overlapping compounds in brown and red lentils (6.7%), and a low number of overlapping compounds between the green, brown, and black lentils (2.6%). </w:t>
      </w:r>
      <w:r w:rsidR="00744790" w:rsidRPr="00200D49">
        <w:rPr>
          <w:rFonts w:eastAsia="宋体"/>
          <w:color w:val="000000" w:themeColor="text1"/>
          <w:szCs w:val="20"/>
        </w:rPr>
        <w:t>Flavonoids were the most abundant phenolic compound within the studied whole lentils, with the brown lentils being the richest in phenolic compounds, especially flavonoids</w:t>
      </w:r>
      <w:r w:rsidR="00E04609" w:rsidRPr="00200D49">
        <w:rPr>
          <w:rFonts w:eastAsia="宋体"/>
          <w:color w:val="000000" w:themeColor="text1"/>
        </w:rPr>
        <w:t>.</w:t>
      </w:r>
      <w:r w:rsidR="00E04609" w:rsidRPr="00200D49">
        <w:rPr>
          <w:rFonts w:eastAsia="宋体"/>
          <w:b/>
          <w:bCs/>
          <w:color w:val="000000" w:themeColor="text1"/>
        </w:rPr>
        <w:t xml:space="preserve"> </w:t>
      </w:r>
      <w:r w:rsidR="00B847BE" w:rsidRPr="00200D49">
        <w:rPr>
          <w:rFonts w:eastAsia="宋体"/>
          <w:b/>
          <w:bCs/>
          <w:color w:val="000000" w:themeColor="text1"/>
        </w:rPr>
        <w:t xml:space="preserve">Conclusions: </w:t>
      </w:r>
      <w:r w:rsidR="00E04609" w:rsidRPr="00200D49">
        <w:rPr>
          <w:rFonts w:eastAsia="宋体"/>
          <w:color w:val="000000" w:themeColor="text1"/>
        </w:rPr>
        <w:t xml:space="preserve">This study emphasized </w:t>
      </w:r>
      <w:r w:rsidR="00C87184" w:rsidRPr="00200D49">
        <w:rPr>
          <w:rFonts w:eastAsia="宋体"/>
          <w:color w:val="000000" w:themeColor="text1"/>
        </w:rPr>
        <w:t>a comprehensive understanding</w:t>
      </w:r>
      <w:r w:rsidR="00C87184" w:rsidRPr="00200D49">
        <w:rPr>
          <w:rFonts w:eastAsia="宋体"/>
          <w:color w:val="000000" w:themeColor="text1"/>
          <w:szCs w:val="20"/>
        </w:rPr>
        <w:t xml:space="preserve"> of the antioxidant</w:t>
      </w:r>
      <w:r w:rsidR="00E04609" w:rsidRPr="00200D49">
        <w:rPr>
          <w:rFonts w:eastAsia="宋体"/>
          <w:color w:val="000000" w:themeColor="text1"/>
        </w:rPr>
        <w:t xml:space="preserve"> potential of lentils and disclosed the phenolic distribution across various lentil samples</w:t>
      </w:r>
      <w:r w:rsidR="00C87184" w:rsidRPr="00200D49">
        <w:rPr>
          <w:rFonts w:eastAsia="宋体"/>
          <w:color w:val="000000" w:themeColor="text1"/>
        </w:rPr>
        <w:t>. This may</w:t>
      </w:r>
      <w:r w:rsidR="00E04609" w:rsidRPr="00200D49">
        <w:rPr>
          <w:rFonts w:eastAsia="宋体"/>
          <w:color w:val="000000" w:themeColor="text1"/>
        </w:rPr>
        <w:t xml:space="preserve"> </w:t>
      </w:r>
      <w:r w:rsidR="00C87184" w:rsidRPr="00200D49">
        <w:rPr>
          <w:rFonts w:eastAsia="宋体"/>
          <w:color w:val="000000" w:themeColor="text1"/>
        </w:rPr>
        <w:t xml:space="preserve">increase interest in the development of functional food products, </w:t>
      </w:r>
      <w:bookmarkStart w:id="2" w:name="_Hlk116992410"/>
      <w:r w:rsidR="00C87184" w:rsidRPr="00200D49">
        <w:rPr>
          <w:rFonts w:eastAsia="宋体"/>
          <w:color w:val="000000" w:themeColor="text1"/>
        </w:rPr>
        <w:t xml:space="preserve">nutraceutical ingredients, and </w:t>
      </w:r>
      <w:r w:rsidR="00E04609" w:rsidRPr="00200D49">
        <w:rPr>
          <w:rFonts w:eastAsia="宋体"/>
          <w:color w:val="000000" w:themeColor="text1"/>
        </w:rPr>
        <w:t>pharmaceutical applications</w:t>
      </w:r>
      <w:bookmarkEnd w:id="2"/>
      <w:r w:rsidR="00C87184" w:rsidRPr="00200D49">
        <w:rPr>
          <w:rFonts w:eastAsia="宋体"/>
          <w:color w:val="000000" w:themeColor="text1"/>
        </w:rPr>
        <w:t xml:space="preserve"> with lentils.</w:t>
      </w:r>
    </w:p>
    <w:p w14:paraId="3C05BB5F" w14:textId="77777777" w:rsidR="00C53E44" w:rsidRDefault="002670D5">
      <w:pPr>
        <w:pStyle w:val="Keywords"/>
        <w:spacing w:line="288" w:lineRule="auto"/>
      </w:pPr>
      <w:r>
        <w:t>Keywords</w:t>
      </w:r>
    </w:p>
    <w:p w14:paraId="5ABE341D" w14:textId="62B90480" w:rsidR="00C53E44" w:rsidRDefault="00A159FC">
      <w:pPr>
        <w:pStyle w:val="afb"/>
      </w:pPr>
      <w:r w:rsidRPr="00A159FC">
        <w:t>Lentil</w:t>
      </w:r>
      <w:r>
        <w:t>;</w:t>
      </w:r>
      <w:r w:rsidRPr="00A159FC">
        <w:t xml:space="preserve"> </w:t>
      </w:r>
      <w:r>
        <w:t>P</w:t>
      </w:r>
      <w:r w:rsidRPr="00A159FC">
        <w:t>henolic compound</w:t>
      </w:r>
      <w:r>
        <w:t>;</w:t>
      </w:r>
      <w:r w:rsidRPr="00A159FC">
        <w:t xml:space="preserve"> </w:t>
      </w:r>
      <w:r>
        <w:t>F</w:t>
      </w:r>
      <w:r w:rsidRPr="00A159FC">
        <w:t>lavonoid</w:t>
      </w:r>
      <w:r>
        <w:t>;</w:t>
      </w:r>
      <w:r w:rsidRPr="00A159FC">
        <w:t xml:space="preserve"> </w:t>
      </w:r>
      <w:r>
        <w:t>A</w:t>
      </w:r>
      <w:r w:rsidRPr="00A159FC">
        <w:t>ntioxidant activity</w:t>
      </w:r>
      <w:r>
        <w:t>;</w:t>
      </w:r>
      <w:r w:rsidRPr="00A159FC">
        <w:t xml:space="preserve"> </w:t>
      </w:r>
      <w:r>
        <w:t>S</w:t>
      </w:r>
      <w:r w:rsidRPr="00A159FC">
        <w:t>aponin</w:t>
      </w:r>
      <w:r>
        <w:t>;</w:t>
      </w:r>
      <w:r w:rsidRPr="00A159FC">
        <w:t xml:space="preserve"> LC-ESI-QTOF-MS</w:t>
      </w:r>
      <w:r w:rsidRPr="00A159FC">
        <w:rPr>
          <w:vertAlign w:val="superscript"/>
        </w:rPr>
        <w:t>2</w:t>
      </w:r>
    </w:p>
    <w:p w14:paraId="725B737E" w14:textId="3D4A0F15" w:rsidR="001C08F3" w:rsidRDefault="001C08F3">
      <w:pPr>
        <w:pStyle w:val="1"/>
      </w:pPr>
    </w:p>
    <w:p w14:paraId="3E37E2A0" w14:textId="77777777" w:rsidR="00D66729" w:rsidRPr="00CD2346" w:rsidRDefault="00D66729" w:rsidP="00D66729">
      <w:pPr>
        <w:pStyle w:val="MDPI21heading1"/>
        <w:ind w:left="0" w:firstLine="360"/>
        <w:rPr>
          <w:rFonts w:ascii="Times New Roman" w:hAnsi="Times New Roman"/>
          <w:sz w:val="18"/>
          <w:szCs w:val="18"/>
        </w:rPr>
      </w:pPr>
      <w:r w:rsidRPr="00CD2346">
        <w:rPr>
          <w:rFonts w:ascii="Times New Roman" w:hAnsi="Times New Roman"/>
          <w:sz w:val="18"/>
          <w:szCs w:val="18"/>
        </w:rPr>
        <w:lastRenderedPageBreak/>
        <w:t>(a)</w:t>
      </w:r>
    </w:p>
    <w:p w14:paraId="00FDE0A2" w14:textId="6AB9A48E" w:rsidR="00D66729" w:rsidRPr="00CD2346" w:rsidRDefault="00D66729" w:rsidP="00D66729">
      <w:pPr>
        <w:pStyle w:val="MDPI21heading1"/>
        <w:ind w:left="0" w:firstLine="360"/>
        <w:rPr>
          <w:rFonts w:ascii="Times New Roman" w:hAnsi="Times New Roman"/>
          <w:sz w:val="18"/>
          <w:szCs w:val="18"/>
        </w:rPr>
      </w:pPr>
      <w:r w:rsidRPr="00CD2346">
        <w:rPr>
          <w:rFonts w:ascii="Times New Roman" w:hAnsi="Times New Roman"/>
          <w:noProof/>
          <w:sz w:val="18"/>
          <w:szCs w:val="18"/>
        </w:rPr>
        <w:drawing>
          <wp:inline distT="0" distB="0" distL="0" distR="0" wp14:anchorId="13622BC0" wp14:editId="7624540E">
            <wp:extent cx="6188710" cy="1787525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9041" b="1567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8710" cy="1787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9F456D" w14:textId="77777777" w:rsidR="00D66729" w:rsidRPr="00CD2346" w:rsidRDefault="00D66729" w:rsidP="00D66729">
      <w:pPr>
        <w:pStyle w:val="MDPI21heading1"/>
        <w:ind w:left="0" w:firstLine="360"/>
        <w:rPr>
          <w:rFonts w:ascii="Times New Roman" w:hAnsi="Times New Roman"/>
          <w:sz w:val="18"/>
          <w:szCs w:val="18"/>
        </w:rPr>
      </w:pPr>
      <w:r w:rsidRPr="00CD2346">
        <w:rPr>
          <w:rFonts w:ascii="Times New Roman" w:hAnsi="Times New Roman"/>
          <w:sz w:val="18"/>
          <w:szCs w:val="18"/>
        </w:rPr>
        <w:t>(b)</w:t>
      </w:r>
    </w:p>
    <w:p w14:paraId="47371E45" w14:textId="76AA570B" w:rsidR="00D66729" w:rsidRPr="00CD2346" w:rsidRDefault="00D66729" w:rsidP="00D66729">
      <w:pPr>
        <w:pStyle w:val="MDPI21heading1"/>
        <w:ind w:left="0" w:firstLine="360"/>
        <w:rPr>
          <w:rFonts w:ascii="Times New Roman" w:hAnsi="Times New Roman"/>
          <w:sz w:val="18"/>
          <w:szCs w:val="18"/>
        </w:rPr>
      </w:pPr>
      <w:r w:rsidRPr="00CD2346">
        <w:rPr>
          <w:rFonts w:ascii="Times New Roman" w:hAnsi="Times New Roman"/>
          <w:noProof/>
          <w:sz w:val="18"/>
          <w:szCs w:val="18"/>
        </w:rPr>
        <w:drawing>
          <wp:inline distT="0" distB="0" distL="0" distR="0" wp14:anchorId="383513E1" wp14:editId="76856616">
            <wp:extent cx="6188710" cy="1681480"/>
            <wp:effectExtent l="0" t="0" r="254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9310" b="1767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8710" cy="1681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9120D6" w14:textId="77777777" w:rsidR="00D66729" w:rsidRPr="00CD2346" w:rsidRDefault="00D66729" w:rsidP="00D66729">
      <w:pPr>
        <w:pStyle w:val="MDPI21heading1"/>
        <w:ind w:left="0" w:firstLine="360"/>
        <w:rPr>
          <w:rFonts w:ascii="Times New Roman" w:hAnsi="Times New Roman"/>
          <w:sz w:val="18"/>
          <w:szCs w:val="18"/>
        </w:rPr>
      </w:pPr>
      <w:r w:rsidRPr="00CD2346">
        <w:rPr>
          <w:rFonts w:ascii="Times New Roman" w:hAnsi="Times New Roman"/>
          <w:sz w:val="18"/>
          <w:szCs w:val="18"/>
        </w:rPr>
        <w:t>(c)</w:t>
      </w:r>
    </w:p>
    <w:p w14:paraId="62A572C7" w14:textId="4DC08B51" w:rsidR="00D66729" w:rsidRPr="00CD2346" w:rsidRDefault="00D66729" w:rsidP="00D66729">
      <w:pPr>
        <w:pStyle w:val="MDPI21heading1"/>
        <w:ind w:left="0" w:firstLine="360"/>
        <w:rPr>
          <w:rFonts w:ascii="Times New Roman" w:hAnsi="Times New Roman"/>
          <w:sz w:val="18"/>
          <w:szCs w:val="18"/>
        </w:rPr>
      </w:pPr>
      <w:r w:rsidRPr="00CD2346">
        <w:rPr>
          <w:rFonts w:ascii="Times New Roman" w:hAnsi="Times New Roman"/>
          <w:noProof/>
          <w:sz w:val="18"/>
          <w:szCs w:val="18"/>
        </w:rPr>
        <w:drawing>
          <wp:inline distT="0" distB="0" distL="0" distR="0" wp14:anchorId="6748823E" wp14:editId="6E83B4EB">
            <wp:extent cx="6188710" cy="1598295"/>
            <wp:effectExtent l="0" t="0" r="254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9101" b="1767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8710" cy="1598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312F9D" w14:textId="77777777" w:rsidR="00D66729" w:rsidRPr="00CD2346" w:rsidRDefault="00D66729" w:rsidP="00D66729">
      <w:pPr>
        <w:pStyle w:val="MDPI21heading1"/>
        <w:ind w:left="0" w:firstLine="360"/>
        <w:rPr>
          <w:rFonts w:ascii="Times New Roman" w:hAnsi="Times New Roman"/>
          <w:sz w:val="18"/>
          <w:szCs w:val="18"/>
        </w:rPr>
      </w:pPr>
      <w:r w:rsidRPr="00CD2346">
        <w:rPr>
          <w:rFonts w:ascii="Times New Roman" w:hAnsi="Times New Roman"/>
          <w:sz w:val="18"/>
          <w:szCs w:val="18"/>
        </w:rPr>
        <w:t>(d)</w:t>
      </w:r>
    </w:p>
    <w:p w14:paraId="79FC3C0D" w14:textId="520564D6" w:rsidR="00D66729" w:rsidRPr="00CD2346" w:rsidRDefault="00D66729" w:rsidP="00D66729">
      <w:pPr>
        <w:pStyle w:val="MDPI21heading1"/>
        <w:ind w:left="0" w:firstLine="360"/>
        <w:rPr>
          <w:rFonts w:ascii="Times New Roman" w:hAnsi="Times New Roman"/>
          <w:sz w:val="18"/>
          <w:szCs w:val="18"/>
        </w:rPr>
      </w:pPr>
      <w:r w:rsidRPr="00CD2346">
        <w:rPr>
          <w:rFonts w:ascii="Times New Roman" w:hAnsi="Times New Roman"/>
          <w:noProof/>
          <w:sz w:val="18"/>
          <w:szCs w:val="18"/>
        </w:rPr>
        <w:drawing>
          <wp:inline distT="0" distB="0" distL="0" distR="0" wp14:anchorId="63B966C1" wp14:editId="1DBC0B2C">
            <wp:extent cx="6188710" cy="163322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9025" b="1624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8710" cy="1633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98AA65" w14:textId="77777777" w:rsidR="00D66729" w:rsidRPr="00CD2346" w:rsidRDefault="00D66729" w:rsidP="00255D32">
      <w:pPr>
        <w:pStyle w:val="MDPI21heading1"/>
        <w:spacing w:before="0" w:after="0" w:line="240" w:lineRule="auto"/>
        <w:ind w:left="0" w:firstLine="360"/>
        <w:rPr>
          <w:rFonts w:ascii="Times New Roman" w:hAnsi="Times New Roman"/>
          <w:sz w:val="18"/>
          <w:szCs w:val="18"/>
        </w:rPr>
      </w:pPr>
      <w:r w:rsidRPr="00CD2346">
        <w:rPr>
          <w:rFonts w:ascii="Times New Roman" w:hAnsi="Times New Roman"/>
          <w:sz w:val="18"/>
          <w:szCs w:val="18"/>
        </w:rPr>
        <w:br w:type="page"/>
      </w:r>
      <w:r w:rsidRPr="00CD2346">
        <w:rPr>
          <w:rFonts w:ascii="Times New Roman" w:hAnsi="Times New Roman"/>
          <w:sz w:val="18"/>
          <w:szCs w:val="18"/>
        </w:rPr>
        <w:lastRenderedPageBreak/>
        <w:t>(e)</w:t>
      </w:r>
    </w:p>
    <w:p w14:paraId="67CDCDAA" w14:textId="1A7505A0" w:rsidR="00D66729" w:rsidRPr="00CD2346" w:rsidRDefault="00D66729" w:rsidP="00255D32">
      <w:pPr>
        <w:pStyle w:val="MDPI21heading1"/>
        <w:spacing w:before="0" w:after="0" w:line="240" w:lineRule="auto"/>
        <w:ind w:left="0" w:firstLine="360"/>
        <w:rPr>
          <w:rFonts w:ascii="Times New Roman" w:hAnsi="Times New Roman"/>
          <w:sz w:val="18"/>
          <w:szCs w:val="18"/>
        </w:rPr>
      </w:pPr>
      <w:r w:rsidRPr="00CD2346">
        <w:rPr>
          <w:rFonts w:ascii="Times New Roman" w:hAnsi="Times New Roman"/>
          <w:noProof/>
          <w:sz w:val="18"/>
          <w:szCs w:val="18"/>
        </w:rPr>
        <w:drawing>
          <wp:inline distT="0" distB="0" distL="0" distR="0" wp14:anchorId="5AA7D8F9" wp14:editId="7F1B6A80">
            <wp:extent cx="6045200" cy="1594485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9281" b="1852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66128" cy="1600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4D1B04" w14:textId="77777777" w:rsidR="006E300D" w:rsidRPr="00CD2346" w:rsidRDefault="006E300D" w:rsidP="00255D32">
      <w:pPr>
        <w:pStyle w:val="MDPI21heading1"/>
        <w:spacing w:before="0" w:after="0" w:line="240" w:lineRule="auto"/>
        <w:ind w:left="0" w:firstLine="360"/>
        <w:rPr>
          <w:rFonts w:ascii="Times New Roman" w:hAnsi="Times New Roman"/>
          <w:sz w:val="18"/>
          <w:szCs w:val="18"/>
        </w:rPr>
      </w:pPr>
    </w:p>
    <w:p w14:paraId="5D57DEF4" w14:textId="002EB36C" w:rsidR="00D66729" w:rsidRPr="00CD2346" w:rsidRDefault="00D66729" w:rsidP="00255D32">
      <w:pPr>
        <w:pStyle w:val="MDPI21heading1"/>
        <w:spacing w:before="0" w:after="0" w:line="240" w:lineRule="auto"/>
        <w:ind w:left="0" w:firstLine="360"/>
        <w:rPr>
          <w:rFonts w:ascii="Times New Roman" w:hAnsi="Times New Roman"/>
          <w:noProof/>
          <w:sz w:val="18"/>
          <w:szCs w:val="18"/>
        </w:rPr>
      </w:pPr>
      <w:r w:rsidRPr="00CD2346">
        <w:rPr>
          <w:rFonts w:ascii="Times New Roman" w:hAnsi="Times New Roman"/>
          <w:sz w:val="18"/>
          <w:szCs w:val="18"/>
        </w:rPr>
        <w:t>(f)</w:t>
      </w:r>
      <w:r w:rsidRPr="00CD2346">
        <w:rPr>
          <w:rFonts w:ascii="Times New Roman" w:hAnsi="Times New Roman"/>
          <w:noProof/>
          <w:sz w:val="18"/>
          <w:szCs w:val="18"/>
        </w:rPr>
        <w:t xml:space="preserve">  </w:t>
      </w:r>
      <w:r w:rsidRPr="00CD2346">
        <w:rPr>
          <w:rFonts w:ascii="Times New Roman" w:hAnsi="Times New Roman"/>
          <w:noProof/>
          <w:sz w:val="18"/>
          <w:szCs w:val="18"/>
        </w:rPr>
        <w:drawing>
          <wp:inline distT="0" distB="0" distL="0" distR="0" wp14:anchorId="743BA0A5" wp14:editId="7AE72BC7">
            <wp:extent cx="6298565" cy="1633855"/>
            <wp:effectExtent l="0" t="0" r="6985" b="444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2153" t="-1" r="19329" b="20012"/>
                    <a:stretch/>
                  </pic:blipFill>
                  <pic:spPr bwMode="auto">
                    <a:xfrm>
                      <a:off x="0" y="0"/>
                      <a:ext cx="6342624" cy="16452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6382DA5" w14:textId="77777777" w:rsidR="006E300D" w:rsidRPr="00CD2346" w:rsidRDefault="006E300D" w:rsidP="00255D32">
      <w:pPr>
        <w:pStyle w:val="MDPI21heading1"/>
        <w:spacing w:before="0" w:after="0" w:line="240" w:lineRule="auto"/>
        <w:ind w:left="0" w:firstLine="360"/>
        <w:rPr>
          <w:rFonts w:ascii="Times New Roman" w:hAnsi="Times New Roman"/>
          <w:sz w:val="18"/>
          <w:szCs w:val="18"/>
        </w:rPr>
      </w:pPr>
    </w:p>
    <w:p w14:paraId="0F111B93" w14:textId="77777777" w:rsidR="00D66729" w:rsidRPr="00CD2346" w:rsidRDefault="00D66729" w:rsidP="00255D32">
      <w:pPr>
        <w:pStyle w:val="MDPI21heading1"/>
        <w:spacing w:before="0" w:after="0" w:line="240" w:lineRule="auto"/>
        <w:ind w:left="0" w:firstLine="360"/>
        <w:rPr>
          <w:rFonts w:ascii="Times New Roman" w:hAnsi="Times New Roman"/>
          <w:sz w:val="18"/>
          <w:szCs w:val="18"/>
        </w:rPr>
      </w:pPr>
      <w:r w:rsidRPr="00CD2346">
        <w:rPr>
          <w:rFonts w:ascii="Times New Roman" w:hAnsi="Times New Roman"/>
          <w:sz w:val="18"/>
          <w:szCs w:val="18"/>
        </w:rPr>
        <w:t>(g)</w:t>
      </w:r>
    </w:p>
    <w:p w14:paraId="1E5B7D38" w14:textId="405458E1" w:rsidR="00D66729" w:rsidRPr="00CD2346" w:rsidRDefault="00D66729" w:rsidP="00255D32">
      <w:pPr>
        <w:pStyle w:val="MDPI21heading1"/>
        <w:spacing w:before="0" w:after="0" w:line="240" w:lineRule="auto"/>
        <w:ind w:left="0" w:firstLine="360"/>
        <w:rPr>
          <w:rFonts w:ascii="Times New Roman" w:hAnsi="Times New Roman"/>
          <w:sz w:val="18"/>
          <w:szCs w:val="18"/>
        </w:rPr>
      </w:pPr>
      <w:r w:rsidRPr="00CD2346">
        <w:rPr>
          <w:rFonts w:ascii="Times New Roman" w:hAnsi="Times New Roman"/>
          <w:noProof/>
          <w:sz w:val="18"/>
          <w:szCs w:val="18"/>
        </w:rPr>
        <w:drawing>
          <wp:inline distT="0" distB="0" distL="0" distR="0" wp14:anchorId="2E8ED221" wp14:editId="2CC4B7BB">
            <wp:extent cx="6011333" cy="172777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9611" b="1923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4872" cy="17316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6FBC52" w14:textId="77777777" w:rsidR="006E300D" w:rsidRPr="00CD2346" w:rsidRDefault="006E300D" w:rsidP="00255D32">
      <w:pPr>
        <w:pStyle w:val="MDPI21heading1"/>
        <w:spacing w:before="0" w:after="0" w:line="240" w:lineRule="auto"/>
        <w:ind w:left="0" w:firstLine="360"/>
        <w:rPr>
          <w:rFonts w:ascii="Times New Roman" w:hAnsi="Times New Roman"/>
          <w:sz w:val="18"/>
          <w:szCs w:val="18"/>
        </w:rPr>
      </w:pPr>
    </w:p>
    <w:p w14:paraId="36DF8444" w14:textId="77777777" w:rsidR="00D66729" w:rsidRPr="00CD2346" w:rsidRDefault="00D66729" w:rsidP="00255D32">
      <w:pPr>
        <w:pStyle w:val="MDPI21heading1"/>
        <w:spacing w:before="0" w:after="0" w:line="240" w:lineRule="auto"/>
        <w:ind w:left="0" w:firstLine="360"/>
        <w:rPr>
          <w:rFonts w:ascii="Times New Roman" w:hAnsi="Times New Roman"/>
          <w:sz w:val="18"/>
          <w:szCs w:val="18"/>
        </w:rPr>
      </w:pPr>
      <w:r w:rsidRPr="00CD2346">
        <w:rPr>
          <w:rFonts w:ascii="Times New Roman" w:hAnsi="Times New Roman"/>
          <w:sz w:val="18"/>
          <w:szCs w:val="18"/>
        </w:rPr>
        <w:t>(h)</w:t>
      </w:r>
    </w:p>
    <w:p w14:paraId="37E20403" w14:textId="730869C6" w:rsidR="00D66729" w:rsidRPr="00CD2346" w:rsidRDefault="00D66729" w:rsidP="00255D32">
      <w:pPr>
        <w:ind w:firstLine="360"/>
        <w:rPr>
          <w:b/>
          <w:bCs/>
        </w:rPr>
      </w:pPr>
      <w:r w:rsidRPr="00CD2346">
        <w:rPr>
          <w:noProof/>
          <w:sz w:val="18"/>
          <w:szCs w:val="18"/>
        </w:rPr>
        <w:drawing>
          <wp:inline distT="0" distB="0" distL="0" distR="0" wp14:anchorId="381FFCF4" wp14:editId="17EFF5E2">
            <wp:extent cx="6069965" cy="1574800"/>
            <wp:effectExtent l="0" t="0" r="0" b="63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8726" b="222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0177" cy="1574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C60D88" w14:textId="77777777" w:rsidR="00255D32" w:rsidRPr="00CD2346" w:rsidRDefault="00255D32" w:rsidP="00255D32">
      <w:pPr>
        <w:ind w:firstLineChars="0" w:firstLine="0"/>
        <w:rPr>
          <w:b/>
          <w:bCs/>
        </w:rPr>
      </w:pPr>
    </w:p>
    <w:p w14:paraId="5D317564" w14:textId="2D25232D" w:rsidR="00200D49" w:rsidRPr="00CD2346" w:rsidRDefault="00D66729" w:rsidP="00255D32">
      <w:pPr>
        <w:ind w:firstLineChars="0" w:firstLine="0"/>
        <w:rPr>
          <w:bCs/>
          <w:sz w:val="18"/>
          <w:szCs w:val="18"/>
        </w:rPr>
      </w:pPr>
      <w:r w:rsidRPr="00CD2346">
        <w:rPr>
          <w:b/>
          <w:bCs/>
          <w:sz w:val="18"/>
          <w:szCs w:val="18"/>
        </w:rPr>
        <w:t>Fig</w:t>
      </w:r>
      <w:r w:rsidR="006D2873" w:rsidRPr="00CD2346">
        <w:rPr>
          <w:b/>
          <w:bCs/>
          <w:sz w:val="18"/>
          <w:szCs w:val="18"/>
        </w:rPr>
        <w:t>.</w:t>
      </w:r>
      <w:r w:rsidRPr="00CD2346">
        <w:rPr>
          <w:b/>
          <w:bCs/>
          <w:sz w:val="18"/>
          <w:szCs w:val="18"/>
        </w:rPr>
        <w:t xml:space="preserve"> S1</w:t>
      </w:r>
      <w:r w:rsidR="00B73AF6" w:rsidRPr="00CD2346">
        <w:rPr>
          <w:b/>
          <w:bCs/>
          <w:sz w:val="18"/>
          <w:szCs w:val="18"/>
        </w:rPr>
        <w:t>.</w:t>
      </w:r>
      <w:r w:rsidRPr="00CD2346">
        <w:rPr>
          <w:sz w:val="18"/>
          <w:szCs w:val="18"/>
        </w:rPr>
        <w:t xml:space="preserve"> LC-ESI-QTOF-MS/MS basic peak chromatograph (BPC) for characterization of phenolic compounds of different lentil samples.</w:t>
      </w:r>
      <w:r w:rsidRPr="00CD2346">
        <w:rPr>
          <w:b/>
          <w:bCs/>
          <w:sz w:val="18"/>
          <w:szCs w:val="18"/>
        </w:rPr>
        <w:t xml:space="preserve"> (a)</w:t>
      </w:r>
      <w:r w:rsidRPr="00CD2346">
        <w:rPr>
          <w:bCs/>
          <w:sz w:val="18"/>
          <w:szCs w:val="18"/>
        </w:rPr>
        <w:t xml:space="preserve"> Black whole lentils in negative ionization mode; </w:t>
      </w:r>
      <w:r w:rsidRPr="00CD2346">
        <w:rPr>
          <w:b/>
          <w:bCs/>
          <w:sz w:val="18"/>
          <w:szCs w:val="18"/>
        </w:rPr>
        <w:t>(b)</w:t>
      </w:r>
      <w:r w:rsidRPr="00CD2346">
        <w:rPr>
          <w:bCs/>
          <w:sz w:val="18"/>
          <w:szCs w:val="18"/>
        </w:rPr>
        <w:t xml:space="preserve"> Green whole lentils</w:t>
      </w:r>
      <w:r w:rsidRPr="00CD2346">
        <w:rPr>
          <w:sz w:val="18"/>
          <w:szCs w:val="18"/>
          <w:lang w:val="en-AU" w:eastAsia="en-GB"/>
        </w:rPr>
        <w:t xml:space="preserve"> </w:t>
      </w:r>
      <w:r w:rsidRPr="00CD2346">
        <w:rPr>
          <w:rFonts w:eastAsia="DengXian"/>
          <w:sz w:val="18"/>
          <w:szCs w:val="18"/>
        </w:rPr>
        <w:t>in</w:t>
      </w:r>
      <w:r w:rsidRPr="00CD2346">
        <w:rPr>
          <w:bCs/>
          <w:sz w:val="18"/>
          <w:szCs w:val="18"/>
        </w:rPr>
        <w:t xml:space="preserve"> negative ionization mode; </w:t>
      </w:r>
      <w:r w:rsidRPr="00CD2346">
        <w:rPr>
          <w:b/>
          <w:bCs/>
          <w:sz w:val="18"/>
          <w:szCs w:val="18"/>
        </w:rPr>
        <w:t>(c)</w:t>
      </w:r>
      <w:r w:rsidRPr="00CD2346">
        <w:rPr>
          <w:bCs/>
          <w:sz w:val="18"/>
          <w:szCs w:val="18"/>
        </w:rPr>
        <w:t xml:space="preserve"> </w:t>
      </w:r>
      <w:r w:rsidRPr="00CD2346">
        <w:rPr>
          <w:sz w:val="18"/>
          <w:szCs w:val="18"/>
          <w:lang w:val="en-AU" w:eastAsia="en-GB"/>
        </w:rPr>
        <w:t>R</w:t>
      </w:r>
      <w:r w:rsidRPr="00CD2346">
        <w:rPr>
          <w:bCs/>
          <w:sz w:val="18"/>
          <w:szCs w:val="18"/>
        </w:rPr>
        <w:t xml:space="preserve">ed whole lentils in negative ionization mode; </w:t>
      </w:r>
      <w:r w:rsidRPr="00CD2346">
        <w:rPr>
          <w:b/>
          <w:bCs/>
          <w:sz w:val="18"/>
          <w:szCs w:val="18"/>
        </w:rPr>
        <w:t>(d)</w:t>
      </w:r>
      <w:r w:rsidRPr="00CD2346">
        <w:rPr>
          <w:bCs/>
          <w:sz w:val="18"/>
          <w:szCs w:val="18"/>
        </w:rPr>
        <w:t xml:space="preserve"> </w:t>
      </w:r>
      <w:r w:rsidRPr="00CD2346">
        <w:rPr>
          <w:sz w:val="18"/>
          <w:szCs w:val="18"/>
          <w:lang w:val="en-AU" w:eastAsia="en-GB"/>
        </w:rPr>
        <w:t>Brown</w:t>
      </w:r>
      <w:r w:rsidRPr="00CD2346">
        <w:rPr>
          <w:bCs/>
          <w:sz w:val="18"/>
          <w:szCs w:val="18"/>
        </w:rPr>
        <w:t xml:space="preserve"> whole lentils in negative ionization mode; </w:t>
      </w:r>
      <w:r w:rsidRPr="00CD2346">
        <w:rPr>
          <w:b/>
          <w:bCs/>
          <w:sz w:val="18"/>
          <w:szCs w:val="18"/>
        </w:rPr>
        <w:t>(e)</w:t>
      </w:r>
      <w:r w:rsidRPr="00CD2346">
        <w:rPr>
          <w:bCs/>
          <w:sz w:val="18"/>
          <w:szCs w:val="18"/>
        </w:rPr>
        <w:t xml:space="preserve"> Black whole lentils</w:t>
      </w:r>
      <w:r w:rsidRPr="00CD2346">
        <w:rPr>
          <w:sz w:val="18"/>
          <w:szCs w:val="18"/>
          <w:lang w:val="en-AU" w:eastAsia="en-GB"/>
        </w:rPr>
        <w:t xml:space="preserve"> </w:t>
      </w:r>
      <w:r w:rsidRPr="00CD2346">
        <w:rPr>
          <w:bCs/>
          <w:sz w:val="18"/>
          <w:szCs w:val="18"/>
        </w:rPr>
        <w:t xml:space="preserve">in positive ionization mode; </w:t>
      </w:r>
      <w:r w:rsidRPr="00CD2346">
        <w:rPr>
          <w:b/>
          <w:bCs/>
          <w:sz w:val="18"/>
          <w:szCs w:val="18"/>
        </w:rPr>
        <w:t>(f)</w:t>
      </w:r>
      <w:r w:rsidRPr="00CD2346">
        <w:rPr>
          <w:bCs/>
          <w:sz w:val="18"/>
          <w:szCs w:val="18"/>
        </w:rPr>
        <w:t xml:space="preserve"> Green whole lentils in positive ionization mode; </w:t>
      </w:r>
      <w:r w:rsidRPr="00CD2346">
        <w:rPr>
          <w:b/>
          <w:bCs/>
          <w:sz w:val="18"/>
          <w:szCs w:val="18"/>
        </w:rPr>
        <w:t>(g)</w:t>
      </w:r>
      <w:r w:rsidRPr="00CD2346">
        <w:rPr>
          <w:bCs/>
          <w:sz w:val="18"/>
          <w:szCs w:val="18"/>
        </w:rPr>
        <w:t xml:space="preserve"> </w:t>
      </w:r>
      <w:r w:rsidRPr="00CD2346">
        <w:rPr>
          <w:sz w:val="18"/>
          <w:szCs w:val="18"/>
          <w:lang w:val="en-AU" w:eastAsia="en-GB"/>
        </w:rPr>
        <w:t>R</w:t>
      </w:r>
      <w:r w:rsidRPr="00CD2346">
        <w:rPr>
          <w:bCs/>
          <w:sz w:val="18"/>
          <w:szCs w:val="18"/>
        </w:rPr>
        <w:t>ed whole lentils</w:t>
      </w:r>
      <w:r w:rsidRPr="00CD2346">
        <w:rPr>
          <w:sz w:val="18"/>
          <w:szCs w:val="18"/>
          <w:lang w:val="en-AU" w:eastAsia="en-GB"/>
        </w:rPr>
        <w:t xml:space="preserve"> </w:t>
      </w:r>
      <w:r w:rsidRPr="00CD2346">
        <w:rPr>
          <w:bCs/>
          <w:sz w:val="18"/>
          <w:szCs w:val="18"/>
        </w:rPr>
        <w:t xml:space="preserve">in positive ionization mode; </w:t>
      </w:r>
      <w:r w:rsidRPr="00CD2346">
        <w:rPr>
          <w:b/>
          <w:bCs/>
          <w:sz w:val="18"/>
          <w:szCs w:val="18"/>
        </w:rPr>
        <w:t>(h)</w:t>
      </w:r>
      <w:r w:rsidRPr="00CD2346">
        <w:rPr>
          <w:bCs/>
          <w:sz w:val="18"/>
          <w:szCs w:val="18"/>
        </w:rPr>
        <w:t xml:space="preserve"> </w:t>
      </w:r>
      <w:r w:rsidRPr="00CD2346">
        <w:rPr>
          <w:sz w:val="18"/>
          <w:szCs w:val="18"/>
          <w:lang w:val="en-AU" w:eastAsia="en-GB"/>
        </w:rPr>
        <w:t>Brown</w:t>
      </w:r>
      <w:r w:rsidRPr="00CD2346">
        <w:rPr>
          <w:bCs/>
          <w:sz w:val="18"/>
          <w:szCs w:val="18"/>
        </w:rPr>
        <w:t xml:space="preserve"> whole lentils in positive ionization mode.</w:t>
      </w:r>
    </w:p>
    <w:sectPr w:rsidR="00200D49" w:rsidRPr="00CD2346">
      <w:footerReference w:type="default" r:id="rId18"/>
      <w:headerReference w:type="first" r:id="rId19"/>
      <w:footerReference w:type="first" r:id="rId20"/>
      <w:pgSz w:w="11906" w:h="16838"/>
      <w:pgMar w:top="1440" w:right="1080" w:bottom="1440" w:left="1080" w:header="1134" w:footer="567" w:gutter="0"/>
      <w:lnNumType w:countBy="1" w:restart="continuous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225F75" w14:textId="77777777" w:rsidR="0076111B" w:rsidRDefault="0076111B">
      <w:pPr>
        <w:ind w:firstLine="420"/>
      </w:pPr>
      <w:r>
        <w:separator/>
      </w:r>
    </w:p>
  </w:endnote>
  <w:endnote w:type="continuationSeparator" w:id="0">
    <w:p w14:paraId="15254341" w14:textId="77777777" w:rsidR="0076111B" w:rsidRDefault="0076111B"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NimbusRomNo9L">
    <w:altName w:val="Calibri"/>
    <w:panose1 w:val="020B0604020202020204"/>
    <w:charset w:val="00"/>
    <w:family w:val="auto"/>
    <w:pitch w:val="variable"/>
    <w:sig w:usb0="00000287" w:usb1="00000000" w:usb2="00000000" w:usb3="00000000" w:csb0="0000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URWPalladioL-Roma">
    <w:altName w:val="Cambria"/>
    <w:panose1 w:val="020B0604020202020204"/>
    <w:charset w:val="00"/>
    <w:family w:val="auto"/>
    <w:pitch w:val="default"/>
    <w:sig w:usb0="00000000" w:usb1="00000000" w:usb2="00000000" w:usb3="00000000" w:csb0="0000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02F636" w14:textId="77777777" w:rsidR="00AC668D" w:rsidRDefault="00AC668D">
    <w:pPr>
      <w:pStyle w:val="aa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E41CD0" w14:textId="77777777" w:rsidR="00AC668D" w:rsidRDefault="00AC668D">
    <w:pPr>
      <w:ind w:firstLineChars="0" w:firstLine="0"/>
      <w:rPr>
        <w:rFonts w:eastAsiaTheme="minorEastAsia"/>
      </w:rPr>
    </w:pPr>
    <w:r w:rsidRPr="002C116E">
      <w:rPr>
        <w:rFonts w:eastAsiaTheme="minorEastAsia"/>
        <w:noProof/>
      </w:rPr>
      <w:drawing>
        <wp:inline distT="0" distB="0" distL="0" distR="0" wp14:anchorId="57BD0635" wp14:editId="09A3F520">
          <wp:extent cx="5119841" cy="492589"/>
          <wp:effectExtent l="0" t="0" r="5080" b="3175"/>
          <wp:docPr id="6" name="图片 6" descr="C:\Users\yijinjiao_qk\Desktop\Copyright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yijinjiao_qk\Desktop\Copyright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050" cy="53147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749E67" w14:textId="77777777" w:rsidR="0076111B" w:rsidRDefault="0076111B">
      <w:pPr>
        <w:ind w:firstLine="420"/>
      </w:pPr>
      <w:r>
        <w:separator/>
      </w:r>
    </w:p>
  </w:footnote>
  <w:footnote w:type="continuationSeparator" w:id="0">
    <w:p w14:paraId="4D994CF9" w14:textId="77777777" w:rsidR="0076111B" w:rsidRDefault="0076111B">
      <w:pPr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FADB74" w14:textId="77777777" w:rsidR="00AC668D" w:rsidRDefault="00AC668D">
    <w:pPr>
      <w:pStyle w:val="ac"/>
      <w:pBdr>
        <w:bottom w:val="none" w:sz="0" w:space="0" w:color="auto"/>
      </w:pBdr>
      <w:ind w:right="720" w:firstLineChars="0" w:firstLine="0"/>
      <w:jc w:val="both"/>
      <w:rPr>
        <w:rFonts w:eastAsiaTheme="minorEastAsia"/>
      </w:rPr>
    </w:pPr>
    <w:r>
      <w:rPr>
        <w:rFonts w:eastAsiaTheme="minorEastAsia"/>
        <w:noProof/>
      </w:rPr>
      <w:drawing>
        <wp:anchor distT="0" distB="0" distL="114300" distR="114300" simplePos="0" relativeHeight="251662336" behindDoc="0" locked="0" layoutInCell="1" allowOverlap="1" wp14:anchorId="54081249" wp14:editId="54B2503D">
          <wp:simplePos x="0" y="0"/>
          <wp:positionH relativeFrom="margin">
            <wp:align>left</wp:align>
          </wp:positionH>
          <wp:positionV relativeFrom="paragraph">
            <wp:posOffset>-208280</wp:posOffset>
          </wp:positionV>
          <wp:extent cx="1286510" cy="403225"/>
          <wp:effectExtent l="0" t="0" r="0" b="0"/>
          <wp:wrapNone/>
          <wp:docPr id="5" name="图片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图片 6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86751" cy="4032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02F3082"/>
    <w:multiLevelType w:val="multilevel"/>
    <w:tmpl w:val="B8F4FDE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420" w:hanging="420"/>
      </w:pPr>
      <w:rPr>
        <w:rFonts w:hint="default"/>
        <w:i w:val="0"/>
        <w:iCs w:val="0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43B00C21"/>
    <w:multiLevelType w:val="multilevel"/>
    <w:tmpl w:val="43B00C21"/>
    <w:lvl w:ilvl="0">
      <w:start w:val="1"/>
      <w:numFmt w:val="bullet"/>
      <w:lvlText w:val=""/>
      <w:lvlJc w:val="left"/>
      <w:pPr>
        <w:ind w:left="8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0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180" w:hanging="420"/>
      </w:pPr>
      <w:rPr>
        <w:rFonts w:ascii="Wingdings" w:hAnsi="Wingdings" w:hint="default"/>
      </w:rPr>
    </w:lvl>
  </w:abstractNum>
  <w:abstractNum w:abstractNumId="2" w15:restartNumberingAfterBreak="0">
    <w:nsid w:val="4D661A69"/>
    <w:multiLevelType w:val="multilevel"/>
    <w:tmpl w:val="4D661A69"/>
    <w:lvl w:ilvl="0">
      <w:start w:val="1"/>
      <w:numFmt w:val="decimal"/>
      <w:suff w:val="space"/>
      <w:lvlText w:val="%1."/>
      <w:lvlJc w:val="left"/>
      <w:pPr>
        <w:ind w:left="432" w:hanging="432"/>
      </w:pPr>
    </w:lvl>
    <w:lvl w:ilvl="1">
      <w:start w:val="1"/>
      <w:numFmt w:val="decimal"/>
      <w:suff w:val="space"/>
      <w:lvlText w:val="%1.%2"/>
      <w:lvlJc w:val="left"/>
      <w:pPr>
        <w:ind w:left="576" w:hanging="576"/>
      </w:pPr>
    </w:lvl>
    <w:lvl w:ilvl="2">
      <w:start w:val="1"/>
      <w:numFmt w:val="decimal"/>
      <w:suff w:val="space"/>
      <w:lvlText w:val="%1.%2.%3"/>
      <w:lvlJc w:val="left"/>
      <w:pPr>
        <w:ind w:left="720" w:hanging="720"/>
      </w:pPr>
    </w:lvl>
    <w:lvl w:ilvl="3">
      <w:start w:val="1"/>
      <w:numFmt w:val="decimal"/>
      <w:suff w:val="space"/>
      <w:lvlText w:val="%1.%2.%3.%4"/>
      <w:lvlJc w:val="left"/>
      <w:pPr>
        <w:ind w:left="864" w:hanging="864"/>
      </w:pPr>
    </w:lvl>
    <w:lvl w:ilvl="4">
      <w:start w:val="1"/>
      <w:numFmt w:val="decimal"/>
      <w:suff w:val="space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3" w15:restartNumberingAfterBreak="0">
    <w:nsid w:val="5FA92FE4"/>
    <w:multiLevelType w:val="multilevel"/>
    <w:tmpl w:val="E4BCAF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59411587">
    <w:abstractNumId w:val="2"/>
  </w:num>
  <w:num w:numId="2" w16cid:durableId="301466137">
    <w:abstractNumId w:val="1"/>
  </w:num>
  <w:num w:numId="3" w16cid:durableId="1332180372">
    <w:abstractNumId w:val="0"/>
  </w:num>
  <w:num w:numId="4" w16cid:durableId="185456864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bordersDoNotSurroundHeader/>
  <w:bordersDoNotSurroundFooter/>
  <w:proofState w:spelling="clean" w:grammar="clean"/>
  <w:defaultTabStop w:val="420"/>
  <w:hyphenationZone w:val="425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tLA0tDAxNzC1NDE0MDZV0lEKTi0uzszPAykwrAUA95DSuiwAAAA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FBL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wew0w9wztt50adesvf3p9s9x5sp50r959pv9&quot;&gt;Menglu lentil&lt;record-ids&gt;&lt;item&gt;1&lt;/item&gt;&lt;item&gt;3&lt;/item&gt;&lt;item&gt;5&lt;/item&gt;&lt;item&gt;6&lt;/item&gt;&lt;item&gt;8&lt;/item&gt;&lt;item&gt;9&lt;/item&gt;&lt;item&gt;10&lt;/item&gt;&lt;item&gt;11&lt;/item&gt;&lt;item&gt;12&lt;/item&gt;&lt;item&gt;14&lt;/item&gt;&lt;item&gt;15&lt;/item&gt;&lt;item&gt;16&lt;/item&gt;&lt;item&gt;17&lt;/item&gt;&lt;item&gt;18&lt;/item&gt;&lt;item&gt;19&lt;/item&gt;&lt;item&gt;20&lt;/item&gt;&lt;item&gt;21&lt;/item&gt;&lt;item&gt;22&lt;/item&gt;&lt;item&gt;23&lt;/item&gt;&lt;item&gt;24&lt;/item&gt;&lt;item&gt;25&lt;/item&gt;&lt;item&gt;27&lt;/item&gt;&lt;item&gt;28&lt;/item&gt;&lt;item&gt;29&lt;/item&gt;&lt;item&gt;30&lt;/item&gt;&lt;item&gt;31&lt;/item&gt;&lt;item&gt;32&lt;/item&gt;&lt;item&gt;33&lt;/item&gt;&lt;item&gt;34&lt;/item&gt;&lt;item&gt;35&lt;/item&gt;&lt;item&gt;36&lt;/item&gt;&lt;item&gt;37&lt;/item&gt;&lt;item&gt;38&lt;/item&gt;&lt;item&gt;40&lt;/item&gt;&lt;item&gt;41&lt;/item&gt;&lt;item&gt;42&lt;/item&gt;&lt;item&gt;43&lt;/item&gt;&lt;item&gt;44&lt;/item&gt;&lt;item&gt;45&lt;/item&gt;&lt;item&gt;46&lt;/item&gt;&lt;item&gt;47&lt;/item&gt;&lt;item&gt;48&lt;/item&gt;&lt;item&gt;49&lt;/item&gt;&lt;item&gt;50&lt;/item&gt;&lt;item&gt;51&lt;/item&gt;&lt;item&gt;52&lt;/item&gt;&lt;item&gt;53&lt;/item&gt;&lt;item&gt;54&lt;/item&gt;&lt;item&gt;55&lt;/item&gt;&lt;item&gt;56&lt;/item&gt;&lt;item&gt;57&lt;/item&gt;&lt;item&gt;58&lt;/item&gt;&lt;item&gt;59&lt;/item&gt;&lt;item&gt;60&lt;/item&gt;&lt;item&gt;62&lt;/item&gt;&lt;item&gt;63&lt;/item&gt;&lt;item&gt;64&lt;/item&gt;&lt;item&gt;65&lt;/item&gt;&lt;item&gt;66&lt;/item&gt;&lt;item&gt;67&lt;/item&gt;&lt;item&gt;68&lt;/item&gt;&lt;item&gt;69&lt;/item&gt;&lt;item&gt;70&lt;/item&gt;&lt;item&gt;71&lt;/item&gt;&lt;item&gt;72&lt;/item&gt;&lt;item&gt;73&lt;/item&gt;&lt;item&gt;74&lt;/item&gt;&lt;item&gt;75&lt;/item&gt;&lt;item&gt;76&lt;/item&gt;&lt;item&gt;77&lt;/item&gt;&lt;item&gt;78&lt;/item&gt;&lt;item&gt;79&lt;/item&gt;&lt;item&gt;80&lt;/item&gt;&lt;item&gt;81&lt;/item&gt;&lt;item&gt;82&lt;/item&gt;&lt;item&gt;83&lt;/item&gt;&lt;item&gt;84&lt;/item&gt;&lt;item&gt;85&lt;/item&gt;&lt;item&gt;86&lt;/item&gt;&lt;item&gt;87&lt;/item&gt;&lt;item&gt;88&lt;/item&gt;&lt;item&gt;89&lt;/item&gt;&lt;item&gt;90&lt;/item&gt;&lt;item&gt;91&lt;/item&gt;&lt;item&gt;92&lt;/item&gt;&lt;item&gt;93&lt;/item&gt;&lt;item&gt;94&lt;/item&gt;&lt;item&gt;95&lt;/item&gt;&lt;item&gt;96&lt;/item&gt;&lt;item&gt;97&lt;/item&gt;&lt;item&gt;98&lt;/item&gt;&lt;item&gt;99&lt;/item&gt;&lt;item&gt;100&lt;/item&gt;&lt;item&gt;101&lt;/item&gt;&lt;item&gt;102&lt;/item&gt;&lt;item&gt;103&lt;/item&gt;&lt;item&gt;104&lt;/item&gt;&lt;item&gt;105&lt;/item&gt;&lt;item&gt;106&lt;/item&gt;&lt;item&gt;107&lt;/item&gt;&lt;item&gt;108&lt;/item&gt;&lt;item&gt;109&lt;/item&gt;&lt;item&gt;110&lt;/item&gt;&lt;item&gt;111&lt;/item&gt;&lt;/record-ids&gt;&lt;/item&gt;&lt;/Libraries&gt;"/>
  </w:docVars>
  <w:rsids>
    <w:rsidRoot w:val="009E5ACC"/>
    <w:rsid w:val="000031AA"/>
    <w:rsid w:val="00006B0E"/>
    <w:rsid w:val="00014317"/>
    <w:rsid w:val="00017A4A"/>
    <w:rsid w:val="000208F9"/>
    <w:rsid w:val="00020C53"/>
    <w:rsid w:val="000232E3"/>
    <w:rsid w:val="00024B7C"/>
    <w:rsid w:val="0003257C"/>
    <w:rsid w:val="00036C4F"/>
    <w:rsid w:val="00041CE3"/>
    <w:rsid w:val="00043685"/>
    <w:rsid w:val="000444D1"/>
    <w:rsid w:val="000448AC"/>
    <w:rsid w:val="00051D15"/>
    <w:rsid w:val="00052239"/>
    <w:rsid w:val="00053C56"/>
    <w:rsid w:val="0006111D"/>
    <w:rsid w:val="000632AC"/>
    <w:rsid w:val="00065B30"/>
    <w:rsid w:val="000663FD"/>
    <w:rsid w:val="00070B61"/>
    <w:rsid w:val="00071890"/>
    <w:rsid w:val="00074D6D"/>
    <w:rsid w:val="00076AF7"/>
    <w:rsid w:val="000827CC"/>
    <w:rsid w:val="00082E99"/>
    <w:rsid w:val="00083293"/>
    <w:rsid w:val="000842B7"/>
    <w:rsid w:val="000943D4"/>
    <w:rsid w:val="000946FB"/>
    <w:rsid w:val="000A172C"/>
    <w:rsid w:val="000A1FE3"/>
    <w:rsid w:val="000A4065"/>
    <w:rsid w:val="000A5320"/>
    <w:rsid w:val="000B436A"/>
    <w:rsid w:val="000D0231"/>
    <w:rsid w:val="000D298B"/>
    <w:rsid w:val="000D56E8"/>
    <w:rsid w:val="000E05CB"/>
    <w:rsid w:val="000E119C"/>
    <w:rsid w:val="000E149B"/>
    <w:rsid w:val="000E490B"/>
    <w:rsid w:val="000F16DA"/>
    <w:rsid w:val="000F28CA"/>
    <w:rsid w:val="001044F9"/>
    <w:rsid w:val="00104680"/>
    <w:rsid w:val="0010540D"/>
    <w:rsid w:val="0010669B"/>
    <w:rsid w:val="001069F4"/>
    <w:rsid w:val="0011095E"/>
    <w:rsid w:val="00110C82"/>
    <w:rsid w:val="00117004"/>
    <w:rsid w:val="001222F2"/>
    <w:rsid w:val="00122310"/>
    <w:rsid w:val="00122D90"/>
    <w:rsid w:val="0013137A"/>
    <w:rsid w:val="0013200E"/>
    <w:rsid w:val="0014238F"/>
    <w:rsid w:val="001429E9"/>
    <w:rsid w:val="00145C81"/>
    <w:rsid w:val="00150522"/>
    <w:rsid w:val="00152451"/>
    <w:rsid w:val="00160147"/>
    <w:rsid w:val="00161EC3"/>
    <w:rsid w:val="001629F2"/>
    <w:rsid w:val="001650BD"/>
    <w:rsid w:val="001667E8"/>
    <w:rsid w:val="00166F5A"/>
    <w:rsid w:val="0017180E"/>
    <w:rsid w:val="00177274"/>
    <w:rsid w:val="001839A5"/>
    <w:rsid w:val="00186B3B"/>
    <w:rsid w:val="001947CD"/>
    <w:rsid w:val="00195416"/>
    <w:rsid w:val="00195F94"/>
    <w:rsid w:val="0019718E"/>
    <w:rsid w:val="001A2BCE"/>
    <w:rsid w:val="001A6DED"/>
    <w:rsid w:val="001B12BC"/>
    <w:rsid w:val="001B4A5A"/>
    <w:rsid w:val="001B4FF6"/>
    <w:rsid w:val="001B563D"/>
    <w:rsid w:val="001C08F3"/>
    <w:rsid w:val="001C47F9"/>
    <w:rsid w:val="001D0E7B"/>
    <w:rsid w:val="001D3AD3"/>
    <w:rsid w:val="001D53A4"/>
    <w:rsid w:val="001E11C8"/>
    <w:rsid w:val="001E2A8D"/>
    <w:rsid w:val="001E4BCC"/>
    <w:rsid w:val="001E4F96"/>
    <w:rsid w:val="001E6DA0"/>
    <w:rsid w:val="001E709D"/>
    <w:rsid w:val="001F4787"/>
    <w:rsid w:val="001F62EB"/>
    <w:rsid w:val="00200D49"/>
    <w:rsid w:val="0020391B"/>
    <w:rsid w:val="00207DBA"/>
    <w:rsid w:val="00212523"/>
    <w:rsid w:val="00214C38"/>
    <w:rsid w:val="0021561A"/>
    <w:rsid w:val="0021587A"/>
    <w:rsid w:val="0021685D"/>
    <w:rsid w:val="0021777A"/>
    <w:rsid w:val="00217887"/>
    <w:rsid w:val="00217EB8"/>
    <w:rsid w:val="0022621A"/>
    <w:rsid w:val="00226416"/>
    <w:rsid w:val="0023232C"/>
    <w:rsid w:val="00241CF6"/>
    <w:rsid w:val="00246CEC"/>
    <w:rsid w:val="00252EA2"/>
    <w:rsid w:val="0025338D"/>
    <w:rsid w:val="00255D32"/>
    <w:rsid w:val="002570B7"/>
    <w:rsid w:val="002620B1"/>
    <w:rsid w:val="00266B3B"/>
    <w:rsid w:val="002670D5"/>
    <w:rsid w:val="002705D3"/>
    <w:rsid w:val="00272CFF"/>
    <w:rsid w:val="002737F5"/>
    <w:rsid w:val="00285C9E"/>
    <w:rsid w:val="00286BB5"/>
    <w:rsid w:val="00290CA6"/>
    <w:rsid w:val="0029342D"/>
    <w:rsid w:val="00293710"/>
    <w:rsid w:val="0029545B"/>
    <w:rsid w:val="00297DC6"/>
    <w:rsid w:val="002B339E"/>
    <w:rsid w:val="002B37AC"/>
    <w:rsid w:val="002C202A"/>
    <w:rsid w:val="002C756C"/>
    <w:rsid w:val="002D4197"/>
    <w:rsid w:val="002D6C4F"/>
    <w:rsid w:val="002D78B6"/>
    <w:rsid w:val="002E2F49"/>
    <w:rsid w:val="002E4E51"/>
    <w:rsid w:val="002E5428"/>
    <w:rsid w:val="002E75D6"/>
    <w:rsid w:val="002F46F2"/>
    <w:rsid w:val="00300237"/>
    <w:rsid w:val="00303AF9"/>
    <w:rsid w:val="00306BF2"/>
    <w:rsid w:val="00307D22"/>
    <w:rsid w:val="003121EF"/>
    <w:rsid w:val="003153FC"/>
    <w:rsid w:val="00316138"/>
    <w:rsid w:val="0032065F"/>
    <w:rsid w:val="00322547"/>
    <w:rsid w:val="003233E0"/>
    <w:rsid w:val="00324D37"/>
    <w:rsid w:val="003257E1"/>
    <w:rsid w:val="00334991"/>
    <w:rsid w:val="0033681B"/>
    <w:rsid w:val="00344137"/>
    <w:rsid w:val="00345A68"/>
    <w:rsid w:val="0034640D"/>
    <w:rsid w:val="00346885"/>
    <w:rsid w:val="00351057"/>
    <w:rsid w:val="00352C75"/>
    <w:rsid w:val="00354CAC"/>
    <w:rsid w:val="00362047"/>
    <w:rsid w:val="00365205"/>
    <w:rsid w:val="00371303"/>
    <w:rsid w:val="00371F6D"/>
    <w:rsid w:val="0037287A"/>
    <w:rsid w:val="00373506"/>
    <w:rsid w:val="00377176"/>
    <w:rsid w:val="003850A7"/>
    <w:rsid w:val="00386339"/>
    <w:rsid w:val="00391388"/>
    <w:rsid w:val="00391E76"/>
    <w:rsid w:val="003923A6"/>
    <w:rsid w:val="00395650"/>
    <w:rsid w:val="00395711"/>
    <w:rsid w:val="00397ADD"/>
    <w:rsid w:val="003B0D20"/>
    <w:rsid w:val="003B3D9A"/>
    <w:rsid w:val="003B3ED8"/>
    <w:rsid w:val="003B4A74"/>
    <w:rsid w:val="003B6F47"/>
    <w:rsid w:val="003B7CAC"/>
    <w:rsid w:val="003C0226"/>
    <w:rsid w:val="003C17E5"/>
    <w:rsid w:val="003C7B62"/>
    <w:rsid w:val="003D528F"/>
    <w:rsid w:val="003D56CC"/>
    <w:rsid w:val="003E0EAD"/>
    <w:rsid w:val="003E2710"/>
    <w:rsid w:val="003E56E6"/>
    <w:rsid w:val="003F1292"/>
    <w:rsid w:val="003F2106"/>
    <w:rsid w:val="003F3879"/>
    <w:rsid w:val="003F637F"/>
    <w:rsid w:val="004140F4"/>
    <w:rsid w:val="00414E27"/>
    <w:rsid w:val="00422F13"/>
    <w:rsid w:val="00426FA4"/>
    <w:rsid w:val="004272EE"/>
    <w:rsid w:val="00432087"/>
    <w:rsid w:val="00433E44"/>
    <w:rsid w:val="00434AA0"/>
    <w:rsid w:val="00436BDB"/>
    <w:rsid w:val="00441196"/>
    <w:rsid w:val="00453F81"/>
    <w:rsid w:val="00464333"/>
    <w:rsid w:val="00465F84"/>
    <w:rsid w:val="004671A8"/>
    <w:rsid w:val="004759D4"/>
    <w:rsid w:val="0048643C"/>
    <w:rsid w:val="00490DAC"/>
    <w:rsid w:val="0049158E"/>
    <w:rsid w:val="00492F65"/>
    <w:rsid w:val="004B29C4"/>
    <w:rsid w:val="004B456D"/>
    <w:rsid w:val="004B4C5D"/>
    <w:rsid w:val="004B6C32"/>
    <w:rsid w:val="004C14C7"/>
    <w:rsid w:val="004C389C"/>
    <w:rsid w:val="004D0DEF"/>
    <w:rsid w:val="004D160F"/>
    <w:rsid w:val="004D7E19"/>
    <w:rsid w:val="004E1414"/>
    <w:rsid w:val="004E5B50"/>
    <w:rsid w:val="004E7215"/>
    <w:rsid w:val="004E76FB"/>
    <w:rsid w:val="004F114E"/>
    <w:rsid w:val="004F12A3"/>
    <w:rsid w:val="004F1CC4"/>
    <w:rsid w:val="004F3156"/>
    <w:rsid w:val="004F4159"/>
    <w:rsid w:val="004F6BFD"/>
    <w:rsid w:val="0050095D"/>
    <w:rsid w:val="005010F8"/>
    <w:rsid w:val="005052C6"/>
    <w:rsid w:val="00514C55"/>
    <w:rsid w:val="00515A7D"/>
    <w:rsid w:val="00517628"/>
    <w:rsid w:val="00520F12"/>
    <w:rsid w:val="00521AC4"/>
    <w:rsid w:val="00521B14"/>
    <w:rsid w:val="00521D8F"/>
    <w:rsid w:val="00524C5A"/>
    <w:rsid w:val="0052721A"/>
    <w:rsid w:val="00530500"/>
    <w:rsid w:val="005316F9"/>
    <w:rsid w:val="00532AD5"/>
    <w:rsid w:val="005334C8"/>
    <w:rsid w:val="005357F5"/>
    <w:rsid w:val="00542338"/>
    <w:rsid w:val="00546736"/>
    <w:rsid w:val="005514D4"/>
    <w:rsid w:val="00552DE7"/>
    <w:rsid w:val="005605EA"/>
    <w:rsid w:val="00563F3A"/>
    <w:rsid w:val="00564368"/>
    <w:rsid w:val="0056458A"/>
    <w:rsid w:val="00566254"/>
    <w:rsid w:val="00571C60"/>
    <w:rsid w:val="00572548"/>
    <w:rsid w:val="00577675"/>
    <w:rsid w:val="0058199F"/>
    <w:rsid w:val="0059238B"/>
    <w:rsid w:val="005A14FE"/>
    <w:rsid w:val="005A7286"/>
    <w:rsid w:val="005B579F"/>
    <w:rsid w:val="005B6CF6"/>
    <w:rsid w:val="005C2B2E"/>
    <w:rsid w:val="005D06C0"/>
    <w:rsid w:val="005D41EA"/>
    <w:rsid w:val="005D73AD"/>
    <w:rsid w:val="005E02D1"/>
    <w:rsid w:val="005E1B17"/>
    <w:rsid w:val="005E33C6"/>
    <w:rsid w:val="005E3BD1"/>
    <w:rsid w:val="005E7FDC"/>
    <w:rsid w:val="006036D7"/>
    <w:rsid w:val="00603CD8"/>
    <w:rsid w:val="00604B9A"/>
    <w:rsid w:val="0060564B"/>
    <w:rsid w:val="0061173B"/>
    <w:rsid w:val="00614E05"/>
    <w:rsid w:val="00627FB1"/>
    <w:rsid w:val="00637C4B"/>
    <w:rsid w:val="006405AC"/>
    <w:rsid w:val="00641130"/>
    <w:rsid w:val="0064235E"/>
    <w:rsid w:val="00643249"/>
    <w:rsid w:val="0065385F"/>
    <w:rsid w:val="00653A32"/>
    <w:rsid w:val="00667EEC"/>
    <w:rsid w:val="00670904"/>
    <w:rsid w:val="00671F4A"/>
    <w:rsid w:val="00677A49"/>
    <w:rsid w:val="00682808"/>
    <w:rsid w:val="006834A0"/>
    <w:rsid w:val="006874AE"/>
    <w:rsid w:val="00691A23"/>
    <w:rsid w:val="00692C88"/>
    <w:rsid w:val="0069421F"/>
    <w:rsid w:val="00694D4A"/>
    <w:rsid w:val="006A3D33"/>
    <w:rsid w:val="006A684E"/>
    <w:rsid w:val="006B1761"/>
    <w:rsid w:val="006B195A"/>
    <w:rsid w:val="006B3D14"/>
    <w:rsid w:val="006C210B"/>
    <w:rsid w:val="006C27D8"/>
    <w:rsid w:val="006C399C"/>
    <w:rsid w:val="006C6EBD"/>
    <w:rsid w:val="006D2873"/>
    <w:rsid w:val="006D4009"/>
    <w:rsid w:val="006D4338"/>
    <w:rsid w:val="006D6111"/>
    <w:rsid w:val="006D7449"/>
    <w:rsid w:val="006D7863"/>
    <w:rsid w:val="006E300D"/>
    <w:rsid w:val="006E4791"/>
    <w:rsid w:val="006E73D4"/>
    <w:rsid w:val="006E77F5"/>
    <w:rsid w:val="007004AE"/>
    <w:rsid w:val="007026B4"/>
    <w:rsid w:val="00706146"/>
    <w:rsid w:val="00706ADD"/>
    <w:rsid w:val="007102C3"/>
    <w:rsid w:val="0071081B"/>
    <w:rsid w:val="00710C93"/>
    <w:rsid w:val="00710CE6"/>
    <w:rsid w:val="00715847"/>
    <w:rsid w:val="007279CB"/>
    <w:rsid w:val="00730312"/>
    <w:rsid w:val="00730762"/>
    <w:rsid w:val="0073145D"/>
    <w:rsid w:val="007349CD"/>
    <w:rsid w:val="00740B43"/>
    <w:rsid w:val="007415A5"/>
    <w:rsid w:val="007420EA"/>
    <w:rsid w:val="007444F2"/>
    <w:rsid w:val="00744790"/>
    <w:rsid w:val="00745398"/>
    <w:rsid w:val="007453DE"/>
    <w:rsid w:val="0074569E"/>
    <w:rsid w:val="00751A6F"/>
    <w:rsid w:val="007522F6"/>
    <w:rsid w:val="007545A0"/>
    <w:rsid w:val="007564AF"/>
    <w:rsid w:val="00756FAF"/>
    <w:rsid w:val="00760CC9"/>
    <w:rsid w:val="0076111B"/>
    <w:rsid w:val="0076136C"/>
    <w:rsid w:val="007729EB"/>
    <w:rsid w:val="007734CF"/>
    <w:rsid w:val="00775035"/>
    <w:rsid w:val="00775DF3"/>
    <w:rsid w:val="00776340"/>
    <w:rsid w:val="007768A5"/>
    <w:rsid w:val="00776912"/>
    <w:rsid w:val="00777CBE"/>
    <w:rsid w:val="00781C8B"/>
    <w:rsid w:val="007829F9"/>
    <w:rsid w:val="007839CB"/>
    <w:rsid w:val="0079041E"/>
    <w:rsid w:val="0079424F"/>
    <w:rsid w:val="007953EF"/>
    <w:rsid w:val="00795F93"/>
    <w:rsid w:val="0079658D"/>
    <w:rsid w:val="00797357"/>
    <w:rsid w:val="007A17E2"/>
    <w:rsid w:val="007A2221"/>
    <w:rsid w:val="007A319D"/>
    <w:rsid w:val="007B1C80"/>
    <w:rsid w:val="007C0B9E"/>
    <w:rsid w:val="007C1DEA"/>
    <w:rsid w:val="007C2825"/>
    <w:rsid w:val="007C44CA"/>
    <w:rsid w:val="007C4D57"/>
    <w:rsid w:val="007C542A"/>
    <w:rsid w:val="007C6EE3"/>
    <w:rsid w:val="007C7261"/>
    <w:rsid w:val="007D187B"/>
    <w:rsid w:val="007D2560"/>
    <w:rsid w:val="007D3773"/>
    <w:rsid w:val="007D44A4"/>
    <w:rsid w:val="007E3EDA"/>
    <w:rsid w:val="007E7356"/>
    <w:rsid w:val="007E7768"/>
    <w:rsid w:val="007F5FFC"/>
    <w:rsid w:val="007F7ED0"/>
    <w:rsid w:val="008029DC"/>
    <w:rsid w:val="0080334E"/>
    <w:rsid w:val="0080393B"/>
    <w:rsid w:val="0080706C"/>
    <w:rsid w:val="0081279C"/>
    <w:rsid w:val="00815D1A"/>
    <w:rsid w:val="00825410"/>
    <w:rsid w:val="0082637B"/>
    <w:rsid w:val="00827F36"/>
    <w:rsid w:val="008338C7"/>
    <w:rsid w:val="008342B5"/>
    <w:rsid w:val="008356E3"/>
    <w:rsid w:val="00840266"/>
    <w:rsid w:val="00842C13"/>
    <w:rsid w:val="008431C9"/>
    <w:rsid w:val="008444DC"/>
    <w:rsid w:val="00852351"/>
    <w:rsid w:val="00852937"/>
    <w:rsid w:val="00853E19"/>
    <w:rsid w:val="00854C34"/>
    <w:rsid w:val="00863674"/>
    <w:rsid w:val="00864022"/>
    <w:rsid w:val="00872871"/>
    <w:rsid w:val="00883BD5"/>
    <w:rsid w:val="0088463A"/>
    <w:rsid w:val="00893FE9"/>
    <w:rsid w:val="00897910"/>
    <w:rsid w:val="008A0507"/>
    <w:rsid w:val="008A0C91"/>
    <w:rsid w:val="008A498A"/>
    <w:rsid w:val="008A5ACD"/>
    <w:rsid w:val="008A752A"/>
    <w:rsid w:val="008B10F3"/>
    <w:rsid w:val="008B1AFB"/>
    <w:rsid w:val="008B221D"/>
    <w:rsid w:val="008B265C"/>
    <w:rsid w:val="008B2B7B"/>
    <w:rsid w:val="008B40F8"/>
    <w:rsid w:val="008B4DF6"/>
    <w:rsid w:val="008B7A4E"/>
    <w:rsid w:val="008C280B"/>
    <w:rsid w:val="008C30AD"/>
    <w:rsid w:val="008C51BA"/>
    <w:rsid w:val="008C6033"/>
    <w:rsid w:val="008D0C1F"/>
    <w:rsid w:val="008D6C96"/>
    <w:rsid w:val="008D7984"/>
    <w:rsid w:val="008E30DF"/>
    <w:rsid w:val="008E47B3"/>
    <w:rsid w:val="008E7271"/>
    <w:rsid w:val="008E78DE"/>
    <w:rsid w:val="008F03CB"/>
    <w:rsid w:val="008F0EAE"/>
    <w:rsid w:val="008F1964"/>
    <w:rsid w:val="008F1C7B"/>
    <w:rsid w:val="008F2B5D"/>
    <w:rsid w:val="008F3014"/>
    <w:rsid w:val="008F55D6"/>
    <w:rsid w:val="008F6B2D"/>
    <w:rsid w:val="008F6DB3"/>
    <w:rsid w:val="009021A4"/>
    <w:rsid w:val="00903445"/>
    <w:rsid w:val="00904C88"/>
    <w:rsid w:val="0091014E"/>
    <w:rsid w:val="009101B9"/>
    <w:rsid w:val="009117F6"/>
    <w:rsid w:val="00911935"/>
    <w:rsid w:val="00913464"/>
    <w:rsid w:val="00917517"/>
    <w:rsid w:val="00922FD0"/>
    <w:rsid w:val="00923E49"/>
    <w:rsid w:val="00925B8D"/>
    <w:rsid w:val="00930853"/>
    <w:rsid w:val="0093105A"/>
    <w:rsid w:val="009316AC"/>
    <w:rsid w:val="009316EC"/>
    <w:rsid w:val="009326D5"/>
    <w:rsid w:val="009345C7"/>
    <w:rsid w:val="009467D7"/>
    <w:rsid w:val="009511E2"/>
    <w:rsid w:val="0095474D"/>
    <w:rsid w:val="009569B2"/>
    <w:rsid w:val="009570E0"/>
    <w:rsid w:val="009572FD"/>
    <w:rsid w:val="009653FE"/>
    <w:rsid w:val="00973221"/>
    <w:rsid w:val="0098142E"/>
    <w:rsid w:val="00984267"/>
    <w:rsid w:val="00986403"/>
    <w:rsid w:val="00992D88"/>
    <w:rsid w:val="00996097"/>
    <w:rsid w:val="00996937"/>
    <w:rsid w:val="009A26D3"/>
    <w:rsid w:val="009A2774"/>
    <w:rsid w:val="009A40AC"/>
    <w:rsid w:val="009A5F35"/>
    <w:rsid w:val="009B2342"/>
    <w:rsid w:val="009B2780"/>
    <w:rsid w:val="009B629B"/>
    <w:rsid w:val="009B769D"/>
    <w:rsid w:val="009C1ABC"/>
    <w:rsid w:val="009C20C0"/>
    <w:rsid w:val="009C224D"/>
    <w:rsid w:val="009D2E36"/>
    <w:rsid w:val="009D3D7A"/>
    <w:rsid w:val="009E28C3"/>
    <w:rsid w:val="009E3D6C"/>
    <w:rsid w:val="009E5ACC"/>
    <w:rsid w:val="009F3559"/>
    <w:rsid w:val="009F6C07"/>
    <w:rsid w:val="00A01693"/>
    <w:rsid w:val="00A02AD9"/>
    <w:rsid w:val="00A02EAC"/>
    <w:rsid w:val="00A11F43"/>
    <w:rsid w:val="00A12747"/>
    <w:rsid w:val="00A12AC4"/>
    <w:rsid w:val="00A159FC"/>
    <w:rsid w:val="00A15D0B"/>
    <w:rsid w:val="00A17C1A"/>
    <w:rsid w:val="00A17EAF"/>
    <w:rsid w:val="00A200AC"/>
    <w:rsid w:val="00A249F2"/>
    <w:rsid w:val="00A24A82"/>
    <w:rsid w:val="00A27920"/>
    <w:rsid w:val="00A30386"/>
    <w:rsid w:val="00A34BF0"/>
    <w:rsid w:val="00A37EC5"/>
    <w:rsid w:val="00A40780"/>
    <w:rsid w:val="00A440A1"/>
    <w:rsid w:val="00A4417B"/>
    <w:rsid w:val="00A441D7"/>
    <w:rsid w:val="00A446A8"/>
    <w:rsid w:val="00A45471"/>
    <w:rsid w:val="00A45BAE"/>
    <w:rsid w:val="00A605B7"/>
    <w:rsid w:val="00A76C82"/>
    <w:rsid w:val="00A77DBF"/>
    <w:rsid w:val="00A80592"/>
    <w:rsid w:val="00A80BCF"/>
    <w:rsid w:val="00A87EB2"/>
    <w:rsid w:val="00AA1DC2"/>
    <w:rsid w:val="00AA25D5"/>
    <w:rsid w:val="00AA6E30"/>
    <w:rsid w:val="00AA7B6E"/>
    <w:rsid w:val="00AB4271"/>
    <w:rsid w:val="00AC05E1"/>
    <w:rsid w:val="00AC13E1"/>
    <w:rsid w:val="00AC5BF1"/>
    <w:rsid w:val="00AC668D"/>
    <w:rsid w:val="00AC684D"/>
    <w:rsid w:val="00AC6B9A"/>
    <w:rsid w:val="00AD32F3"/>
    <w:rsid w:val="00AD4260"/>
    <w:rsid w:val="00AD6FE7"/>
    <w:rsid w:val="00AE0D80"/>
    <w:rsid w:val="00AE1DEE"/>
    <w:rsid w:val="00AE28AE"/>
    <w:rsid w:val="00AE64AE"/>
    <w:rsid w:val="00AF0E57"/>
    <w:rsid w:val="00AF10DF"/>
    <w:rsid w:val="00AF12FF"/>
    <w:rsid w:val="00AF6833"/>
    <w:rsid w:val="00AF76E4"/>
    <w:rsid w:val="00B0281A"/>
    <w:rsid w:val="00B03754"/>
    <w:rsid w:val="00B04778"/>
    <w:rsid w:val="00B0536B"/>
    <w:rsid w:val="00B112E4"/>
    <w:rsid w:val="00B11DD4"/>
    <w:rsid w:val="00B2789A"/>
    <w:rsid w:val="00B27ED4"/>
    <w:rsid w:val="00B30F5C"/>
    <w:rsid w:val="00B32F0C"/>
    <w:rsid w:val="00B330E1"/>
    <w:rsid w:val="00B343D1"/>
    <w:rsid w:val="00B3717A"/>
    <w:rsid w:val="00B4377D"/>
    <w:rsid w:val="00B43804"/>
    <w:rsid w:val="00B53367"/>
    <w:rsid w:val="00B54C60"/>
    <w:rsid w:val="00B5516A"/>
    <w:rsid w:val="00B569EB"/>
    <w:rsid w:val="00B57E24"/>
    <w:rsid w:val="00B600E3"/>
    <w:rsid w:val="00B60B6E"/>
    <w:rsid w:val="00B62C09"/>
    <w:rsid w:val="00B66CFD"/>
    <w:rsid w:val="00B67664"/>
    <w:rsid w:val="00B676F9"/>
    <w:rsid w:val="00B73AF6"/>
    <w:rsid w:val="00B847BE"/>
    <w:rsid w:val="00B86014"/>
    <w:rsid w:val="00B86141"/>
    <w:rsid w:val="00B9402E"/>
    <w:rsid w:val="00B9679C"/>
    <w:rsid w:val="00B9735C"/>
    <w:rsid w:val="00B97AFF"/>
    <w:rsid w:val="00BA1236"/>
    <w:rsid w:val="00BA2D4D"/>
    <w:rsid w:val="00BA2F1E"/>
    <w:rsid w:val="00BA7483"/>
    <w:rsid w:val="00BA7C1E"/>
    <w:rsid w:val="00BB07EC"/>
    <w:rsid w:val="00BB21B3"/>
    <w:rsid w:val="00BB64A9"/>
    <w:rsid w:val="00BC2AFF"/>
    <w:rsid w:val="00BC5E12"/>
    <w:rsid w:val="00BC6A8C"/>
    <w:rsid w:val="00BD37BC"/>
    <w:rsid w:val="00BD7BBE"/>
    <w:rsid w:val="00BE038A"/>
    <w:rsid w:val="00BE4BFE"/>
    <w:rsid w:val="00BF0EC5"/>
    <w:rsid w:val="00BF187C"/>
    <w:rsid w:val="00C03C3D"/>
    <w:rsid w:val="00C07C6E"/>
    <w:rsid w:val="00C12F46"/>
    <w:rsid w:val="00C172EF"/>
    <w:rsid w:val="00C176DF"/>
    <w:rsid w:val="00C22499"/>
    <w:rsid w:val="00C231B3"/>
    <w:rsid w:val="00C24175"/>
    <w:rsid w:val="00C33EC5"/>
    <w:rsid w:val="00C348F8"/>
    <w:rsid w:val="00C35918"/>
    <w:rsid w:val="00C36267"/>
    <w:rsid w:val="00C36B8B"/>
    <w:rsid w:val="00C375E4"/>
    <w:rsid w:val="00C52332"/>
    <w:rsid w:val="00C52577"/>
    <w:rsid w:val="00C52B7D"/>
    <w:rsid w:val="00C53301"/>
    <w:rsid w:val="00C535BE"/>
    <w:rsid w:val="00C53E44"/>
    <w:rsid w:val="00C55673"/>
    <w:rsid w:val="00C55B10"/>
    <w:rsid w:val="00C60BFB"/>
    <w:rsid w:val="00C63B84"/>
    <w:rsid w:val="00C63ED4"/>
    <w:rsid w:val="00C65E5A"/>
    <w:rsid w:val="00C6776D"/>
    <w:rsid w:val="00C70E67"/>
    <w:rsid w:val="00C76CBF"/>
    <w:rsid w:val="00C814E2"/>
    <w:rsid w:val="00C82550"/>
    <w:rsid w:val="00C8531D"/>
    <w:rsid w:val="00C86D61"/>
    <w:rsid w:val="00C87184"/>
    <w:rsid w:val="00C94B05"/>
    <w:rsid w:val="00C95EEA"/>
    <w:rsid w:val="00C95FB6"/>
    <w:rsid w:val="00C97E36"/>
    <w:rsid w:val="00CA1DB1"/>
    <w:rsid w:val="00CA1DC6"/>
    <w:rsid w:val="00CA2FF7"/>
    <w:rsid w:val="00CA30D2"/>
    <w:rsid w:val="00CB43AB"/>
    <w:rsid w:val="00CB7228"/>
    <w:rsid w:val="00CB7286"/>
    <w:rsid w:val="00CC4C64"/>
    <w:rsid w:val="00CD0263"/>
    <w:rsid w:val="00CD2346"/>
    <w:rsid w:val="00CD2ECF"/>
    <w:rsid w:val="00CD5704"/>
    <w:rsid w:val="00CD63C4"/>
    <w:rsid w:val="00CD7844"/>
    <w:rsid w:val="00CE563F"/>
    <w:rsid w:val="00CE6CB8"/>
    <w:rsid w:val="00CE73D9"/>
    <w:rsid w:val="00CF1680"/>
    <w:rsid w:val="00CF2230"/>
    <w:rsid w:val="00CF4448"/>
    <w:rsid w:val="00D0100D"/>
    <w:rsid w:val="00D01859"/>
    <w:rsid w:val="00D06530"/>
    <w:rsid w:val="00D1487D"/>
    <w:rsid w:val="00D14E69"/>
    <w:rsid w:val="00D168F0"/>
    <w:rsid w:val="00D16E0D"/>
    <w:rsid w:val="00D1732B"/>
    <w:rsid w:val="00D17C40"/>
    <w:rsid w:val="00D20EC0"/>
    <w:rsid w:val="00D21098"/>
    <w:rsid w:val="00D245FD"/>
    <w:rsid w:val="00D2483C"/>
    <w:rsid w:val="00D253F1"/>
    <w:rsid w:val="00D30141"/>
    <w:rsid w:val="00D37D11"/>
    <w:rsid w:val="00D40432"/>
    <w:rsid w:val="00D40AC2"/>
    <w:rsid w:val="00D44C60"/>
    <w:rsid w:val="00D51C97"/>
    <w:rsid w:val="00D52E90"/>
    <w:rsid w:val="00D5359A"/>
    <w:rsid w:val="00D554EE"/>
    <w:rsid w:val="00D63086"/>
    <w:rsid w:val="00D63375"/>
    <w:rsid w:val="00D65502"/>
    <w:rsid w:val="00D6583C"/>
    <w:rsid w:val="00D66231"/>
    <w:rsid w:val="00D66729"/>
    <w:rsid w:val="00D72D76"/>
    <w:rsid w:val="00D744F1"/>
    <w:rsid w:val="00D74EA6"/>
    <w:rsid w:val="00D77BFB"/>
    <w:rsid w:val="00D84457"/>
    <w:rsid w:val="00D8595F"/>
    <w:rsid w:val="00D86DA7"/>
    <w:rsid w:val="00D87F35"/>
    <w:rsid w:val="00D90407"/>
    <w:rsid w:val="00D9271D"/>
    <w:rsid w:val="00D94527"/>
    <w:rsid w:val="00DA089E"/>
    <w:rsid w:val="00DA187E"/>
    <w:rsid w:val="00DA2C9F"/>
    <w:rsid w:val="00DA3A15"/>
    <w:rsid w:val="00DA4013"/>
    <w:rsid w:val="00DA4593"/>
    <w:rsid w:val="00DB37D6"/>
    <w:rsid w:val="00DB4D08"/>
    <w:rsid w:val="00DB6A77"/>
    <w:rsid w:val="00DB6DFF"/>
    <w:rsid w:val="00DC1D6C"/>
    <w:rsid w:val="00DC3662"/>
    <w:rsid w:val="00DC7235"/>
    <w:rsid w:val="00DD2367"/>
    <w:rsid w:val="00DD2E63"/>
    <w:rsid w:val="00DE2ABD"/>
    <w:rsid w:val="00DE3D64"/>
    <w:rsid w:val="00DE74B0"/>
    <w:rsid w:val="00DF1283"/>
    <w:rsid w:val="00E02492"/>
    <w:rsid w:val="00E02BA5"/>
    <w:rsid w:val="00E03969"/>
    <w:rsid w:val="00E04609"/>
    <w:rsid w:val="00E04E32"/>
    <w:rsid w:val="00E1109B"/>
    <w:rsid w:val="00E14103"/>
    <w:rsid w:val="00E16404"/>
    <w:rsid w:val="00E22689"/>
    <w:rsid w:val="00E24BE5"/>
    <w:rsid w:val="00E30683"/>
    <w:rsid w:val="00E3367C"/>
    <w:rsid w:val="00E378C2"/>
    <w:rsid w:val="00E4260E"/>
    <w:rsid w:val="00E442A2"/>
    <w:rsid w:val="00E476F4"/>
    <w:rsid w:val="00E479EA"/>
    <w:rsid w:val="00E549CF"/>
    <w:rsid w:val="00E60E94"/>
    <w:rsid w:val="00E616AC"/>
    <w:rsid w:val="00E66546"/>
    <w:rsid w:val="00E66917"/>
    <w:rsid w:val="00E67C5C"/>
    <w:rsid w:val="00E7010F"/>
    <w:rsid w:val="00E71C92"/>
    <w:rsid w:val="00E72007"/>
    <w:rsid w:val="00E81492"/>
    <w:rsid w:val="00E85B10"/>
    <w:rsid w:val="00E90E9D"/>
    <w:rsid w:val="00E92526"/>
    <w:rsid w:val="00E93D51"/>
    <w:rsid w:val="00E94284"/>
    <w:rsid w:val="00E96033"/>
    <w:rsid w:val="00E973D0"/>
    <w:rsid w:val="00EA614B"/>
    <w:rsid w:val="00EA7365"/>
    <w:rsid w:val="00EB70C1"/>
    <w:rsid w:val="00EC07DB"/>
    <w:rsid w:val="00EC48CC"/>
    <w:rsid w:val="00ED01E4"/>
    <w:rsid w:val="00ED2460"/>
    <w:rsid w:val="00ED267D"/>
    <w:rsid w:val="00EE7E7D"/>
    <w:rsid w:val="00EF14B6"/>
    <w:rsid w:val="00EF15F1"/>
    <w:rsid w:val="00EF1764"/>
    <w:rsid w:val="00EF45A6"/>
    <w:rsid w:val="00F002E5"/>
    <w:rsid w:val="00F00839"/>
    <w:rsid w:val="00F03896"/>
    <w:rsid w:val="00F04749"/>
    <w:rsid w:val="00F07909"/>
    <w:rsid w:val="00F103A9"/>
    <w:rsid w:val="00F10FF5"/>
    <w:rsid w:val="00F119AC"/>
    <w:rsid w:val="00F1297C"/>
    <w:rsid w:val="00F129FD"/>
    <w:rsid w:val="00F13374"/>
    <w:rsid w:val="00F14A21"/>
    <w:rsid w:val="00F154FB"/>
    <w:rsid w:val="00F15568"/>
    <w:rsid w:val="00F15E70"/>
    <w:rsid w:val="00F20117"/>
    <w:rsid w:val="00F202A3"/>
    <w:rsid w:val="00F214D2"/>
    <w:rsid w:val="00F22270"/>
    <w:rsid w:val="00F224B9"/>
    <w:rsid w:val="00F23618"/>
    <w:rsid w:val="00F24F3F"/>
    <w:rsid w:val="00F269EE"/>
    <w:rsid w:val="00F2704C"/>
    <w:rsid w:val="00F40281"/>
    <w:rsid w:val="00F52B82"/>
    <w:rsid w:val="00F5615D"/>
    <w:rsid w:val="00F61814"/>
    <w:rsid w:val="00F73380"/>
    <w:rsid w:val="00F85FCF"/>
    <w:rsid w:val="00F924AA"/>
    <w:rsid w:val="00F94404"/>
    <w:rsid w:val="00F94641"/>
    <w:rsid w:val="00F97264"/>
    <w:rsid w:val="00FA628F"/>
    <w:rsid w:val="00FB1200"/>
    <w:rsid w:val="00FB4884"/>
    <w:rsid w:val="00FB4EDE"/>
    <w:rsid w:val="00FB513B"/>
    <w:rsid w:val="00FB717B"/>
    <w:rsid w:val="00FC2396"/>
    <w:rsid w:val="00FC6D2C"/>
    <w:rsid w:val="00FD2EFF"/>
    <w:rsid w:val="00FD3905"/>
    <w:rsid w:val="00FD46E9"/>
    <w:rsid w:val="00FE046D"/>
    <w:rsid w:val="00FF0135"/>
    <w:rsid w:val="00FF1392"/>
    <w:rsid w:val="00FF2CA7"/>
    <w:rsid w:val="00FF4AE4"/>
    <w:rsid w:val="00FF5195"/>
    <w:rsid w:val="16DF54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235DBAD"/>
  <w15:docId w15:val="{7A73486D-4913-4ECB-BF49-CEB740510E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DengXian" w:eastAsia="DengXian" w:hAnsi="DengXi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uiPriority="9" w:unhideWhenUsed="1" w:qFormat="1"/>
    <w:lsdException w:name="heading 3" w:uiPriority="9" w:unhideWhenUsed="1" w:qFormat="1"/>
    <w:lsdException w:name="heading 4" w:uiPriority="9" w:qFormat="1"/>
    <w:lsdException w:name="heading 5" w:uiPriority="9" w:unhideWhenUsed="1" w:qFormat="1"/>
    <w:lsdException w:name="heading 6" w:uiPriority="9" w:unhideWhenUsed="1" w:qFormat="1"/>
    <w:lsdException w:name="heading 7" w:uiPriority="9" w:unhideWhenUsed="1" w:qFormat="1"/>
    <w:lsdException w:name="heading 8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ind w:firstLineChars="200" w:firstLine="200"/>
      <w:jc w:val="both"/>
    </w:pPr>
    <w:rPr>
      <w:rFonts w:ascii="Times New Roman" w:eastAsia="Times New Roman" w:hAnsi="Times New Roman"/>
      <w:kern w:val="2"/>
      <w:sz w:val="21"/>
      <w:szCs w:val="21"/>
    </w:rPr>
  </w:style>
  <w:style w:type="paragraph" w:styleId="1">
    <w:name w:val="heading 1"/>
    <w:basedOn w:val="a"/>
    <w:next w:val="a"/>
    <w:link w:val="10"/>
    <w:uiPriority w:val="1"/>
    <w:qFormat/>
    <w:pPr>
      <w:autoSpaceDE w:val="0"/>
      <w:autoSpaceDN w:val="0"/>
      <w:adjustRightInd w:val="0"/>
      <w:snapToGrid w:val="0"/>
      <w:spacing w:before="240" w:after="240"/>
      <w:ind w:firstLineChars="0" w:firstLine="0"/>
      <w:jc w:val="left"/>
      <w:outlineLvl w:val="0"/>
    </w:pPr>
    <w:rPr>
      <w:rFonts w:eastAsiaTheme="minorEastAsia" w:cs="Book Antiqua"/>
      <w:b/>
      <w:bCs/>
      <w:kern w:val="0"/>
      <w:sz w:val="24"/>
      <w:szCs w:val="2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adjustRightInd w:val="0"/>
      <w:snapToGrid w:val="0"/>
      <w:spacing w:before="240" w:after="240"/>
      <w:ind w:firstLineChars="0" w:firstLine="0"/>
      <w:outlineLvl w:val="1"/>
    </w:pPr>
    <w:rPr>
      <w:rFonts w:eastAsiaTheme="minorEastAsia"/>
      <w:bCs/>
      <w:i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adjustRightInd w:val="0"/>
      <w:snapToGrid w:val="0"/>
      <w:spacing w:before="240" w:after="240" w:line="288" w:lineRule="auto"/>
      <w:ind w:firstLineChars="0" w:firstLine="0"/>
      <w:outlineLvl w:val="2"/>
    </w:pPr>
    <w:rPr>
      <w:rFonts w:eastAsiaTheme="minorEastAsia"/>
      <w:bCs/>
      <w:szCs w:val="32"/>
    </w:rPr>
  </w:style>
  <w:style w:type="paragraph" w:styleId="4">
    <w:name w:val="heading 4"/>
    <w:basedOn w:val="a"/>
    <w:next w:val="a"/>
    <w:link w:val="40"/>
    <w:uiPriority w:val="9"/>
    <w:qFormat/>
    <w:pPr>
      <w:keepNext/>
      <w:keepLines/>
      <w:spacing w:before="280" w:after="290" w:line="376" w:lineRule="auto"/>
      <w:ind w:firstLine="320"/>
      <w:outlineLvl w:val="3"/>
    </w:pPr>
    <w:rPr>
      <w:rFonts w:ascii="Calibri Light" w:eastAsia="NimbusRomNo9L" w:hAnsi="Calibri Light" w:cs="NimbusRomNo9L"/>
      <w:b/>
      <w:bCs/>
      <w:kern w:val="0"/>
      <w:sz w:val="28"/>
      <w:szCs w:val="28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numPr>
        <w:ilvl w:val="5"/>
        <w:numId w:val="1"/>
      </w:numPr>
      <w:spacing w:before="240" w:after="64" w:line="320" w:lineRule="auto"/>
      <w:ind w:firstLineChars="0" w:firstLine="0"/>
      <w:outlineLvl w:val="5"/>
    </w:pPr>
    <w:rPr>
      <w:rFonts w:ascii="等线 Light" w:eastAsia="等线 Light" w:hAnsi="等线 Light"/>
      <w:b/>
      <w:bCs/>
      <w:sz w:val="24"/>
      <w:szCs w:val="24"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numPr>
        <w:ilvl w:val="6"/>
        <w:numId w:val="1"/>
      </w:numPr>
      <w:spacing w:before="240" w:after="64" w:line="320" w:lineRule="auto"/>
      <w:ind w:firstLineChars="0" w:firstLine="0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numPr>
        <w:ilvl w:val="7"/>
        <w:numId w:val="1"/>
      </w:numPr>
      <w:spacing w:before="240" w:after="64" w:line="320" w:lineRule="auto"/>
      <w:ind w:firstLineChars="0" w:firstLine="0"/>
      <w:outlineLvl w:val="7"/>
    </w:pPr>
    <w:rPr>
      <w:rFonts w:ascii="等线 Light" w:eastAsia="等线 Light" w:hAnsi="等线 Light"/>
      <w:sz w:val="24"/>
      <w:szCs w:val="24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pPr>
      <w:keepNext/>
      <w:keepLines/>
      <w:numPr>
        <w:ilvl w:val="8"/>
        <w:numId w:val="1"/>
      </w:numPr>
      <w:spacing w:before="240" w:after="64" w:line="320" w:lineRule="auto"/>
      <w:ind w:firstLineChars="0" w:firstLine="0"/>
      <w:outlineLvl w:val="8"/>
    </w:pPr>
    <w:rPr>
      <w:rFonts w:ascii="等线 Light" w:eastAsia="等线 Light" w:hAnsi="等线 Light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35"/>
    <w:unhideWhenUsed/>
    <w:qFormat/>
    <w:pPr>
      <w:ind w:firstLineChars="0" w:firstLine="0"/>
    </w:pPr>
  </w:style>
  <w:style w:type="paragraph" w:styleId="a4">
    <w:name w:val="annotation text"/>
    <w:basedOn w:val="a"/>
    <w:link w:val="a5"/>
    <w:uiPriority w:val="99"/>
    <w:unhideWhenUsed/>
    <w:qFormat/>
    <w:pPr>
      <w:jc w:val="left"/>
    </w:pPr>
  </w:style>
  <w:style w:type="paragraph" w:styleId="a6">
    <w:name w:val="Body Text"/>
    <w:basedOn w:val="a"/>
    <w:link w:val="a7"/>
    <w:uiPriority w:val="1"/>
    <w:qFormat/>
    <w:pPr>
      <w:autoSpaceDE w:val="0"/>
      <w:autoSpaceDN w:val="0"/>
      <w:adjustRightInd w:val="0"/>
      <w:ind w:firstLine="420"/>
    </w:pPr>
    <w:rPr>
      <w:kern w:val="0"/>
    </w:rPr>
  </w:style>
  <w:style w:type="paragraph" w:styleId="a8">
    <w:name w:val="Balloon Text"/>
    <w:basedOn w:val="a"/>
    <w:link w:val="a9"/>
    <w:uiPriority w:val="99"/>
    <w:semiHidden/>
    <w:unhideWhenUsed/>
    <w:qFormat/>
    <w:rPr>
      <w:sz w:val="18"/>
      <w:szCs w:val="18"/>
    </w:rPr>
  </w:style>
  <w:style w:type="paragraph" w:styleId="aa">
    <w:name w:val="footer"/>
    <w:basedOn w:val="a"/>
    <w:link w:val="ab"/>
    <w:uiPriority w:val="99"/>
    <w:unhideWhenUsed/>
    <w:qFormat/>
    <w:pPr>
      <w:tabs>
        <w:tab w:val="center" w:pos="4153"/>
        <w:tab w:val="right" w:pos="8306"/>
      </w:tabs>
      <w:snapToGrid w:val="0"/>
      <w:spacing w:before="240" w:after="240"/>
      <w:jc w:val="left"/>
    </w:pPr>
    <w:rPr>
      <w:sz w:val="18"/>
      <w:szCs w:val="18"/>
    </w:rPr>
  </w:style>
  <w:style w:type="paragraph" w:styleId="ac">
    <w:name w:val="header"/>
    <w:basedOn w:val="a"/>
    <w:link w:val="ad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adjustRightInd w:val="0"/>
      <w:snapToGrid w:val="0"/>
      <w:jc w:val="center"/>
    </w:pPr>
    <w:rPr>
      <w:sz w:val="18"/>
      <w:szCs w:val="18"/>
    </w:rPr>
  </w:style>
  <w:style w:type="paragraph" w:styleId="ae">
    <w:name w:val="Normal (Web)"/>
    <w:basedOn w:val="a"/>
    <w:uiPriority w:val="99"/>
    <w:unhideWhenUsed/>
    <w:qFormat/>
    <w:pPr>
      <w:spacing w:before="100" w:beforeAutospacing="1" w:after="100" w:afterAutospacing="1"/>
    </w:pPr>
    <w:rPr>
      <w:lang w:eastAsia="en-US"/>
    </w:rPr>
  </w:style>
  <w:style w:type="paragraph" w:styleId="af">
    <w:name w:val="annotation subject"/>
    <w:basedOn w:val="a4"/>
    <w:next w:val="a4"/>
    <w:link w:val="af0"/>
    <w:uiPriority w:val="99"/>
    <w:semiHidden/>
    <w:unhideWhenUsed/>
    <w:qFormat/>
    <w:rPr>
      <w:b/>
      <w:bCs/>
    </w:rPr>
  </w:style>
  <w:style w:type="table" w:styleId="af1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2">
    <w:name w:val="line number"/>
    <w:uiPriority w:val="99"/>
    <w:semiHidden/>
    <w:unhideWhenUsed/>
    <w:qFormat/>
  </w:style>
  <w:style w:type="character" w:styleId="af3">
    <w:name w:val="Hyperlink"/>
    <w:uiPriority w:val="99"/>
    <w:unhideWhenUsed/>
    <w:qFormat/>
    <w:rPr>
      <w:color w:val="0563C1"/>
      <w:u w:val="single"/>
    </w:rPr>
  </w:style>
  <w:style w:type="character" w:styleId="af4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d">
    <w:name w:val="页眉 字符"/>
    <w:link w:val="ac"/>
    <w:uiPriority w:val="99"/>
    <w:qFormat/>
    <w:rPr>
      <w:rFonts w:ascii="Times New Roman" w:eastAsia="Times New Roman" w:hAnsi="Times New Roman"/>
      <w:kern w:val="2"/>
      <w:sz w:val="18"/>
      <w:szCs w:val="18"/>
    </w:rPr>
  </w:style>
  <w:style w:type="character" w:customStyle="1" w:styleId="ab">
    <w:name w:val="页脚 字符"/>
    <w:link w:val="aa"/>
    <w:uiPriority w:val="99"/>
    <w:qFormat/>
    <w:rPr>
      <w:rFonts w:ascii="Times New Roman" w:eastAsia="Times New Roman" w:hAnsi="Times New Roman"/>
      <w:kern w:val="2"/>
      <w:sz w:val="18"/>
      <w:szCs w:val="18"/>
    </w:rPr>
  </w:style>
  <w:style w:type="character" w:customStyle="1" w:styleId="10">
    <w:name w:val="标题 1 字符"/>
    <w:link w:val="1"/>
    <w:uiPriority w:val="1"/>
    <w:qFormat/>
    <w:rPr>
      <w:rFonts w:ascii="Times New Roman" w:eastAsiaTheme="minorEastAsia" w:hAnsi="Times New Roman" w:cs="Book Antiqua"/>
      <w:b/>
      <w:bCs/>
      <w:sz w:val="24"/>
    </w:rPr>
  </w:style>
  <w:style w:type="character" w:customStyle="1" w:styleId="a7">
    <w:name w:val="正文文本 字符"/>
    <w:link w:val="a6"/>
    <w:uiPriority w:val="1"/>
    <w:qFormat/>
    <w:rPr>
      <w:rFonts w:ascii="Times New Roman" w:eastAsia="Times New Roman" w:hAnsi="Times New Roman"/>
      <w:sz w:val="21"/>
      <w:szCs w:val="21"/>
    </w:rPr>
  </w:style>
  <w:style w:type="paragraph" w:styleId="af5">
    <w:name w:val="List Paragraph"/>
    <w:basedOn w:val="a"/>
    <w:uiPriority w:val="1"/>
    <w:qFormat/>
    <w:pPr>
      <w:autoSpaceDE w:val="0"/>
      <w:autoSpaceDN w:val="0"/>
      <w:adjustRightInd w:val="0"/>
      <w:spacing w:before="3"/>
      <w:ind w:left="561" w:right="126" w:hanging="431"/>
    </w:pPr>
    <w:rPr>
      <w:rFonts w:ascii="Book Antiqua" w:hAnsi="Book Antiqua" w:cs="Book Antiqua"/>
      <w:kern w:val="0"/>
      <w:sz w:val="24"/>
      <w:szCs w:val="24"/>
    </w:rPr>
  </w:style>
  <w:style w:type="paragraph" w:customStyle="1" w:styleId="TableParagraph">
    <w:name w:val="Table Paragraph"/>
    <w:basedOn w:val="a"/>
    <w:uiPriority w:val="1"/>
    <w:qFormat/>
    <w:pPr>
      <w:autoSpaceDE w:val="0"/>
      <w:autoSpaceDN w:val="0"/>
      <w:adjustRightInd w:val="0"/>
      <w:ind w:left="133"/>
      <w:jc w:val="center"/>
    </w:pPr>
    <w:rPr>
      <w:rFonts w:ascii="Book Antiqua" w:hAnsi="Book Antiqua" w:cs="Book Antiqua"/>
      <w:kern w:val="0"/>
      <w:sz w:val="24"/>
      <w:szCs w:val="24"/>
    </w:rPr>
  </w:style>
  <w:style w:type="table" w:customStyle="1" w:styleId="5-11">
    <w:name w:val="网格表 5 深色 - 着色 11"/>
    <w:basedOn w:val="a1"/>
    <w:uiPriority w:val="50"/>
    <w:qFormat/>
    <w:rPr>
      <w:rFonts w:ascii="Times New Roman" w:eastAsia="宋体" w:hAnsi="Times New Roman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1">
    <w:name w:val="网格表 5 深色 - 着色 111"/>
    <w:basedOn w:val="a1"/>
    <w:uiPriority w:val="50"/>
    <w:qFormat/>
    <w:rPr>
      <w:rFonts w:ascii="Times New Roman" w:eastAsia="宋体" w:hAnsi="Times New Roman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2">
    <w:name w:val="网格表 5 深色 - 着色 112"/>
    <w:basedOn w:val="a1"/>
    <w:uiPriority w:val="50"/>
    <w:qFormat/>
    <w:rPr>
      <w:rFonts w:ascii="Times New Roman" w:eastAsia="宋体" w:hAnsi="Times New Roman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character" w:customStyle="1" w:styleId="20">
    <w:name w:val="标题 2 字符"/>
    <w:link w:val="2"/>
    <w:uiPriority w:val="9"/>
    <w:qFormat/>
    <w:rPr>
      <w:rFonts w:ascii="Times New Roman" w:eastAsiaTheme="minorEastAsia" w:hAnsi="Times New Roman"/>
      <w:bCs/>
      <w:i/>
      <w:kern w:val="2"/>
      <w:sz w:val="21"/>
      <w:szCs w:val="21"/>
    </w:rPr>
  </w:style>
  <w:style w:type="character" w:customStyle="1" w:styleId="a9">
    <w:name w:val="批注框文本 字符"/>
    <w:basedOn w:val="a0"/>
    <w:link w:val="a8"/>
    <w:uiPriority w:val="99"/>
    <w:semiHidden/>
    <w:qFormat/>
    <w:rPr>
      <w:rFonts w:ascii="Times New Roman" w:eastAsia="Times New Roman" w:hAnsi="Times New Roman"/>
      <w:kern w:val="2"/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0"/>
    <w:qFormat/>
    <w:pPr>
      <w:jc w:val="center"/>
    </w:pPr>
    <w:rPr>
      <w:rFonts w:ascii="DengXian" w:eastAsia="DengXian" w:hAnsi="DengXian"/>
      <w:sz w:val="20"/>
    </w:rPr>
  </w:style>
  <w:style w:type="character" w:customStyle="1" w:styleId="EndNoteBibliographyTitle0">
    <w:name w:val="EndNote Bibliography Title 字符"/>
    <w:basedOn w:val="a0"/>
    <w:link w:val="EndNoteBibliographyTitle"/>
    <w:qFormat/>
    <w:rPr>
      <w:kern w:val="2"/>
      <w:szCs w:val="21"/>
    </w:rPr>
  </w:style>
  <w:style w:type="paragraph" w:customStyle="1" w:styleId="EndNoteBibliography">
    <w:name w:val="EndNote Bibliography"/>
    <w:basedOn w:val="a"/>
    <w:link w:val="EndNoteBibliography0"/>
    <w:qFormat/>
    <w:rPr>
      <w:rFonts w:ascii="DengXian" w:eastAsia="DengXian" w:hAnsi="DengXian"/>
      <w:sz w:val="20"/>
    </w:rPr>
  </w:style>
  <w:style w:type="character" w:customStyle="1" w:styleId="EndNoteBibliography0">
    <w:name w:val="EndNote Bibliography 字符"/>
    <w:basedOn w:val="a0"/>
    <w:link w:val="EndNoteBibliography"/>
    <w:qFormat/>
    <w:rPr>
      <w:kern w:val="2"/>
      <w:szCs w:val="21"/>
    </w:rPr>
  </w:style>
  <w:style w:type="paragraph" w:customStyle="1" w:styleId="Abstract">
    <w:name w:val="Abstract"/>
    <w:basedOn w:val="a"/>
    <w:qFormat/>
    <w:pPr>
      <w:adjustRightInd w:val="0"/>
      <w:snapToGrid w:val="0"/>
      <w:spacing w:before="240" w:line="288" w:lineRule="auto"/>
      <w:ind w:firstLineChars="0" w:firstLine="0"/>
    </w:pPr>
    <w:rPr>
      <w:b/>
      <w:sz w:val="24"/>
      <w:szCs w:val="24"/>
    </w:rPr>
  </w:style>
  <w:style w:type="paragraph" w:customStyle="1" w:styleId="Keywords">
    <w:name w:val="Keywords"/>
    <w:basedOn w:val="a"/>
    <w:qFormat/>
    <w:pPr>
      <w:adjustRightInd w:val="0"/>
      <w:snapToGrid w:val="0"/>
      <w:spacing w:before="240"/>
      <w:ind w:firstLineChars="0" w:firstLine="0"/>
    </w:pPr>
    <w:rPr>
      <w:rFonts w:eastAsia="宋体"/>
      <w:b/>
      <w:sz w:val="24"/>
    </w:rPr>
  </w:style>
  <w:style w:type="paragraph" w:customStyle="1" w:styleId="References">
    <w:name w:val="References"/>
    <w:basedOn w:val="a"/>
    <w:link w:val="References0"/>
    <w:qFormat/>
    <w:pPr>
      <w:autoSpaceDE w:val="0"/>
      <w:autoSpaceDN w:val="0"/>
      <w:adjustRightInd w:val="0"/>
      <w:ind w:firstLineChars="0" w:firstLine="0"/>
    </w:pPr>
    <w:rPr>
      <w:b/>
      <w:kern w:val="0"/>
      <w:sz w:val="24"/>
      <w:szCs w:val="24"/>
    </w:rPr>
  </w:style>
  <w:style w:type="character" w:customStyle="1" w:styleId="References0">
    <w:name w:val="References 字符"/>
    <w:basedOn w:val="a0"/>
    <w:link w:val="References"/>
    <w:qFormat/>
    <w:rPr>
      <w:rFonts w:ascii="Times New Roman" w:eastAsia="Times New Roman" w:hAnsi="Times New Roman"/>
      <w:b/>
      <w:sz w:val="24"/>
      <w:szCs w:val="24"/>
    </w:rPr>
  </w:style>
  <w:style w:type="paragraph" w:customStyle="1" w:styleId="af6">
    <w:name w:val="版权信息"/>
    <w:basedOn w:val="a"/>
    <w:qFormat/>
    <w:pPr>
      <w:ind w:firstLineChars="0" w:firstLine="0"/>
    </w:pPr>
  </w:style>
  <w:style w:type="character" w:customStyle="1" w:styleId="30">
    <w:name w:val="标题 3 字符"/>
    <w:link w:val="3"/>
    <w:uiPriority w:val="9"/>
    <w:qFormat/>
    <w:rPr>
      <w:rFonts w:ascii="Times New Roman" w:eastAsiaTheme="minorEastAsia" w:hAnsi="Times New Roman"/>
      <w:bCs/>
      <w:kern w:val="2"/>
      <w:sz w:val="21"/>
      <w:szCs w:val="32"/>
    </w:rPr>
  </w:style>
  <w:style w:type="character" w:customStyle="1" w:styleId="40">
    <w:name w:val="标题 4 字符"/>
    <w:link w:val="4"/>
    <w:uiPriority w:val="9"/>
    <w:qFormat/>
    <w:rPr>
      <w:rFonts w:ascii="Calibri Light" w:eastAsia="NimbusRomNo9L" w:hAnsi="Calibri Light" w:cs="NimbusRomNo9L"/>
      <w:b/>
      <w:bCs/>
      <w:sz w:val="28"/>
      <w:szCs w:val="28"/>
    </w:rPr>
  </w:style>
  <w:style w:type="character" w:customStyle="1" w:styleId="50">
    <w:name w:val="标题 5 字符"/>
    <w:link w:val="5"/>
    <w:uiPriority w:val="9"/>
    <w:qFormat/>
    <w:rPr>
      <w:rFonts w:ascii="Times New Roman" w:eastAsia="Times New Roman" w:hAnsi="Times New Roman"/>
      <w:b/>
      <w:bCs/>
      <w:kern w:val="2"/>
      <w:sz w:val="28"/>
      <w:szCs w:val="28"/>
    </w:rPr>
  </w:style>
  <w:style w:type="character" w:customStyle="1" w:styleId="60">
    <w:name w:val="标题 6 字符"/>
    <w:link w:val="6"/>
    <w:uiPriority w:val="9"/>
    <w:qFormat/>
    <w:rPr>
      <w:rFonts w:ascii="等线 Light" w:eastAsia="等线 Light" w:hAnsi="等线 Light"/>
      <w:b/>
      <w:bCs/>
      <w:kern w:val="2"/>
      <w:sz w:val="24"/>
      <w:szCs w:val="24"/>
    </w:rPr>
  </w:style>
  <w:style w:type="character" w:customStyle="1" w:styleId="70">
    <w:name w:val="标题 7 字符"/>
    <w:link w:val="7"/>
    <w:uiPriority w:val="9"/>
    <w:qFormat/>
    <w:rPr>
      <w:rFonts w:ascii="Times New Roman" w:eastAsia="Times New Roman" w:hAnsi="Times New Roman"/>
      <w:b/>
      <w:bCs/>
      <w:kern w:val="2"/>
      <w:sz w:val="24"/>
      <w:szCs w:val="24"/>
    </w:rPr>
  </w:style>
  <w:style w:type="character" w:customStyle="1" w:styleId="80">
    <w:name w:val="标题 8 字符"/>
    <w:link w:val="8"/>
    <w:uiPriority w:val="9"/>
    <w:qFormat/>
    <w:rPr>
      <w:rFonts w:ascii="等线 Light" w:eastAsia="等线 Light" w:hAnsi="等线 Light"/>
      <w:kern w:val="2"/>
      <w:sz w:val="24"/>
      <w:szCs w:val="24"/>
    </w:rPr>
  </w:style>
  <w:style w:type="character" w:customStyle="1" w:styleId="90">
    <w:name w:val="标题 9 字符"/>
    <w:link w:val="9"/>
    <w:uiPriority w:val="9"/>
    <w:semiHidden/>
    <w:qFormat/>
    <w:rPr>
      <w:rFonts w:ascii="等线 Light" w:eastAsia="等线 Light" w:hAnsi="等线 Light"/>
      <w:kern w:val="2"/>
      <w:sz w:val="21"/>
      <w:szCs w:val="21"/>
    </w:rPr>
  </w:style>
  <w:style w:type="paragraph" w:customStyle="1" w:styleId="af7">
    <w:name w:val="表题"/>
    <w:basedOn w:val="a"/>
    <w:qFormat/>
    <w:pPr>
      <w:spacing w:beforeLines="100" w:before="312" w:afterLines="100" w:after="312"/>
      <w:ind w:firstLineChars="0" w:firstLine="0"/>
      <w:jc w:val="center"/>
    </w:pPr>
    <w:rPr>
      <w:b/>
      <w:sz w:val="18"/>
    </w:rPr>
  </w:style>
  <w:style w:type="paragraph" w:customStyle="1" w:styleId="af8">
    <w:name w:val="表注"/>
    <w:basedOn w:val="af7"/>
    <w:qFormat/>
    <w:pPr>
      <w:adjustRightInd w:val="0"/>
      <w:snapToGrid w:val="0"/>
      <w:spacing w:beforeLines="0" w:before="0" w:afterLines="0" w:after="0" w:line="288" w:lineRule="auto"/>
      <w:jc w:val="both"/>
    </w:pPr>
    <w:rPr>
      <w:b w:val="0"/>
      <w:sz w:val="16"/>
    </w:rPr>
  </w:style>
  <w:style w:type="paragraph" w:customStyle="1" w:styleId="af9">
    <w:name w:val="参考文献"/>
    <w:basedOn w:val="a"/>
    <w:qFormat/>
    <w:pPr>
      <w:adjustRightInd w:val="0"/>
      <w:snapToGrid w:val="0"/>
      <w:spacing w:line="288" w:lineRule="auto"/>
      <w:ind w:left="400" w:hangingChars="200" w:hanging="400"/>
    </w:pPr>
    <w:rPr>
      <w:rFonts w:eastAsia="DengXian"/>
      <w:sz w:val="18"/>
      <w:szCs w:val="24"/>
    </w:rPr>
  </w:style>
  <w:style w:type="paragraph" w:customStyle="1" w:styleId="afa">
    <w:name w:val="稿件类型"/>
    <w:basedOn w:val="a"/>
    <w:qFormat/>
    <w:pPr>
      <w:adjustRightInd w:val="0"/>
      <w:snapToGrid w:val="0"/>
      <w:spacing w:before="360" w:line="288" w:lineRule="auto"/>
      <w:ind w:firstLineChars="0" w:firstLine="0"/>
      <w:jc w:val="left"/>
    </w:pPr>
    <w:rPr>
      <w:rFonts w:eastAsia="宋体"/>
    </w:rPr>
  </w:style>
  <w:style w:type="paragraph" w:customStyle="1" w:styleId="afb">
    <w:name w:val="关键词"/>
    <w:basedOn w:val="a"/>
    <w:qFormat/>
    <w:pPr>
      <w:adjustRightInd w:val="0"/>
      <w:snapToGrid w:val="0"/>
      <w:spacing w:line="288" w:lineRule="auto"/>
      <w:ind w:firstLineChars="0" w:firstLine="0"/>
    </w:pPr>
  </w:style>
  <w:style w:type="paragraph" w:customStyle="1" w:styleId="afc">
    <w:name w:val="机构信息"/>
    <w:basedOn w:val="a"/>
    <w:link w:val="afd"/>
    <w:qFormat/>
    <w:pPr>
      <w:ind w:firstLineChars="0" w:firstLine="0"/>
    </w:pPr>
    <w:rPr>
      <w:i/>
    </w:rPr>
  </w:style>
  <w:style w:type="character" w:customStyle="1" w:styleId="afd">
    <w:name w:val="机构信息 字符"/>
    <w:link w:val="afc"/>
    <w:qFormat/>
    <w:rPr>
      <w:rFonts w:ascii="Times New Roman" w:eastAsia="Times New Roman" w:hAnsi="Times New Roman"/>
      <w:i/>
      <w:kern w:val="2"/>
      <w:sz w:val="21"/>
      <w:szCs w:val="21"/>
    </w:rPr>
  </w:style>
  <w:style w:type="paragraph" w:customStyle="1" w:styleId="afe">
    <w:name w:val="接收日期"/>
    <w:basedOn w:val="a"/>
    <w:qFormat/>
    <w:pPr>
      <w:ind w:firstLineChars="0" w:firstLine="0"/>
    </w:pPr>
    <w:rPr>
      <w:sz w:val="16"/>
    </w:rPr>
  </w:style>
  <w:style w:type="paragraph" w:customStyle="1" w:styleId="aff">
    <w:name w:val="通讯作者"/>
    <w:basedOn w:val="a"/>
    <w:qFormat/>
    <w:pPr>
      <w:adjustRightInd w:val="0"/>
      <w:snapToGrid w:val="0"/>
      <w:spacing w:line="288" w:lineRule="auto"/>
      <w:ind w:firstLineChars="0" w:firstLine="0"/>
    </w:pPr>
    <w:rPr>
      <w:sz w:val="18"/>
      <w:szCs w:val="18"/>
    </w:rPr>
  </w:style>
  <w:style w:type="paragraph" w:customStyle="1" w:styleId="aff0">
    <w:name w:val="图注"/>
    <w:basedOn w:val="af8"/>
    <w:qFormat/>
    <w:rPr>
      <w:rFonts w:eastAsia="宋体"/>
      <w:b/>
      <w:bCs/>
      <w:kern w:val="0"/>
      <w:sz w:val="18"/>
    </w:rPr>
  </w:style>
  <w:style w:type="paragraph" w:customStyle="1" w:styleId="aff1">
    <w:name w:val="文章标题"/>
    <w:basedOn w:val="a"/>
    <w:link w:val="aff2"/>
    <w:qFormat/>
    <w:pPr>
      <w:kinsoku w:val="0"/>
      <w:overflowPunct w:val="0"/>
      <w:autoSpaceDE w:val="0"/>
      <w:autoSpaceDN w:val="0"/>
      <w:adjustRightInd w:val="0"/>
      <w:snapToGrid w:val="0"/>
      <w:spacing w:after="240" w:line="288" w:lineRule="auto"/>
      <w:ind w:firstLineChars="0" w:firstLine="0"/>
    </w:pPr>
    <w:rPr>
      <w:b/>
      <w:bCs/>
      <w:spacing w:val="-8"/>
      <w:sz w:val="32"/>
      <w:szCs w:val="32"/>
    </w:rPr>
  </w:style>
  <w:style w:type="character" w:customStyle="1" w:styleId="aff2">
    <w:name w:val="文章标题 字符"/>
    <w:link w:val="aff1"/>
    <w:qFormat/>
    <w:rPr>
      <w:rFonts w:ascii="Times New Roman" w:eastAsia="Times New Roman" w:hAnsi="Times New Roman"/>
      <w:b/>
      <w:bCs/>
      <w:spacing w:val="-8"/>
      <w:kern w:val="2"/>
      <w:sz w:val="32"/>
      <w:szCs w:val="32"/>
    </w:rPr>
  </w:style>
  <w:style w:type="paragraph" w:customStyle="1" w:styleId="aff3">
    <w:name w:val="文章内容"/>
    <w:basedOn w:val="a"/>
    <w:link w:val="aff4"/>
    <w:qFormat/>
    <w:pPr>
      <w:ind w:firstLine="420"/>
    </w:pPr>
    <w:rPr>
      <w:color w:val="000000"/>
    </w:rPr>
  </w:style>
  <w:style w:type="character" w:customStyle="1" w:styleId="aff4">
    <w:name w:val="文章内容 字符"/>
    <w:link w:val="aff3"/>
    <w:qFormat/>
    <w:rPr>
      <w:rFonts w:ascii="Times New Roman" w:eastAsia="Times New Roman" w:hAnsi="Times New Roman"/>
      <w:color w:val="000000"/>
      <w:kern w:val="2"/>
      <w:sz w:val="21"/>
      <w:szCs w:val="21"/>
    </w:rPr>
  </w:style>
  <w:style w:type="paragraph" w:customStyle="1" w:styleId="aff5">
    <w:name w:val="摘要"/>
    <w:basedOn w:val="a"/>
    <w:qFormat/>
    <w:pPr>
      <w:ind w:firstLineChars="0" w:firstLine="0"/>
    </w:pPr>
    <w:rPr>
      <w:color w:val="000000"/>
    </w:rPr>
  </w:style>
  <w:style w:type="character" w:styleId="aff6">
    <w:name w:val="Placeholder Text"/>
    <w:uiPriority w:val="99"/>
    <w:semiHidden/>
    <w:qFormat/>
    <w:rPr>
      <w:color w:val="808080"/>
    </w:rPr>
  </w:style>
  <w:style w:type="paragraph" w:customStyle="1" w:styleId="aff7">
    <w:name w:val="致谢部分"/>
    <w:basedOn w:val="a6"/>
    <w:link w:val="aff8"/>
    <w:qFormat/>
    <w:pPr>
      <w:snapToGrid w:val="0"/>
      <w:spacing w:before="240" w:after="240" w:line="288" w:lineRule="auto"/>
      <w:ind w:firstLineChars="0" w:firstLine="0"/>
    </w:pPr>
    <w:rPr>
      <w:b/>
      <w:kern w:val="2"/>
      <w:sz w:val="24"/>
      <w:szCs w:val="24"/>
    </w:rPr>
  </w:style>
  <w:style w:type="character" w:customStyle="1" w:styleId="aff8">
    <w:name w:val="致谢部分 字符"/>
    <w:link w:val="aff7"/>
    <w:qFormat/>
    <w:rPr>
      <w:rFonts w:ascii="Times New Roman" w:eastAsia="Times New Roman" w:hAnsi="Times New Roman"/>
      <w:b/>
      <w:kern w:val="2"/>
      <w:sz w:val="24"/>
      <w:szCs w:val="24"/>
    </w:rPr>
  </w:style>
  <w:style w:type="paragraph" w:customStyle="1" w:styleId="aff9">
    <w:name w:val="作者信息"/>
    <w:basedOn w:val="a"/>
    <w:qFormat/>
    <w:pPr>
      <w:adjustRightInd w:val="0"/>
      <w:snapToGrid w:val="0"/>
      <w:spacing w:after="240" w:line="288" w:lineRule="auto"/>
      <w:ind w:firstLineChars="0" w:firstLine="0"/>
    </w:pPr>
  </w:style>
  <w:style w:type="character" w:customStyle="1" w:styleId="a5">
    <w:name w:val="批注文字 字符"/>
    <w:basedOn w:val="a0"/>
    <w:link w:val="a4"/>
    <w:uiPriority w:val="99"/>
    <w:qFormat/>
    <w:rPr>
      <w:rFonts w:ascii="Times New Roman" w:eastAsia="Times New Roman" w:hAnsi="Times New Roman"/>
      <w:kern w:val="2"/>
      <w:sz w:val="21"/>
      <w:szCs w:val="21"/>
    </w:rPr>
  </w:style>
  <w:style w:type="character" w:customStyle="1" w:styleId="af0">
    <w:name w:val="批注主题 字符"/>
    <w:basedOn w:val="a5"/>
    <w:link w:val="af"/>
    <w:uiPriority w:val="99"/>
    <w:semiHidden/>
    <w:rPr>
      <w:rFonts w:ascii="Times New Roman" w:eastAsia="Times New Roman" w:hAnsi="Times New Roman"/>
      <w:b/>
      <w:bCs/>
      <w:kern w:val="2"/>
      <w:sz w:val="21"/>
      <w:szCs w:val="21"/>
    </w:rPr>
  </w:style>
  <w:style w:type="paragraph" w:customStyle="1" w:styleId="IMR-">
    <w:name w:val="IMR-首页页脚"/>
    <w:basedOn w:val="aa"/>
    <w:qFormat/>
    <w:pPr>
      <w:pBdr>
        <w:top w:val="single" w:sz="4" w:space="5" w:color="auto"/>
      </w:pBdr>
      <w:ind w:firstLineChars="0" w:firstLine="0"/>
    </w:pPr>
    <w:rPr>
      <w:sz w:val="16"/>
      <w:szCs w:val="12"/>
    </w:rPr>
  </w:style>
  <w:style w:type="paragraph" w:customStyle="1" w:styleId="affiliation">
    <w:name w:val="affiliation"/>
    <w:basedOn w:val="a"/>
    <w:next w:val="phone"/>
    <w:qFormat/>
    <w:pPr>
      <w:widowControl/>
      <w:overflowPunct w:val="0"/>
      <w:autoSpaceDE w:val="0"/>
      <w:autoSpaceDN w:val="0"/>
      <w:adjustRightInd w:val="0"/>
      <w:spacing w:before="120"/>
      <w:ind w:firstLineChars="0" w:firstLine="0"/>
      <w:jc w:val="left"/>
      <w:textAlignment w:val="baseline"/>
    </w:pPr>
    <w:rPr>
      <w:rFonts w:eastAsia="宋体"/>
      <w:i/>
      <w:kern w:val="0"/>
      <w:sz w:val="24"/>
      <w:szCs w:val="20"/>
      <w:lang w:eastAsia="de-DE"/>
    </w:rPr>
  </w:style>
  <w:style w:type="paragraph" w:customStyle="1" w:styleId="phone">
    <w:name w:val="phone"/>
    <w:basedOn w:val="a"/>
    <w:next w:val="fax"/>
    <w:pPr>
      <w:widowControl/>
      <w:overflowPunct w:val="0"/>
      <w:autoSpaceDE w:val="0"/>
      <w:autoSpaceDN w:val="0"/>
      <w:adjustRightInd w:val="0"/>
      <w:spacing w:before="120"/>
      <w:ind w:firstLineChars="0" w:firstLine="0"/>
      <w:jc w:val="left"/>
      <w:textAlignment w:val="baseline"/>
    </w:pPr>
    <w:rPr>
      <w:rFonts w:eastAsia="宋体"/>
      <w:kern w:val="0"/>
      <w:sz w:val="20"/>
      <w:szCs w:val="20"/>
      <w:lang w:eastAsia="de-DE"/>
    </w:rPr>
  </w:style>
  <w:style w:type="paragraph" w:customStyle="1" w:styleId="fax">
    <w:name w:val="fax"/>
    <w:basedOn w:val="a"/>
    <w:next w:val="a"/>
    <w:qFormat/>
    <w:pPr>
      <w:widowControl/>
      <w:overflowPunct w:val="0"/>
      <w:autoSpaceDE w:val="0"/>
      <w:autoSpaceDN w:val="0"/>
      <w:adjustRightInd w:val="0"/>
      <w:spacing w:before="120"/>
      <w:ind w:firstLineChars="0" w:firstLine="0"/>
      <w:jc w:val="left"/>
      <w:textAlignment w:val="baseline"/>
    </w:pPr>
    <w:rPr>
      <w:rFonts w:eastAsia="宋体"/>
      <w:kern w:val="0"/>
      <w:sz w:val="20"/>
      <w:szCs w:val="20"/>
      <w:lang w:eastAsia="de-DE"/>
    </w:rPr>
  </w:style>
  <w:style w:type="paragraph" w:customStyle="1" w:styleId="url">
    <w:name w:val="url"/>
    <w:basedOn w:val="a"/>
    <w:next w:val="a"/>
    <w:qFormat/>
    <w:pPr>
      <w:widowControl/>
      <w:overflowPunct w:val="0"/>
      <w:autoSpaceDE w:val="0"/>
      <w:autoSpaceDN w:val="0"/>
      <w:adjustRightInd w:val="0"/>
      <w:spacing w:before="120"/>
      <w:ind w:firstLineChars="0" w:firstLine="0"/>
      <w:jc w:val="left"/>
      <w:textAlignment w:val="baseline"/>
    </w:pPr>
    <w:rPr>
      <w:rFonts w:eastAsia="宋体"/>
      <w:kern w:val="0"/>
      <w:sz w:val="20"/>
      <w:szCs w:val="20"/>
      <w:lang w:eastAsia="de-DE"/>
    </w:rPr>
  </w:style>
  <w:style w:type="character" w:styleId="affa">
    <w:name w:val="Unresolved Mention"/>
    <w:basedOn w:val="a0"/>
    <w:uiPriority w:val="99"/>
    <w:semiHidden/>
    <w:unhideWhenUsed/>
    <w:rsid w:val="00903445"/>
    <w:rPr>
      <w:color w:val="605E5C"/>
      <w:shd w:val="clear" w:color="auto" w:fill="E1DFDD"/>
    </w:rPr>
  </w:style>
  <w:style w:type="character" w:styleId="affb">
    <w:name w:val="FollowedHyperlink"/>
    <w:basedOn w:val="a0"/>
    <w:uiPriority w:val="99"/>
    <w:semiHidden/>
    <w:unhideWhenUsed/>
    <w:rsid w:val="008D6C96"/>
    <w:rPr>
      <w:color w:val="954F72" w:themeColor="followedHyperlink"/>
      <w:u w:val="single"/>
    </w:rPr>
  </w:style>
  <w:style w:type="character" w:styleId="affc">
    <w:name w:val="Strong"/>
    <w:basedOn w:val="a0"/>
    <w:uiPriority w:val="22"/>
    <w:qFormat/>
    <w:rsid w:val="00C535BE"/>
    <w:rPr>
      <w:b/>
      <w:bCs/>
    </w:rPr>
  </w:style>
  <w:style w:type="character" w:customStyle="1" w:styleId="sciprofiles-linkname">
    <w:name w:val="sciprofiles-link__name"/>
    <w:basedOn w:val="a0"/>
    <w:rsid w:val="00520F12"/>
  </w:style>
  <w:style w:type="paragraph" w:styleId="affd">
    <w:name w:val="Revision"/>
    <w:hidden/>
    <w:uiPriority w:val="99"/>
    <w:semiHidden/>
    <w:rsid w:val="00D72D76"/>
    <w:rPr>
      <w:rFonts w:ascii="Times New Roman" w:eastAsia="Times New Roman" w:hAnsi="Times New Roman"/>
      <w:kern w:val="2"/>
      <w:sz w:val="21"/>
      <w:szCs w:val="21"/>
    </w:rPr>
  </w:style>
  <w:style w:type="paragraph" w:customStyle="1" w:styleId="nova-legacy-e-listitem">
    <w:name w:val="nova-legacy-e-list__item"/>
    <w:basedOn w:val="a"/>
    <w:rsid w:val="00B0536B"/>
    <w:pPr>
      <w:widowControl/>
      <w:spacing w:before="100" w:beforeAutospacing="1" w:after="100" w:afterAutospacing="1"/>
      <w:ind w:firstLineChars="0" w:firstLine="0"/>
      <w:jc w:val="left"/>
    </w:pPr>
    <w:rPr>
      <w:kern w:val="0"/>
      <w:sz w:val="24"/>
      <w:szCs w:val="24"/>
      <w:lang w:val="pt-BR" w:eastAsia="pt-BR"/>
    </w:rPr>
  </w:style>
  <w:style w:type="character" w:customStyle="1" w:styleId="fontstyle01">
    <w:name w:val="fontstyle01"/>
    <w:basedOn w:val="a0"/>
    <w:rsid w:val="00110C82"/>
    <w:rPr>
      <w:rFonts w:ascii="URWPalladioL-Roma" w:hAnsi="URWPalladioL-Roma" w:hint="default"/>
      <w:b w:val="0"/>
      <w:bCs w:val="0"/>
      <w:i w:val="0"/>
      <w:iCs w:val="0"/>
      <w:color w:val="000000"/>
      <w:sz w:val="20"/>
      <w:szCs w:val="20"/>
    </w:rPr>
  </w:style>
  <w:style w:type="paragraph" w:customStyle="1" w:styleId="MDPI21heading1">
    <w:name w:val="MDPI_2.1_heading1"/>
    <w:qFormat/>
    <w:rsid w:val="00D66729"/>
    <w:pPr>
      <w:adjustRightInd w:val="0"/>
      <w:snapToGrid w:val="0"/>
      <w:spacing w:before="240" w:after="60" w:line="228" w:lineRule="auto"/>
      <w:ind w:left="2608"/>
      <w:outlineLvl w:val="0"/>
    </w:pPr>
    <w:rPr>
      <w:rFonts w:ascii="Palatino Linotype" w:eastAsia="Times New Roman" w:hAnsi="Palatino Linotype"/>
      <w:b/>
      <w:snapToGrid w:val="0"/>
      <w:color w:val="000000"/>
      <w:szCs w:val="22"/>
      <w:lang w:eastAsia="de-DE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0442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663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737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020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378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270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961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39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144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31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480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4.emf"/><Relationship Id="rId18" Type="http://schemas.openxmlformats.org/officeDocument/2006/relationships/footer" Target="footer1.xml"/><Relationship Id="rId3" Type="http://schemas.openxmlformats.org/officeDocument/2006/relationships/numbering" Target="numbering.xml"/><Relationship Id="rId21" Type="http://schemas.openxmlformats.org/officeDocument/2006/relationships/fontTable" Target="fontTable.xml"/><Relationship Id="rId7" Type="http://schemas.openxmlformats.org/officeDocument/2006/relationships/footnotes" Target="footnotes.xml"/><Relationship Id="rId12" Type="http://schemas.openxmlformats.org/officeDocument/2006/relationships/image" Target="media/image3.emf"/><Relationship Id="rId17" Type="http://schemas.openxmlformats.org/officeDocument/2006/relationships/image" Target="media/image8.emf"/><Relationship Id="rId2" Type="http://schemas.openxmlformats.org/officeDocument/2006/relationships/customXml" Target="../customXml/item2.xml"/><Relationship Id="rId16" Type="http://schemas.openxmlformats.org/officeDocument/2006/relationships/image" Target="media/image7.emf"/><Relationship Id="rId20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emf"/><Relationship Id="rId5" Type="http://schemas.openxmlformats.org/officeDocument/2006/relationships/settings" Target="settings.xml"/><Relationship Id="rId15" Type="http://schemas.openxmlformats.org/officeDocument/2006/relationships/image" Target="media/image6.emf"/><Relationship Id="rId10" Type="http://schemas.openxmlformats.org/officeDocument/2006/relationships/image" Target="media/image1.emf"/><Relationship Id="rId19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hyperlink" Target="mailto:hafiz.suleria@unimelb.edu.au" TargetMode="External"/><Relationship Id="rId14" Type="http://schemas.openxmlformats.org/officeDocument/2006/relationships/image" Target="media/image5.emf"/><Relationship Id="rId22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0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279CB3F-6623-4F81-98D5-B7C63E9AB1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</TotalTime>
  <Pages>3</Pages>
  <Words>582</Words>
  <Characters>3321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Adminidtrator</dc:creator>
  <cp:lastModifiedBy>Minhao Li</cp:lastModifiedBy>
  <cp:revision>101</cp:revision>
  <cp:lastPrinted>2020-10-13T08:10:00Z</cp:lastPrinted>
  <dcterms:created xsi:type="dcterms:W3CDTF">2023-01-31T03:15:00Z</dcterms:created>
  <dcterms:modified xsi:type="dcterms:W3CDTF">2023-02-11T09:46:00Z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6569BB7F62F54F148106182CAD392B0B</vt:lpwstr>
  </property>
</Properties>
</file>