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B2BFF" w14:textId="77777777" w:rsidR="00E60696" w:rsidRPr="003F3FB4" w:rsidRDefault="00E60696" w:rsidP="00E6069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3F3FB4">
        <w:rPr>
          <w:rFonts w:ascii="Calibri" w:eastAsia="Calibri" w:hAnsi="Calibri" w:cs="Calibri"/>
          <w:b/>
          <w:sz w:val="40"/>
          <w:szCs w:val="40"/>
          <w:lang w:val="en-US"/>
        </w:rPr>
        <w:t>Supplementary Information</w:t>
      </w:r>
    </w:p>
    <w:p w14:paraId="5EE39519" w14:textId="77777777" w:rsidR="00E60696" w:rsidRPr="00E60696" w:rsidRDefault="00E60696" w:rsidP="00E60696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0696">
        <w:rPr>
          <w:rFonts w:ascii="Times New Roman" w:eastAsia="Calibri" w:hAnsi="Times New Roman" w:cs="Times New Roman"/>
          <w:noProof/>
          <w:sz w:val="24"/>
          <w:szCs w:val="24"/>
          <w:lang w:val="en-US" w:eastAsia="zh-CN"/>
        </w:rPr>
        <w:drawing>
          <wp:inline distT="0" distB="0" distL="0" distR="0" wp14:anchorId="43E8A185" wp14:editId="4E8934F8">
            <wp:extent cx="5760720" cy="15106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verview Zebrafish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BDA84" w14:textId="04534AE1" w:rsidR="00E60696" w:rsidRPr="00E60696" w:rsidRDefault="00E60696" w:rsidP="00E60696">
      <w:pPr>
        <w:spacing w:after="840" w:line="360" w:lineRule="auto"/>
        <w:jc w:val="both"/>
        <w:rPr>
          <w:rFonts w:ascii="Times New Roman" w:eastAsia="Calibri" w:hAnsi="Times New Roman" w:cs="Times New Roman"/>
          <w:iCs/>
          <w:color w:val="000000"/>
          <w:lang w:val="en-US"/>
        </w:rPr>
      </w:pPr>
      <w:bookmarkStart w:id="0" w:name="_Ref34320554"/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t>Figure S</w:t>
      </w:r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fldChar w:fldCharType="begin"/>
      </w:r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instrText xml:space="preserve"> SEQ Figure_S \* ARABIC </w:instrText>
      </w:r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fldChar w:fldCharType="separate"/>
      </w:r>
      <w:r w:rsidR="00243864">
        <w:rPr>
          <w:rFonts w:ascii="Times New Roman" w:eastAsia="Calibri" w:hAnsi="Times New Roman" w:cs="Times New Roman"/>
          <w:b/>
          <w:i/>
          <w:iCs/>
          <w:noProof/>
          <w:color w:val="000000"/>
          <w:lang w:val="en-US"/>
        </w:rPr>
        <w:t>1</w:t>
      </w:r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fldChar w:fldCharType="end"/>
      </w:r>
      <w:bookmarkEnd w:id="0"/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t>: Overview image of the zebrafish embryo animal model.</w:t>
      </w:r>
      <w:r w:rsidRPr="00E60696">
        <w:rPr>
          <w:rFonts w:ascii="Times New Roman" w:eastAsia="Calibri" w:hAnsi="Times New Roman" w:cs="Times New Roman"/>
          <w:i/>
          <w:iCs/>
          <w:color w:val="000000"/>
          <w:lang w:val="en-US"/>
        </w:rPr>
        <w:t xml:space="preserve"> The yellow box indicates the location where zebrafish imaging was carried out. The picture shows the macrophages (green) and a freely-circulating </w:t>
      </w:r>
      <w:proofErr w:type="spellStart"/>
      <w:r w:rsidRPr="00E60696">
        <w:rPr>
          <w:rFonts w:ascii="Times New Roman" w:eastAsia="Calibri" w:hAnsi="Times New Roman" w:cs="Times New Roman"/>
          <w:i/>
          <w:iCs/>
          <w:color w:val="000000"/>
          <w:lang w:val="en-US"/>
        </w:rPr>
        <w:t>DiI</w:t>
      </w:r>
      <w:proofErr w:type="spellEnd"/>
      <w:r w:rsidRPr="00E60696">
        <w:rPr>
          <w:rFonts w:ascii="Times New Roman" w:eastAsia="Calibri" w:hAnsi="Times New Roman" w:cs="Times New Roman"/>
          <w:i/>
          <w:iCs/>
          <w:color w:val="000000"/>
          <w:lang w:val="en-US"/>
        </w:rPr>
        <w:t>-labeled liposomal formulation (red) to visualize the vasculature</w:t>
      </w:r>
      <w:r w:rsidRPr="00E60696">
        <w:rPr>
          <w:rFonts w:ascii="Times New Roman" w:eastAsia="Calibri" w:hAnsi="Times New Roman" w:cs="Times New Roman"/>
          <w:iCs/>
          <w:color w:val="000000"/>
          <w:lang w:val="en-US"/>
        </w:rPr>
        <w:t>.</w:t>
      </w:r>
    </w:p>
    <w:p w14:paraId="1C5ADA8A" w14:textId="77777777" w:rsidR="00E60696" w:rsidRPr="00E60696" w:rsidRDefault="00E60696" w:rsidP="00E60696">
      <w:pPr>
        <w:keepNext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60696">
        <w:rPr>
          <w:rFonts w:ascii="Times New Roman" w:eastAsia="Calibri" w:hAnsi="Times New Roman" w:cs="Times New Roman"/>
          <w:noProof/>
          <w:sz w:val="24"/>
          <w:szCs w:val="24"/>
          <w:lang w:val="en-US" w:eastAsia="zh-CN"/>
        </w:rPr>
        <w:drawing>
          <wp:inline distT="0" distB="0" distL="0" distR="0" wp14:anchorId="00C1FD24" wp14:editId="2D1908E6">
            <wp:extent cx="5736395" cy="2887646"/>
            <wp:effectExtent l="0" t="0" r="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umber CFU 28C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6395" cy="288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E98C7" w14:textId="77777777" w:rsidR="00E60696" w:rsidRPr="00E60696" w:rsidRDefault="00E60696" w:rsidP="00E60696">
      <w:pPr>
        <w:spacing w:after="0" w:line="360" w:lineRule="auto"/>
        <w:jc w:val="both"/>
        <w:rPr>
          <w:rFonts w:ascii="Times New Roman" w:eastAsia="Calibri" w:hAnsi="Times New Roman" w:cs="Times New Roman"/>
          <w:i/>
          <w:iCs/>
          <w:color w:val="000000"/>
          <w:lang w:val="en-US"/>
        </w:rPr>
      </w:pPr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t xml:space="preserve">Figure S2: Evaluation of the amount of injected </w:t>
      </w:r>
      <w:proofErr w:type="spellStart"/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t>cfu</w:t>
      </w:r>
      <w:proofErr w:type="spellEnd"/>
      <w:r w:rsidRPr="00E60696">
        <w:rPr>
          <w:rFonts w:ascii="Times New Roman" w:eastAsia="Calibri" w:hAnsi="Times New Roman" w:cs="Times New Roman"/>
          <w:b/>
          <w:i/>
          <w:iCs/>
          <w:color w:val="000000"/>
          <w:lang w:val="en-US"/>
        </w:rPr>
        <w:t>.</w:t>
      </w:r>
      <w:r w:rsidRPr="00E60696">
        <w:rPr>
          <w:rFonts w:ascii="Times New Roman" w:eastAsia="Calibri" w:hAnsi="Times New Roman" w:cs="Times New Roman"/>
          <w:i/>
          <w:iCs/>
          <w:color w:val="000000"/>
          <w:lang w:val="en-US"/>
        </w:rPr>
        <w:t xml:space="preserve"> The confocal images on the right side show representative images of different doses of bacteria after 2 and 24 h. While the fish survive a dose of 3.000 CFU, higher doses are associated with massive replication of bacteria within the vasculature after 24 h. The Kaplan-Meier survival plot on the left side shows the survival of zebrafish treated with different doses of bacteria. Light grey dotted line: 1.500 CFU, light grey dashed line: 3.000 CFU, light grey solid line: 5.000 CFU, dark grey dotted line: 7.500 CFU, dark grey dashed line: 10.000 CFU, dark grey solid line: 20.000 CFU, black solid line: 30.000 CFU. While 1.500 CFU, 3.000 CFU, and to a certain extent 5.000 CFU are still well tolerated, higher doses are associated with rapid death of fish. The survival ana</w:t>
      </w:r>
      <w:bookmarkStart w:id="1" w:name="_GoBack"/>
      <w:bookmarkEnd w:id="1"/>
      <w:r w:rsidRPr="00E60696">
        <w:rPr>
          <w:rFonts w:ascii="Times New Roman" w:eastAsia="Calibri" w:hAnsi="Times New Roman" w:cs="Times New Roman"/>
          <w:i/>
          <w:iCs/>
          <w:color w:val="000000"/>
          <w:lang w:val="en-US"/>
        </w:rPr>
        <w:t>lysis showed a dose-dependency.</w:t>
      </w:r>
      <w:r w:rsidRPr="00E60696">
        <w:rPr>
          <w:rFonts w:ascii="Times New Roman" w:eastAsia="Calibri" w:hAnsi="Times New Roman" w:cs="Times New Roman"/>
          <w:i/>
          <w:iCs/>
          <w:color w:val="44546A"/>
          <w:lang w:val="en-US"/>
        </w:rPr>
        <w:br w:type="page"/>
      </w:r>
    </w:p>
    <w:p w14:paraId="67B7F06B" w14:textId="77777777" w:rsidR="00E60696" w:rsidRPr="00E60696" w:rsidRDefault="00E60696" w:rsidP="00E60696">
      <w:pPr>
        <w:keepNext/>
        <w:spacing w:after="120" w:line="360" w:lineRule="auto"/>
        <w:jc w:val="both"/>
        <w:rPr>
          <w:rFonts w:ascii="Times New Roman" w:eastAsia="Calibri" w:hAnsi="Times New Roman" w:cs="Times New Roman"/>
          <w:i/>
          <w:color w:val="000000"/>
          <w:lang w:val="en-US"/>
        </w:rPr>
      </w:pPr>
      <w:r w:rsidRPr="00E60696">
        <w:rPr>
          <w:rFonts w:ascii="Times New Roman" w:eastAsia="Calibri" w:hAnsi="Times New Roman" w:cs="Times New Roman"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34772996" wp14:editId="5A833027">
            <wp:extent cx="5773260" cy="29406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00CFU 35C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3260" cy="294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Hlk121389866"/>
      <w:r w:rsidRPr="00E60696">
        <w:rPr>
          <w:rFonts w:ascii="Times New Roman" w:eastAsia="Calibri" w:hAnsi="Times New Roman" w:cs="Times New Roman"/>
          <w:b/>
          <w:i/>
          <w:color w:val="000000"/>
          <w:lang w:val="en-US"/>
        </w:rPr>
        <w:t>Figure S3: Temperature evaluation.</w:t>
      </w:r>
      <w:r w:rsidRPr="00E60696">
        <w:rPr>
          <w:rFonts w:ascii="Times New Roman" w:eastAsia="Calibri" w:hAnsi="Times New Roman" w:cs="Times New Roman"/>
          <w:i/>
          <w:lang w:val="en-US"/>
        </w:rPr>
        <w:t xml:space="preserve"> </w:t>
      </w:r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>The figure shows confocal images (right) and the survival analysis (upper left) of zebrafish embryos injected with 300 CFU and maintained at 35°C. Despite the lower dose injected into zebrafish embryos, Salmonella replication is accelerated due to the higher temperature. Consequently, images taken after 24 h are similar for 300 CFU at 35°C and 5.000 - 10.000 CFU at 28°C. Moreover, survival analysis showed a lower survival at 35°C (solid black line) compared to zebrafish maintained at 28°C (solid grey line), which reflects the observations during confocal imaging well.</w:t>
      </w:r>
      <w:bookmarkEnd w:id="2"/>
      <w:r w:rsidRPr="00E60696">
        <w:rPr>
          <w:rFonts w:ascii="Times New Roman" w:eastAsia="Calibri" w:hAnsi="Times New Roman" w:cs="Times New Roman"/>
          <w:b/>
          <w:i/>
          <w:color w:val="000000"/>
          <w:lang w:val="en-US"/>
        </w:rPr>
        <w:br w:type="page"/>
      </w:r>
    </w:p>
    <w:p w14:paraId="168F28D1" w14:textId="77777777" w:rsidR="00E60696" w:rsidRPr="00E60696" w:rsidRDefault="00E60696" w:rsidP="00E60696">
      <w:pPr>
        <w:keepNext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0000"/>
          <w:lang w:val="en-US"/>
        </w:rPr>
      </w:pPr>
      <w:r w:rsidRPr="00E60696">
        <w:rPr>
          <w:rFonts w:ascii="Times New Roman" w:eastAsia="Calibri" w:hAnsi="Times New Roman" w:cs="Times New Roman"/>
          <w:b/>
          <w:i/>
          <w:noProof/>
          <w:color w:val="000000"/>
          <w:lang w:val="en-US" w:eastAsia="zh-CN"/>
        </w:rPr>
        <w:lastRenderedPageBreak/>
        <w:drawing>
          <wp:inline distT="0" distB="0" distL="0" distR="0" wp14:anchorId="75DB2364" wp14:editId="72E9A5F7">
            <wp:extent cx="3907790" cy="617601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6176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D9BA4" w14:textId="77777777" w:rsidR="00E60696" w:rsidRPr="00E60696" w:rsidRDefault="00E60696" w:rsidP="00E60696">
      <w:pPr>
        <w:keepNext/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E60696">
        <w:rPr>
          <w:rFonts w:ascii="Times New Roman" w:eastAsia="Calibri" w:hAnsi="Times New Roman" w:cs="Times New Roman"/>
          <w:b/>
          <w:i/>
          <w:color w:val="000000"/>
          <w:lang w:val="en-US"/>
        </w:rPr>
        <w:t>Figure S4: Zebrafish embryo survival of infected zebrafish treated with different doses of tobramycin.</w:t>
      </w:r>
      <w:r w:rsidRPr="00E60696">
        <w:rPr>
          <w:rFonts w:ascii="Times New Roman" w:eastAsia="Calibri" w:hAnsi="Times New Roman" w:cs="Times New Roman"/>
          <w:i/>
          <w:lang w:val="en-US"/>
        </w:rPr>
        <w:t xml:space="preserve"> </w:t>
      </w:r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 xml:space="preserve">Embryos were injected </w:t>
      </w:r>
      <w:proofErr w:type="spellStart"/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>i.v.</w:t>
      </w:r>
      <w:proofErr w:type="spellEnd"/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 xml:space="preserve"> with 300 CFU of salmonella and treated with an </w:t>
      </w:r>
      <w:proofErr w:type="spellStart"/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>i.v.</w:t>
      </w:r>
      <w:proofErr w:type="spellEnd"/>
      <w:r w:rsidRPr="00E60696">
        <w:rPr>
          <w:rFonts w:ascii="Times New Roman" w:eastAsia="Calibri" w:hAnsi="Times New Roman" w:cs="Times New Roman"/>
          <w:i/>
          <w:color w:val="000000"/>
          <w:lang w:val="en-US"/>
        </w:rPr>
        <w:t xml:space="preserve"> injection of the indicated amount of Tobramycin 1h after Salmonella injection. Fish were kept at 35°C, n≥11. Survival criterium of the embryos was an observable heartbeat.</w:t>
      </w:r>
    </w:p>
    <w:p w14:paraId="7FFBFF83" w14:textId="77777777" w:rsidR="002C7092" w:rsidRPr="00E60696" w:rsidRDefault="002C7092">
      <w:pPr>
        <w:rPr>
          <w:lang w:val="en-US"/>
        </w:rPr>
      </w:pPr>
    </w:p>
    <w:sectPr w:rsidR="002C7092" w:rsidRPr="00E60696" w:rsidSect="00766284">
      <w:footerReference w:type="default" r:id="rId10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AAC2E5" w14:textId="77777777" w:rsidR="001F2445" w:rsidRDefault="001F2445">
      <w:pPr>
        <w:spacing w:after="0" w:line="240" w:lineRule="auto"/>
      </w:pPr>
      <w:r>
        <w:separator/>
      </w:r>
    </w:p>
  </w:endnote>
  <w:endnote w:type="continuationSeparator" w:id="0">
    <w:p w14:paraId="590558F5" w14:textId="77777777" w:rsidR="001F2445" w:rsidRDefault="001F2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0F1A4" w14:textId="77777777" w:rsidR="00723E67" w:rsidRDefault="001F2445">
    <w:pPr>
      <w:pStyle w:val="a3"/>
    </w:pPr>
  </w:p>
  <w:p w14:paraId="3B92CC43" w14:textId="77777777" w:rsidR="00723E67" w:rsidRDefault="001F2445">
    <w:pPr>
      <w:pStyle w:val="a3"/>
    </w:pPr>
  </w:p>
  <w:p w14:paraId="09B2FC36" w14:textId="65EE8946" w:rsidR="00723E67" w:rsidRPr="00723E67" w:rsidRDefault="00E60696">
    <w:pPr>
      <w:pStyle w:val="a3"/>
      <w:rPr>
        <w:lang w:val="en-US"/>
      </w:rPr>
    </w:pPr>
    <w:r>
      <w:ptab w:relativeTo="margin" w:alignment="center" w:leader="none"/>
    </w:r>
    <w:r>
      <w:ptab w:relativeTo="margin" w:alignment="right" w:leader="none"/>
    </w:r>
    <w:r>
      <w:fldChar w:fldCharType="begin"/>
    </w:r>
    <w:r>
      <w:instrText xml:space="preserve"> PAGE  \* Arabic  \* MERGEFORMAT </w:instrText>
    </w:r>
    <w:r>
      <w:fldChar w:fldCharType="separate"/>
    </w:r>
    <w:r w:rsidR="00243864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3BE24A" w14:textId="77777777" w:rsidR="001F2445" w:rsidRDefault="001F2445">
      <w:pPr>
        <w:spacing w:after="0" w:line="240" w:lineRule="auto"/>
      </w:pPr>
      <w:r>
        <w:separator/>
      </w:r>
    </w:p>
  </w:footnote>
  <w:footnote w:type="continuationSeparator" w:id="0">
    <w:p w14:paraId="6839E552" w14:textId="77777777" w:rsidR="001F2445" w:rsidRDefault="001F2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696"/>
    <w:rsid w:val="001F2445"/>
    <w:rsid w:val="00234809"/>
    <w:rsid w:val="00243864"/>
    <w:rsid w:val="002C7092"/>
    <w:rsid w:val="003F3FB4"/>
    <w:rsid w:val="00C51123"/>
    <w:rsid w:val="00E6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FCC1E"/>
  <w15:chartTrackingRefBased/>
  <w15:docId w15:val="{5B99E166-7A18-423E-A133-7AB741890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06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页脚 字符"/>
    <w:basedOn w:val="a0"/>
    <w:link w:val="a3"/>
    <w:uiPriority w:val="99"/>
    <w:rsid w:val="00E60696"/>
  </w:style>
  <w:style w:type="character" w:styleId="a5">
    <w:name w:val="line number"/>
    <w:basedOn w:val="a0"/>
    <w:uiPriority w:val="99"/>
    <w:semiHidden/>
    <w:unhideWhenUsed/>
    <w:rsid w:val="00E60696"/>
  </w:style>
  <w:style w:type="paragraph" w:styleId="a6">
    <w:name w:val="header"/>
    <w:basedOn w:val="a"/>
    <w:link w:val="a7"/>
    <w:uiPriority w:val="99"/>
    <w:unhideWhenUsed/>
    <w:rsid w:val="00234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348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Hauswirth Patrick (hasw)</dc:creator>
  <cp:keywords/>
  <dc:description/>
  <cp:lastModifiedBy>Lelia</cp:lastModifiedBy>
  <cp:revision>5</cp:revision>
  <cp:lastPrinted>2023-02-23T05:54:00Z</cp:lastPrinted>
  <dcterms:created xsi:type="dcterms:W3CDTF">2023-02-22T17:57:00Z</dcterms:created>
  <dcterms:modified xsi:type="dcterms:W3CDTF">2023-02-23T05:55:00Z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2023-02-22T17:56:58Z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9a2ff8b2-dfb3-4d89-9ff8-360505542af9</vt:lpwstr>
  </property>
  <property fmtid="{D5CDD505-2E9C-101B-9397-08002B2CF9AE}" pid="8" name="MSIP_Label_10d9bad3-6dac-4e9a-89a3-89f3b8d247b2_ContentBits">
    <vt:lpwstr>0</vt:lpwstr>
  </property>
</Properties>
</file>