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9E2C03" w14:textId="074892FF" w:rsidR="00D30E9F" w:rsidRPr="00D30E9F" w:rsidRDefault="00D30E9F" w:rsidP="00D30E9F">
      <w:pPr>
        <w:adjustRightInd w:val="0"/>
        <w:snapToGrid w:val="0"/>
        <w:ind w:firstLineChars="111"/>
        <w:jc w:val="center"/>
        <w:rPr>
          <w:rFonts w:eastAsia="等线"/>
          <w:sz w:val="18"/>
        </w:rPr>
      </w:pPr>
      <w:bookmarkStart w:id="0" w:name="_Hlk130503937"/>
      <w:bookmarkEnd w:id="0"/>
    </w:p>
    <w:p w14:paraId="05A8FC3F" w14:textId="77777777" w:rsidR="00D30E9F" w:rsidRPr="00D30E9F" w:rsidRDefault="00D30E9F" w:rsidP="00D30E9F">
      <w:pPr>
        <w:kinsoku w:val="0"/>
        <w:overflowPunct w:val="0"/>
        <w:adjustRightInd w:val="0"/>
        <w:snapToGrid w:val="0"/>
        <w:spacing w:line="288" w:lineRule="auto"/>
        <w:ind w:firstLine="420"/>
      </w:pPr>
    </w:p>
    <w:p w14:paraId="3EE1C112" w14:textId="433FEC53" w:rsidR="00D30E9F" w:rsidRPr="00D30E9F" w:rsidRDefault="009309F0" w:rsidP="00D30E9F">
      <w:pPr>
        <w:kinsoku w:val="0"/>
        <w:overflowPunct w:val="0"/>
        <w:adjustRightInd w:val="0"/>
        <w:snapToGrid w:val="0"/>
        <w:spacing w:line="288" w:lineRule="auto"/>
        <w:ind w:firstLineChars="0" w:firstLine="0"/>
        <w:jc w:val="center"/>
      </w:pPr>
      <w:r w:rsidRPr="00616C47">
        <w:rPr>
          <w:noProof/>
        </w:rPr>
        <w:drawing>
          <wp:inline distT="0" distB="0" distL="0" distR="0" wp14:anchorId="53E0027C" wp14:editId="3F4B3513">
            <wp:extent cx="6096000" cy="37782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77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8B49D" w14:textId="74279F50" w:rsidR="00D30E9F" w:rsidRPr="00D30E9F" w:rsidRDefault="00D30E9F" w:rsidP="00D30E9F">
      <w:pPr>
        <w:ind w:firstLine="422"/>
      </w:pPr>
      <w:r w:rsidRPr="00D30E9F">
        <w:rPr>
          <w:b/>
        </w:rPr>
        <w:t xml:space="preserve">Supplementary Fig. </w:t>
      </w:r>
      <w:r w:rsidR="008226F4">
        <w:rPr>
          <w:b/>
        </w:rPr>
        <w:t>1</w:t>
      </w:r>
      <w:r w:rsidRPr="00D30E9F">
        <w:rPr>
          <w:b/>
        </w:rPr>
        <w:t xml:space="preserve">. </w:t>
      </w:r>
      <w:r w:rsidRPr="00F86F63">
        <w:rPr>
          <w:b/>
          <w:color w:val="FF0000"/>
        </w:rPr>
        <w:t xml:space="preserve"> </w:t>
      </w:r>
      <w:r w:rsidR="00EF161C" w:rsidRPr="00F86F63">
        <w:rPr>
          <w:b/>
          <w:color w:val="FF0000"/>
        </w:rPr>
        <w:t>T</w:t>
      </w:r>
      <w:r w:rsidRPr="00F86F63">
        <w:rPr>
          <w:b/>
          <w:color w:val="FF0000"/>
        </w:rPr>
        <w:t xml:space="preserve">he N number and  the  % ± S.D </w:t>
      </w:r>
      <w:r w:rsidR="00C80F5F" w:rsidRPr="00F86F63">
        <w:rPr>
          <w:b/>
          <w:color w:val="FF0000"/>
        </w:rPr>
        <w:t xml:space="preserve">results </w:t>
      </w:r>
      <w:r w:rsidRPr="00F86F63">
        <w:rPr>
          <w:b/>
          <w:color w:val="FF0000"/>
        </w:rPr>
        <w:t>of Stem cell identification.</w:t>
      </w:r>
    </w:p>
    <w:p w14:paraId="49F5EC83" w14:textId="77777777" w:rsidR="00D30E9F" w:rsidRPr="00D30E9F" w:rsidRDefault="00D30E9F" w:rsidP="00D30E9F">
      <w:pPr>
        <w:kinsoku w:val="0"/>
        <w:overflowPunct w:val="0"/>
        <w:adjustRightInd w:val="0"/>
        <w:snapToGrid w:val="0"/>
        <w:spacing w:line="288" w:lineRule="auto"/>
        <w:ind w:firstLine="420"/>
      </w:pPr>
    </w:p>
    <w:p w14:paraId="7A7F32A1" w14:textId="6F481613" w:rsidR="00D30E9F" w:rsidRPr="00D30E9F" w:rsidRDefault="009309F0" w:rsidP="00685C38">
      <w:pPr>
        <w:kinsoku w:val="0"/>
        <w:overflowPunct w:val="0"/>
        <w:adjustRightInd w:val="0"/>
        <w:snapToGrid w:val="0"/>
        <w:spacing w:line="288" w:lineRule="auto"/>
        <w:ind w:firstLineChars="0" w:firstLine="0"/>
        <w:jc w:val="center"/>
      </w:pPr>
      <w:r w:rsidRPr="00616C47">
        <w:rPr>
          <w:noProof/>
        </w:rPr>
        <w:drawing>
          <wp:inline distT="0" distB="0" distL="0" distR="0" wp14:anchorId="53CC41FC" wp14:editId="3070B7CE">
            <wp:extent cx="6299200" cy="45656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456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650E8" w14:textId="70956F18" w:rsidR="00D30E9F" w:rsidRPr="00D30E9F" w:rsidRDefault="00685C38" w:rsidP="00685C38">
      <w:pPr>
        <w:kinsoku w:val="0"/>
        <w:overflowPunct w:val="0"/>
        <w:adjustRightInd w:val="0"/>
        <w:snapToGrid w:val="0"/>
        <w:spacing w:line="288" w:lineRule="auto"/>
        <w:ind w:firstLineChars="0" w:firstLine="0"/>
      </w:pPr>
      <w:r w:rsidRPr="000A3BB6">
        <w:rPr>
          <w:b/>
          <w:color w:val="FF0000"/>
        </w:rPr>
        <w:lastRenderedPageBreak/>
        <w:t xml:space="preserve">Supplementary Fig. </w:t>
      </w:r>
      <w:r w:rsidR="008226F4">
        <w:rPr>
          <w:b/>
          <w:color w:val="FF0000"/>
        </w:rPr>
        <w:t>2</w:t>
      </w:r>
      <w:r w:rsidRPr="000A3BB6">
        <w:rPr>
          <w:b/>
          <w:color w:val="FF0000"/>
        </w:rPr>
        <w:t>.</w:t>
      </w:r>
      <w:r w:rsidRPr="00230E3A">
        <w:rPr>
          <w:rFonts w:eastAsia="等线"/>
        </w:rPr>
        <w:t xml:space="preserve"> </w:t>
      </w:r>
      <w:r w:rsidR="008226F4" w:rsidRPr="008226F4">
        <w:rPr>
          <w:b/>
          <w:color w:val="FF0000"/>
        </w:rPr>
        <w:t>Effects of ESP, PA and PB on the inflammatory response of PDLSCs.</w:t>
      </w:r>
      <w:r w:rsidR="00C06571">
        <w:rPr>
          <w:b/>
          <w:color w:val="FF0000"/>
        </w:rPr>
        <w:t xml:space="preserve"> </w:t>
      </w:r>
      <w:r w:rsidR="00D30E9F" w:rsidRPr="00D30E9F">
        <w:t>The RNA expression of IL-1β, il-4 and il-10 with ESP at 0.03125 mg/ml 0.0625 mg/ml and 0.125 mg/ml in PDLSCs contrasted with that of the control groups (a). The mRNA expression of IL-1β, Il-4 and Il-10 with PA and PB at 2.5 μM, 5 μM and 10 μM in PDLSCs compared to the controls (b, c). Each bar represents the mean ± standard deviation (</w:t>
      </w:r>
      <w:r w:rsidR="00D30E9F" w:rsidRPr="00D30E9F">
        <w:rPr>
          <w:rFonts w:ascii="Cambria Math" w:hAnsi="Cambria Math" w:cs="Cambria Math"/>
        </w:rPr>
        <w:t>𝑛</w:t>
      </w:r>
      <w:r w:rsidR="00D30E9F" w:rsidRPr="00D30E9F">
        <w:t xml:space="preserve">=3). </w:t>
      </w:r>
      <w:r w:rsidR="00D30E9F" w:rsidRPr="00D30E9F">
        <w:rPr>
          <w:rFonts w:ascii="Cambria Math" w:eastAsia="MS Gothic" w:hAnsi="Cambria Math" w:cs="Cambria Math"/>
        </w:rPr>
        <w:t>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&lt;0.05; </w:t>
      </w:r>
      <w:r w:rsidR="00D30E9F" w:rsidRPr="00D30E9F">
        <w:rPr>
          <w:rFonts w:ascii="Cambria Math" w:eastAsia="MS Gothic" w:hAnsi="Cambria Math" w:cs="Cambria Math"/>
        </w:rPr>
        <w:t>∗∗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&lt;0.01; </w:t>
      </w:r>
      <w:r w:rsidR="00D30E9F" w:rsidRPr="00D30E9F">
        <w:rPr>
          <w:rFonts w:ascii="Cambria Math" w:eastAsia="MS Gothic" w:hAnsi="Cambria Math" w:cs="Cambria Math"/>
        </w:rPr>
        <w:t>∗∗∗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 0.001.</w:t>
      </w:r>
      <w:r w:rsidR="00B0668C" w:rsidRPr="00D30E9F">
        <w:t xml:space="preserve"> </w:t>
      </w:r>
      <w:r w:rsidR="00B0668C" w:rsidRPr="00B0668C">
        <w:rPr>
          <w:rFonts w:ascii="Cambria Math" w:eastAsia="MS Gothic" w:hAnsi="Cambria Math" w:cs="Cambria Math"/>
          <w:color w:val="FF0000"/>
        </w:rPr>
        <w:t>∗∗∗∗</w:t>
      </w:r>
      <w:r w:rsidR="00B0668C" w:rsidRPr="00B0668C">
        <w:rPr>
          <w:rFonts w:ascii="Cambria Math" w:hAnsi="Cambria Math" w:cs="Cambria Math"/>
          <w:color w:val="FF0000"/>
        </w:rPr>
        <w:t>𝑃</w:t>
      </w:r>
      <w:r w:rsidR="00B0668C" w:rsidRPr="00B0668C">
        <w:rPr>
          <w:color w:val="FF0000"/>
        </w:rPr>
        <w:t xml:space="preserve"> &lt; 0.0001</w:t>
      </w:r>
    </w:p>
    <w:p w14:paraId="5F1ACF63" w14:textId="77777777" w:rsidR="00D30E9F" w:rsidRPr="00D30E9F" w:rsidRDefault="00D30E9F" w:rsidP="00D30E9F">
      <w:pPr>
        <w:kinsoku w:val="0"/>
        <w:overflowPunct w:val="0"/>
        <w:adjustRightInd w:val="0"/>
        <w:snapToGrid w:val="0"/>
        <w:spacing w:line="288" w:lineRule="auto"/>
        <w:ind w:firstLine="420"/>
      </w:pPr>
    </w:p>
    <w:p w14:paraId="2292F397" w14:textId="33CA1399" w:rsidR="00D30E9F" w:rsidRPr="00D30E9F" w:rsidRDefault="009309F0" w:rsidP="00685C38">
      <w:pPr>
        <w:kinsoku w:val="0"/>
        <w:overflowPunct w:val="0"/>
        <w:adjustRightInd w:val="0"/>
        <w:snapToGrid w:val="0"/>
        <w:spacing w:line="288" w:lineRule="auto"/>
        <w:ind w:firstLineChars="0" w:firstLine="0"/>
        <w:jc w:val="center"/>
      </w:pPr>
      <w:r w:rsidRPr="00616C47">
        <w:rPr>
          <w:noProof/>
        </w:rPr>
        <w:drawing>
          <wp:inline distT="0" distB="0" distL="0" distR="0" wp14:anchorId="5E0C52D0" wp14:editId="0D092B2D">
            <wp:extent cx="6305550" cy="53594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535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7AD89" w14:textId="2FD3D2F9" w:rsidR="00D30E9F" w:rsidRPr="00D30E9F" w:rsidRDefault="00685C38" w:rsidP="00685C38">
      <w:pPr>
        <w:kinsoku w:val="0"/>
        <w:overflowPunct w:val="0"/>
        <w:adjustRightInd w:val="0"/>
        <w:snapToGrid w:val="0"/>
        <w:spacing w:line="288" w:lineRule="auto"/>
        <w:ind w:firstLineChars="0" w:firstLine="0"/>
      </w:pPr>
      <w:r w:rsidRPr="00D30E9F">
        <w:rPr>
          <w:b/>
        </w:rPr>
        <w:t xml:space="preserve">Supplementary Fig. </w:t>
      </w:r>
      <w:r w:rsidR="008226F4">
        <w:rPr>
          <w:b/>
        </w:rPr>
        <w:t>3</w:t>
      </w:r>
      <w:r w:rsidRPr="00D30E9F">
        <w:rPr>
          <w:b/>
        </w:rPr>
        <w:t>.</w:t>
      </w:r>
      <w:r w:rsidRPr="00230E3A">
        <w:rPr>
          <w:rFonts w:eastAsia="等线"/>
        </w:rPr>
        <w:t xml:space="preserve"> </w:t>
      </w:r>
      <w:r w:rsidR="008226F4" w:rsidRPr="008226F4">
        <w:rPr>
          <w:b/>
          <w:color w:val="FF0000"/>
        </w:rPr>
        <w:t>Effects of ESP, PA and PB on the inflammatory response of PDLSCs.</w:t>
      </w:r>
      <w:r w:rsidR="00C06571">
        <w:rPr>
          <w:b/>
          <w:color w:val="FF0000"/>
        </w:rPr>
        <w:t xml:space="preserve"> </w:t>
      </w:r>
      <w:r w:rsidR="00D30E9F" w:rsidRPr="00D30E9F">
        <w:t>The secretion protein expression of IL-1β, Il-4 and Il-10 with ESP at 0.03125 mg/ml 0.0625 mg/ml and 0.125 mg/ml in PDLSCs contrasted with that of the control groups (a). The secretion protein expression of IL-1β, Il-4 and Il-10 with PA and PB at 2.5 μM, 5 μM and 10 μM in PDLSCs compared to the controls (b, c). Each bar represents the mean ± standard deviation (</w:t>
      </w:r>
      <w:r w:rsidR="00D30E9F" w:rsidRPr="00D30E9F">
        <w:rPr>
          <w:rFonts w:ascii="Cambria Math" w:hAnsi="Cambria Math" w:cs="Cambria Math"/>
        </w:rPr>
        <w:t>𝑛</w:t>
      </w:r>
      <w:r w:rsidR="00D30E9F" w:rsidRPr="00D30E9F">
        <w:t xml:space="preserve">=3). </w:t>
      </w:r>
      <w:r w:rsidR="00D30E9F" w:rsidRPr="00D30E9F">
        <w:rPr>
          <w:rFonts w:ascii="Cambria Math" w:eastAsia="MS Gothic" w:hAnsi="Cambria Math" w:cs="Cambria Math"/>
        </w:rPr>
        <w:t>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&lt;0.05; </w:t>
      </w:r>
      <w:r w:rsidR="00D30E9F" w:rsidRPr="00D30E9F">
        <w:rPr>
          <w:rFonts w:ascii="Cambria Math" w:eastAsia="MS Gothic" w:hAnsi="Cambria Math" w:cs="Cambria Math"/>
        </w:rPr>
        <w:t>∗∗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&lt;0.01; </w:t>
      </w:r>
      <w:r w:rsidR="00D30E9F" w:rsidRPr="00D30E9F">
        <w:rPr>
          <w:rFonts w:ascii="Cambria Math" w:eastAsia="MS Gothic" w:hAnsi="Cambria Math" w:cs="Cambria Math"/>
        </w:rPr>
        <w:t>∗∗∗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 0.001.</w:t>
      </w:r>
      <w:r w:rsidR="00B0668C" w:rsidRPr="00B0668C">
        <w:rPr>
          <w:rFonts w:ascii="Cambria Math" w:eastAsia="MS Gothic" w:hAnsi="Cambria Math" w:cs="Cambria Math"/>
          <w:color w:val="FF0000"/>
        </w:rPr>
        <w:t xml:space="preserve"> ∗∗∗∗</w:t>
      </w:r>
      <w:r w:rsidR="00B0668C" w:rsidRPr="00B0668C">
        <w:rPr>
          <w:rFonts w:ascii="Cambria Math" w:hAnsi="Cambria Math" w:cs="Cambria Math"/>
          <w:color w:val="FF0000"/>
        </w:rPr>
        <w:t>𝑃</w:t>
      </w:r>
      <w:r w:rsidR="00B0668C" w:rsidRPr="00B0668C">
        <w:rPr>
          <w:color w:val="FF0000"/>
        </w:rPr>
        <w:t xml:space="preserve"> &lt; 0.0001</w:t>
      </w:r>
    </w:p>
    <w:p w14:paraId="27E95E20" w14:textId="77777777" w:rsidR="00D30E9F" w:rsidRPr="00D30E9F" w:rsidRDefault="00D30E9F" w:rsidP="00D30E9F">
      <w:pPr>
        <w:kinsoku w:val="0"/>
        <w:overflowPunct w:val="0"/>
        <w:adjustRightInd w:val="0"/>
        <w:snapToGrid w:val="0"/>
        <w:spacing w:line="288" w:lineRule="auto"/>
        <w:ind w:firstLine="420"/>
      </w:pPr>
    </w:p>
    <w:p w14:paraId="3ECCC71E" w14:textId="2E3BEC5D" w:rsidR="00D30E9F" w:rsidRPr="00D30E9F" w:rsidRDefault="009309F0" w:rsidP="00905BA2">
      <w:pPr>
        <w:kinsoku w:val="0"/>
        <w:overflowPunct w:val="0"/>
        <w:adjustRightInd w:val="0"/>
        <w:snapToGrid w:val="0"/>
        <w:spacing w:line="288" w:lineRule="auto"/>
        <w:ind w:firstLineChars="0" w:firstLine="0"/>
        <w:jc w:val="center"/>
      </w:pPr>
      <w:r w:rsidRPr="00616C47">
        <w:rPr>
          <w:noProof/>
        </w:rPr>
        <w:lastRenderedPageBreak/>
        <w:drawing>
          <wp:inline distT="0" distB="0" distL="0" distR="0" wp14:anchorId="19D1CF7B" wp14:editId="0774FDDE">
            <wp:extent cx="6299200" cy="33464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33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FAD67" w14:textId="07E80753" w:rsidR="00D30E9F" w:rsidRPr="00D30E9F" w:rsidRDefault="00905BA2" w:rsidP="00905BA2">
      <w:pPr>
        <w:kinsoku w:val="0"/>
        <w:overflowPunct w:val="0"/>
        <w:adjustRightInd w:val="0"/>
        <w:snapToGrid w:val="0"/>
        <w:spacing w:line="288" w:lineRule="auto"/>
        <w:ind w:firstLineChars="0" w:firstLine="0"/>
      </w:pPr>
      <w:r w:rsidRPr="00D30E9F">
        <w:rPr>
          <w:b/>
        </w:rPr>
        <w:t xml:space="preserve">Supplementary Fig. </w:t>
      </w:r>
      <w:r w:rsidR="008226F4">
        <w:rPr>
          <w:b/>
        </w:rPr>
        <w:t>4</w:t>
      </w:r>
      <w:r w:rsidRPr="00D30E9F">
        <w:rPr>
          <w:b/>
        </w:rPr>
        <w:t>.</w:t>
      </w:r>
      <w:r w:rsidR="008226F4" w:rsidRPr="00716083">
        <w:rPr>
          <w:b/>
        </w:rPr>
        <w:t xml:space="preserve"> </w:t>
      </w:r>
      <w:r w:rsidR="008226F4" w:rsidRPr="008226F4">
        <w:rPr>
          <w:b/>
          <w:color w:val="FF0000"/>
        </w:rPr>
        <w:t>Effects of ESP, PA and PB on osteogenesis of PDLSCs</w:t>
      </w:r>
      <w:r w:rsidR="008226F4" w:rsidRPr="00716083">
        <w:rPr>
          <w:b/>
        </w:rPr>
        <w:t>.</w:t>
      </w:r>
      <w:r w:rsidRPr="00230E3A">
        <w:rPr>
          <w:rFonts w:eastAsia="等线"/>
        </w:rPr>
        <w:t xml:space="preserve"> </w:t>
      </w:r>
      <w:r w:rsidR="00D30E9F" w:rsidRPr="00D30E9F">
        <w:t>The mRNA and protein expression of OCN with ESP at 0.03125 mg/ml 0.0625 mg/ml and 0.125 mg/ml in PDLSCs vs. the control cells after osteogenic induction for 14 days (a, b, c). The mRNA and protein expression of OCN with PA and PB at 2.5 μM, 5 μM and 10 μM in PDLSCs compared to the controls after osteogenic induction for 14 days (a, b, c). Each bar represents the mean ± standard deviation (</w:t>
      </w:r>
      <w:r w:rsidR="00D30E9F" w:rsidRPr="00D30E9F">
        <w:rPr>
          <w:rFonts w:ascii="Cambria Math" w:hAnsi="Cambria Math" w:cs="Cambria Math"/>
        </w:rPr>
        <w:t>𝑛</w:t>
      </w:r>
      <w:r w:rsidR="00D30E9F" w:rsidRPr="00D30E9F">
        <w:t xml:space="preserve">=3). </w:t>
      </w:r>
      <w:r w:rsidR="00D30E9F" w:rsidRPr="00D30E9F">
        <w:rPr>
          <w:rFonts w:ascii="Cambria Math" w:eastAsia="MS Gothic" w:hAnsi="Cambria Math" w:cs="Cambria Math"/>
        </w:rPr>
        <w:t>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&lt;0.05; </w:t>
      </w:r>
      <w:r w:rsidR="00D30E9F" w:rsidRPr="00D30E9F">
        <w:rPr>
          <w:rFonts w:ascii="Cambria Math" w:eastAsia="MS Gothic" w:hAnsi="Cambria Math" w:cs="Cambria Math"/>
        </w:rPr>
        <w:t>∗∗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&lt;0.01; </w:t>
      </w:r>
      <w:r w:rsidR="0072197E" w:rsidRPr="00B0668C">
        <w:rPr>
          <w:rFonts w:ascii="Cambria Math" w:eastAsia="MS Gothic" w:hAnsi="Cambria Math" w:cs="Cambria Math"/>
          <w:color w:val="FF0000"/>
        </w:rPr>
        <w:t>∗∗∗∗</w:t>
      </w:r>
      <w:r w:rsidR="0072197E" w:rsidRPr="00B0668C">
        <w:rPr>
          <w:rFonts w:ascii="Cambria Math" w:hAnsi="Cambria Math" w:cs="Cambria Math"/>
          <w:color w:val="FF0000"/>
        </w:rPr>
        <w:t>𝑃</w:t>
      </w:r>
      <w:r w:rsidR="0072197E" w:rsidRPr="00B0668C">
        <w:rPr>
          <w:color w:val="FF0000"/>
        </w:rPr>
        <w:t xml:space="preserve"> &lt; 0.0001</w:t>
      </w:r>
      <w:r w:rsidR="00C06571">
        <w:rPr>
          <w:color w:val="FF0000"/>
        </w:rPr>
        <w:t>.</w:t>
      </w:r>
    </w:p>
    <w:p w14:paraId="7BAC2AA5" w14:textId="77777777" w:rsidR="00D30E9F" w:rsidRPr="00D30E9F" w:rsidRDefault="00D30E9F" w:rsidP="00D30E9F">
      <w:pPr>
        <w:kinsoku w:val="0"/>
        <w:overflowPunct w:val="0"/>
        <w:adjustRightInd w:val="0"/>
        <w:snapToGrid w:val="0"/>
        <w:spacing w:line="288" w:lineRule="auto"/>
        <w:ind w:firstLine="420"/>
      </w:pPr>
    </w:p>
    <w:p w14:paraId="16ED012B" w14:textId="48557CA9" w:rsidR="00D30E9F" w:rsidRPr="00D30E9F" w:rsidRDefault="009309F0" w:rsidP="00905BA2">
      <w:pPr>
        <w:kinsoku w:val="0"/>
        <w:overflowPunct w:val="0"/>
        <w:adjustRightInd w:val="0"/>
        <w:snapToGrid w:val="0"/>
        <w:spacing w:line="288" w:lineRule="auto"/>
        <w:ind w:firstLineChars="0" w:firstLine="0"/>
        <w:jc w:val="center"/>
      </w:pPr>
      <w:r w:rsidRPr="00616C47">
        <w:rPr>
          <w:noProof/>
        </w:rPr>
        <w:drawing>
          <wp:inline distT="0" distB="0" distL="0" distR="0" wp14:anchorId="211153F6" wp14:editId="27AA38E5">
            <wp:extent cx="6305550" cy="40005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2809A" w14:textId="2BD5EF21" w:rsidR="00D30E9F" w:rsidRPr="00D30E9F" w:rsidRDefault="00905BA2" w:rsidP="00905BA2">
      <w:pPr>
        <w:kinsoku w:val="0"/>
        <w:overflowPunct w:val="0"/>
        <w:adjustRightInd w:val="0"/>
        <w:snapToGrid w:val="0"/>
        <w:spacing w:line="288" w:lineRule="auto"/>
        <w:ind w:firstLineChars="0" w:firstLine="0"/>
      </w:pPr>
      <w:r w:rsidRPr="00D30E9F">
        <w:rPr>
          <w:b/>
        </w:rPr>
        <w:t xml:space="preserve">Supplementary Fig. </w:t>
      </w:r>
      <w:r w:rsidR="008226F4">
        <w:rPr>
          <w:b/>
        </w:rPr>
        <w:t>5</w:t>
      </w:r>
      <w:r w:rsidRPr="00D30E9F">
        <w:rPr>
          <w:b/>
        </w:rPr>
        <w:t>.</w:t>
      </w:r>
      <w:r w:rsidRPr="00230E3A">
        <w:rPr>
          <w:rFonts w:eastAsia="等线"/>
        </w:rPr>
        <w:t xml:space="preserve"> </w:t>
      </w:r>
      <w:r w:rsidR="008226F4" w:rsidRPr="008226F4">
        <w:rPr>
          <w:b/>
          <w:color w:val="FF0000"/>
        </w:rPr>
        <w:t>Effects of ESP, PA and PB on osteogenesis of PDLSCs</w:t>
      </w:r>
      <w:r w:rsidR="008226F4">
        <w:t xml:space="preserve">. </w:t>
      </w:r>
      <w:r w:rsidR="00D30E9F" w:rsidRPr="00D30E9F">
        <w:t>The quantitative data for AR staining and ALP staining)</w:t>
      </w:r>
      <w:r>
        <w:t xml:space="preserve"> </w:t>
      </w:r>
      <w:r w:rsidR="00D30E9F" w:rsidRPr="00D30E9F">
        <w:t xml:space="preserve">with with ESP at 0.03125 mg/ml 0.0625 mg/ml and 0.125 mg/ml and PA and PB at 2.5 μM, 5 μM and 10 μM in PDLSCs vs. the control cells after osteogenic induction for 14 days. Each bar represents the mean ± standard </w:t>
      </w:r>
      <w:r w:rsidR="00D30E9F" w:rsidRPr="00D30E9F">
        <w:lastRenderedPageBreak/>
        <w:t>deviation (</w:t>
      </w:r>
      <w:r w:rsidR="00D30E9F" w:rsidRPr="00D30E9F">
        <w:rPr>
          <w:rFonts w:ascii="Cambria Math" w:hAnsi="Cambria Math" w:cs="Cambria Math"/>
        </w:rPr>
        <w:t>𝑛</w:t>
      </w:r>
      <w:r w:rsidR="00D30E9F" w:rsidRPr="00D30E9F">
        <w:t xml:space="preserve">=3). </w:t>
      </w:r>
      <w:r w:rsidR="00D30E9F" w:rsidRPr="00D30E9F">
        <w:rPr>
          <w:rFonts w:ascii="Cambria Math" w:eastAsia="MS Gothic" w:hAnsi="Cambria Math" w:cs="Cambria Math"/>
        </w:rPr>
        <w:t>∗</w:t>
      </w:r>
      <w:r w:rsidR="00D30E9F" w:rsidRPr="00D30E9F">
        <w:rPr>
          <w:rFonts w:ascii="Cambria Math" w:hAnsi="Cambria Math" w:cs="Cambria Math"/>
        </w:rPr>
        <w:t>𝑃</w:t>
      </w:r>
      <w:r w:rsidR="00D30E9F" w:rsidRPr="00D30E9F">
        <w:t xml:space="preserve"> &lt;0.05; </w:t>
      </w:r>
      <w:r w:rsidR="00D30E9F" w:rsidRPr="00D30E9F">
        <w:rPr>
          <w:rFonts w:ascii="Cambria Math" w:eastAsia="MS Gothic" w:hAnsi="Cambria Math" w:cs="Cambria Math"/>
        </w:rPr>
        <w:t>∗∗</w:t>
      </w:r>
      <w:r w:rsidR="00D30E9F" w:rsidRPr="00D30E9F">
        <w:rPr>
          <w:rFonts w:ascii="Cambria Math" w:hAnsi="Cambria Math" w:cs="Cambria Math"/>
        </w:rPr>
        <w:t>𝑃</w:t>
      </w:r>
      <w:r w:rsidR="00C06571">
        <w:t xml:space="preserve"> &lt;0.01; </w:t>
      </w:r>
      <w:r w:rsidR="0072197E" w:rsidRPr="00B0668C">
        <w:rPr>
          <w:rFonts w:ascii="Cambria Math" w:eastAsia="MS Gothic" w:hAnsi="Cambria Math" w:cs="Cambria Math"/>
          <w:color w:val="FF0000"/>
        </w:rPr>
        <w:t>∗∗∗∗</w:t>
      </w:r>
      <w:r w:rsidR="0072197E" w:rsidRPr="00B0668C">
        <w:rPr>
          <w:rFonts w:ascii="Cambria Math" w:hAnsi="Cambria Math" w:cs="Cambria Math"/>
          <w:color w:val="FF0000"/>
        </w:rPr>
        <w:t>𝑃</w:t>
      </w:r>
      <w:r w:rsidR="0072197E" w:rsidRPr="00B0668C">
        <w:rPr>
          <w:color w:val="FF0000"/>
        </w:rPr>
        <w:t xml:space="preserve"> &lt; 0.0001</w:t>
      </w:r>
      <w:r w:rsidR="00C06571">
        <w:rPr>
          <w:color w:val="FF0000"/>
        </w:rPr>
        <w:t>.</w:t>
      </w:r>
    </w:p>
    <w:p w14:paraId="0F6C2D56" w14:textId="69544B6D" w:rsidR="008226F4" w:rsidRDefault="009309F0" w:rsidP="008226F4">
      <w:pPr>
        <w:ind w:firstLineChars="0" w:firstLine="0"/>
        <w:rPr>
          <w:b/>
        </w:rPr>
      </w:pPr>
      <w:r w:rsidRPr="008226F4">
        <w:rPr>
          <w:rFonts w:eastAsia="等线"/>
          <w:noProof/>
          <w:sz w:val="18"/>
        </w:rPr>
        <w:drawing>
          <wp:inline distT="0" distB="0" distL="0" distR="0" wp14:anchorId="37F0218D" wp14:editId="2A1B0324">
            <wp:extent cx="5054600" cy="3892550"/>
            <wp:effectExtent l="0" t="0" r="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389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414BB" w14:textId="4C13F530" w:rsidR="008226F4" w:rsidRPr="00D30E9F" w:rsidRDefault="008226F4" w:rsidP="008226F4">
      <w:pPr>
        <w:ind w:firstLineChars="0" w:firstLine="0"/>
      </w:pPr>
      <w:r w:rsidRPr="00D30E9F">
        <w:rPr>
          <w:b/>
        </w:rPr>
        <w:t xml:space="preserve">Supplementary Fig. </w:t>
      </w:r>
      <w:r>
        <w:rPr>
          <w:b/>
        </w:rPr>
        <w:t>6</w:t>
      </w:r>
      <w:r w:rsidRPr="00D30E9F">
        <w:rPr>
          <w:b/>
        </w:rPr>
        <w:t>. Chondrogenic differentiation of PDLSCs.</w:t>
      </w:r>
      <w:bookmarkStart w:id="1" w:name="_GoBack"/>
      <w:bookmarkEnd w:id="1"/>
      <w:r w:rsidRPr="00D30E9F">
        <w:t xml:space="preserve"> PDLSCs (P3) formed a spiral arrangement in a fusiform shape (scale 200 μm) (a)</w:t>
      </w:r>
      <w:r>
        <w:t>.</w:t>
      </w:r>
    </w:p>
    <w:p w14:paraId="011C4D58" w14:textId="121828CF" w:rsidR="00230E3A" w:rsidRPr="00230E3A" w:rsidRDefault="00230E3A" w:rsidP="00D30E9F">
      <w:pPr>
        <w:ind w:firstLineChars="0" w:firstLine="0"/>
        <w:rPr>
          <w:rFonts w:eastAsia="等线"/>
        </w:rPr>
      </w:pPr>
    </w:p>
    <w:sectPr w:rsidR="00230E3A" w:rsidRPr="00230E3A" w:rsidSect="00D30E9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C757EF" w16cex:dateUtc="2023-03-23T14:57:00Z"/>
  <w16cex:commentExtensible w16cex:durableId="27C75974" w16cex:dateUtc="2023-03-23T15:04:00Z"/>
  <w16cex:commentExtensible w16cex:durableId="27C759BB" w16cex:dateUtc="2023-03-23T15:05:00Z"/>
  <w16cex:commentExtensible w16cex:durableId="27C759BF" w16cex:dateUtc="2023-03-23T15:05:00Z"/>
  <w16cex:commentExtensible w16cex:durableId="27C759DA" w16cex:dateUtc="2023-03-23T15:06:00Z"/>
  <w16cex:commentExtensible w16cex:durableId="27C7586A" w16cex:dateUtc="2023-03-23T14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3120A0A" w16cid:durableId="27C68EB0"/>
  <w16cid:commentId w16cid:paraId="26C8EAE7" w16cid:durableId="27C757EF"/>
  <w16cid:commentId w16cid:paraId="6617CC31" w16cid:durableId="27C68EB5"/>
  <w16cid:commentId w16cid:paraId="1B3AEA61" w16cid:durableId="27C75974"/>
  <w16cid:commentId w16cid:paraId="3A01543D" w16cid:durableId="27C68ECE"/>
  <w16cid:commentId w16cid:paraId="715D327C" w16cid:durableId="27C759BB"/>
  <w16cid:commentId w16cid:paraId="600969DF" w16cid:durableId="27C68ED2"/>
  <w16cid:commentId w16cid:paraId="7EB40C77" w16cid:durableId="27C759BF"/>
  <w16cid:commentId w16cid:paraId="642F7550" w16cid:durableId="27C68ED7"/>
  <w16cid:commentId w16cid:paraId="335B7CC6" w16cid:durableId="27C759DA"/>
  <w16cid:commentId w16cid:paraId="26CC34DC" w16cid:durableId="27C68E8A"/>
  <w16cid:commentId w16cid:paraId="3332D360" w16cid:durableId="27C7586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62D84" w14:textId="77777777" w:rsidR="004E54FE" w:rsidRDefault="004E54FE" w:rsidP="00D30E9F">
      <w:pPr>
        <w:ind w:firstLine="420"/>
      </w:pPr>
      <w:r>
        <w:separator/>
      </w:r>
    </w:p>
  </w:endnote>
  <w:endnote w:type="continuationSeparator" w:id="0">
    <w:p w14:paraId="7ABB39F2" w14:textId="77777777" w:rsidR="004E54FE" w:rsidRDefault="004E54FE" w:rsidP="00D30E9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1010103010101010101"/>
    <w:charset w:val="00"/>
    <w:family w:val="modern"/>
    <w:notTrueType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9F580B" w14:textId="77777777" w:rsidR="00D30E9F" w:rsidRDefault="00D30E9F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F74C0C" w14:textId="77777777" w:rsidR="00D30E9F" w:rsidRDefault="00D30E9F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E62AE9" w14:textId="77777777" w:rsidR="00D30E9F" w:rsidRDefault="00D30E9F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108D29" w14:textId="77777777" w:rsidR="004E54FE" w:rsidRDefault="004E54FE" w:rsidP="00D30E9F">
      <w:pPr>
        <w:ind w:firstLine="420"/>
      </w:pPr>
      <w:r>
        <w:separator/>
      </w:r>
    </w:p>
  </w:footnote>
  <w:footnote w:type="continuationSeparator" w:id="0">
    <w:p w14:paraId="30E87EC6" w14:textId="77777777" w:rsidR="004E54FE" w:rsidRDefault="004E54FE" w:rsidP="00D30E9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7F4033" w14:textId="77777777" w:rsidR="00D30E9F" w:rsidRDefault="00D30E9F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02C97F" w14:textId="77777777" w:rsidR="00D30E9F" w:rsidRDefault="00D30E9F" w:rsidP="00D30E9F">
    <w:pPr>
      <w:pStyle w:val="af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8A3F92" w14:textId="77777777" w:rsidR="00D30E9F" w:rsidRDefault="00D30E9F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6CC"/>
    <w:rsid w:val="000A3BB6"/>
    <w:rsid w:val="0021217C"/>
    <w:rsid w:val="00230E3A"/>
    <w:rsid w:val="00243C3A"/>
    <w:rsid w:val="0033130E"/>
    <w:rsid w:val="00433106"/>
    <w:rsid w:val="0045263E"/>
    <w:rsid w:val="00494699"/>
    <w:rsid w:val="004E54FE"/>
    <w:rsid w:val="00534703"/>
    <w:rsid w:val="00566BAE"/>
    <w:rsid w:val="00626330"/>
    <w:rsid w:val="00685C38"/>
    <w:rsid w:val="006B4772"/>
    <w:rsid w:val="007046CC"/>
    <w:rsid w:val="0072197E"/>
    <w:rsid w:val="00762F7F"/>
    <w:rsid w:val="007F5CA7"/>
    <w:rsid w:val="00800A10"/>
    <w:rsid w:val="00802624"/>
    <w:rsid w:val="00806ABA"/>
    <w:rsid w:val="008226F4"/>
    <w:rsid w:val="00862A72"/>
    <w:rsid w:val="008775E2"/>
    <w:rsid w:val="00877E92"/>
    <w:rsid w:val="00905BA2"/>
    <w:rsid w:val="009309F0"/>
    <w:rsid w:val="009B2378"/>
    <w:rsid w:val="00B0668C"/>
    <w:rsid w:val="00B61DF5"/>
    <w:rsid w:val="00C06571"/>
    <w:rsid w:val="00C80F5F"/>
    <w:rsid w:val="00D30E9F"/>
    <w:rsid w:val="00D853F5"/>
    <w:rsid w:val="00EF161C"/>
    <w:rsid w:val="00F56AE2"/>
    <w:rsid w:val="00F8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B2B0D"/>
  <w15:docId w15:val="{7DBB18F7-7DAA-4EA9-BC12-F4F2508BD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4699"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94699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94699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94699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94699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9B237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494699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494699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494699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4699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494699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94699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94699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link w:val="References"/>
    <w:rsid w:val="00494699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494699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494699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494699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94699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94699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94699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link w:val="6"/>
    <w:uiPriority w:val="9"/>
    <w:rsid w:val="00494699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70">
    <w:name w:val="标题 7 字符"/>
    <w:link w:val="7"/>
    <w:uiPriority w:val="9"/>
    <w:rsid w:val="0049469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uiPriority w:val="9"/>
    <w:rsid w:val="00494699"/>
    <w:rPr>
      <w:rFonts w:ascii="等线 Light" w:eastAsia="等线 Light" w:hAnsi="等线 Light" w:cs="Times New Roman"/>
      <w:sz w:val="24"/>
      <w:szCs w:val="24"/>
    </w:rPr>
  </w:style>
  <w:style w:type="character" w:customStyle="1" w:styleId="90">
    <w:name w:val="标题 9 字符"/>
    <w:link w:val="9"/>
    <w:uiPriority w:val="9"/>
    <w:semiHidden/>
    <w:rsid w:val="00494699"/>
    <w:rPr>
      <w:rFonts w:ascii="等线 Light" w:eastAsia="等线 Light" w:hAnsi="等线 Light" w:cs="Times New Roman"/>
      <w:szCs w:val="21"/>
    </w:rPr>
  </w:style>
  <w:style w:type="paragraph" w:customStyle="1" w:styleId="a4">
    <w:name w:val="表题"/>
    <w:basedOn w:val="a"/>
    <w:autoRedefine/>
    <w:qFormat/>
    <w:rsid w:val="00494699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494699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494699"/>
    <w:pPr>
      <w:ind w:left="360" w:hangingChars="200" w:hanging="360"/>
    </w:pPr>
    <w:rPr>
      <w:rFonts w:eastAsia="等线"/>
      <w:sz w:val="18"/>
      <w:szCs w:val="24"/>
    </w:rPr>
  </w:style>
  <w:style w:type="character" w:styleId="a7">
    <w:name w:val="Hyperlink"/>
    <w:uiPriority w:val="99"/>
    <w:unhideWhenUsed/>
    <w:rsid w:val="00494699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494699"/>
    <w:pPr>
      <w:ind w:firstLineChars="0" w:firstLine="0"/>
      <w:jc w:val="left"/>
    </w:pPr>
    <w:rPr>
      <w:rFonts w:eastAsia="宋体"/>
      <w:sz w:val="20"/>
    </w:rPr>
  </w:style>
  <w:style w:type="paragraph" w:customStyle="1" w:styleId="a9">
    <w:name w:val="关键词"/>
    <w:basedOn w:val="Keywords"/>
    <w:autoRedefine/>
    <w:qFormat/>
    <w:rsid w:val="00494699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494699"/>
  </w:style>
  <w:style w:type="paragraph" w:customStyle="1" w:styleId="ab">
    <w:name w:val="机构信息"/>
    <w:basedOn w:val="a"/>
    <w:link w:val="ac"/>
    <w:autoRedefine/>
    <w:qFormat/>
    <w:rsid w:val="00494699"/>
    <w:pPr>
      <w:ind w:firstLineChars="0" w:firstLine="0"/>
    </w:pPr>
  </w:style>
  <w:style w:type="character" w:customStyle="1" w:styleId="ac">
    <w:name w:val="机构信息 字符"/>
    <w:link w:val="ab"/>
    <w:rsid w:val="00494699"/>
    <w:rPr>
      <w:rFonts w:ascii="Times New Roman" w:eastAsia="Times New Roman" w:hAnsi="Times New Roman"/>
      <w:szCs w:val="21"/>
    </w:rPr>
  </w:style>
  <w:style w:type="paragraph" w:customStyle="1" w:styleId="ad">
    <w:name w:val="接收日期"/>
    <w:basedOn w:val="a"/>
    <w:autoRedefine/>
    <w:qFormat/>
    <w:rsid w:val="00494699"/>
    <w:pPr>
      <w:ind w:firstLineChars="0" w:firstLine="0"/>
    </w:pPr>
  </w:style>
  <w:style w:type="paragraph" w:styleId="ae">
    <w:name w:val="List Paragraph"/>
    <w:basedOn w:val="a"/>
    <w:uiPriority w:val="1"/>
    <w:qFormat/>
    <w:rsid w:val="00494699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494699"/>
    <w:rPr>
      <w:sz w:val="18"/>
      <w:szCs w:val="18"/>
    </w:rPr>
  </w:style>
  <w:style w:type="character" w:customStyle="1" w:styleId="af0">
    <w:name w:val="批注框文本 字符"/>
    <w:link w:val="af"/>
    <w:uiPriority w:val="99"/>
    <w:semiHidden/>
    <w:rsid w:val="00494699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494699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494699"/>
    <w:pPr>
      <w:ind w:firstLineChars="0" w:firstLine="0"/>
    </w:pPr>
  </w:style>
  <w:style w:type="paragraph" w:customStyle="1" w:styleId="af3">
    <w:name w:val="图注"/>
    <w:basedOn w:val="a"/>
    <w:autoRedefine/>
    <w:qFormat/>
    <w:rsid w:val="00494699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494699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494699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494699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494699"/>
    <w:pPr>
      <w:kinsoku w:val="0"/>
      <w:overflowPunct w:val="0"/>
      <w:autoSpaceDE w:val="0"/>
      <w:autoSpaceDN w:val="0"/>
      <w:adjustRightInd w:val="0"/>
      <w:ind w:firstLineChars="0" w:firstLine="0"/>
    </w:pPr>
    <w:rPr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494699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494699"/>
  </w:style>
  <w:style w:type="paragraph" w:styleId="af6">
    <w:name w:val="footer"/>
    <w:basedOn w:val="a"/>
    <w:link w:val="af7"/>
    <w:uiPriority w:val="99"/>
    <w:unhideWhenUsed/>
    <w:rsid w:val="00494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494699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494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494699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494699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494699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494699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494699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link w:val="afd"/>
    <w:rsid w:val="00494699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94699"/>
    <w:pPr>
      <w:ind w:firstLineChars="0" w:firstLine="0"/>
    </w:pPr>
  </w:style>
  <w:style w:type="paragraph" w:customStyle="1" w:styleId="affiliation">
    <w:name w:val="affiliation"/>
    <w:basedOn w:val="a"/>
    <w:next w:val="a"/>
    <w:qFormat/>
    <w:rsid w:val="009B2378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9B2378"/>
    <w:rPr>
      <w:sz w:val="20"/>
    </w:rPr>
  </w:style>
  <w:style w:type="character" w:customStyle="1" w:styleId="EndNoteBibliography0">
    <w:name w:val="EndNote Bibliography 字符"/>
    <w:link w:val="EndNoteBibliography"/>
    <w:qFormat/>
    <w:rsid w:val="009B2378"/>
    <w:rPr>
      <w:rFonts w:ascii="Times New Roman" w:eastAsia="Times New Roman" w:hAnsi="Times New Roman" w:cs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0"/>
    <w:qFormat/>
    <w:rsid w:val="009B2378"/>
    <w:pPr>
      <w:jc w:val="center"/>
    </w:pPr>
    <w:rPr>
      <w:sz w:val="20"/>
    </w:rPr>
  </w:style>
  <w:style w:type="character" w:customStyle="1" w:styleId="EndNoteBibliographyTitle0">
    <w:name w:val="EndNote Bibliography Title 字符"/>
    <w:link w:val="EndNoteBibliographyTitle"/>
    <w:qFormat/>
    <w:rsid w:val="009B2378"/>
    <w:rPr>
      <w:rFonts w:ascii="Times New Roman" w:eastAsia="Times New Roman" w:hAnsi="Times New Roman" w:cs="Times New Roman"/>
      <w:sz w:val="20"/>
      <w:szCs w:val="21"/>
    </w:rPr>
  </w:style>
  <w:style w:type="paragraph" w:customStyle="1" w:styleId="fax">
    <w:name w:val="fax"/>
    <w:basedOn w:val="a"/>
    <w:next w:val="a"/>
    <w:qFormat/>
    <w:rsid w:val="009B2378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IMR-">
    <w:name w:val="IMR-首页页脚"/>
    <w:basedOn w:val="af6"/>
    <w:qFormat/>
    <w:rsid w:val="009B2378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phone">
    <w:name w:val="phone"/>
    <w:basedOn w:val="a"/>
    <w:next w:val="fax"/>
    <w:rsid w:val="009B2378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table" w:customStyle="1" w:styleId="Tabellagriglia1chiara1">
    <w:name w:val="Tabella griglia 1 chiara1"/>
    <w:basedOn w:val="a1"/>
    <w:next w:val="12"/>
    <w:uiPriority w:val="46"/>
    <w:rsid w:val="009B2378"/>
    <w:rPr>
      <w:rFonts w:ascii="Calibri" w:eastAsia="Calibri" w:hAnsi="Calibri"/>
      <w:sz w:val="22"/>
      <w:lang w:val="en-GB" w:eastAsia="en-US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2">
    <w:name w:val="Grid Table 1 Light"/>
    <w:basedOn w:val="a1"/>
    <w:uiPriority w:val="46"/>
    <w:rsid w:val="009B2378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lagriglia1chiara2">
    <w:name w:val="Tabella griglia 1 chiara2"/>
    <w:basedOn w:val="a1"/>
    <w:next w:val="12"/>
    <w:uiPriority w:val="46"/>
    <w:rsid w:val="009B2378"/>
    <w:rPr>
      <w:rFonts w:ascii="Calibri" w:eastAsia="Calibri" w:hAnsi="Calibri"/>
      <w:sz w:val="22"/>
      <w:lang w:val="en-GB" w:eastAsia="en-US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url">
    <w:name w:val="url"/>
    <w:basedOn w:val="a"/>
    <w:next w:val="a"/>
    <w:qFormat/>
    <w:rsid w:val="009B2378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character" w:customStyle="1" w:styleId="50">
    <w:name w:val="标题 5 字符"/>
    <w:link w:val="5"/>
    <w:uiPriority w:val="9"/>
    <w:qFormat/>
    <w:rsid w:val="009B23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f0">
    <w:name w:val="annotation text"/>
    <w:basedOn w:val="a"/>
    <w:link w:val="aff1"/>
    <w:uiPriority w:val="99"/>
    <w:semiHidden/>
    <w:unhideWhenUsed/>
    <w:qFormat/>
    <w:rsid w:val="009B2378"/>
    <w:pPr>
      <w:jc w:val="left"/>
    </w:pPr>
  </w:style>
  <w:style w:type="character" w:customStyle="1" w:styleId="aff1">
    <w:name w:val="批注文字 字符"/>
    <w:link w:val="aff0"/>
    <w:uiPriority w:val="99"/>
    <w:semiHidden/>
    <w:qFormat/>
    <w:rsid w:val="009B2378"/>
    <w:rPr>
      <w:rFonts w:ascii="Times New Roman" w:eastAsia="Times New Roman" w:hAnsi="Times New Roman" w:cs="Times New Roman"/>
      <w:szCs w:val="21"/>
    </w:rPr>
  </w:style>
  <w:style w:type="character" w:styleId="aff2">
    <w:name w:val="annotation reference"/>
    <w:uiPriority w:val="99"/>
    <w:semiHidden/>
    <w:unhideWhenUsed/>
    <w:qFormat/>
    <w:rsid w:val="009B2378"/>
    <w:rPr>
      <w:sz w:val="21"/>
      <w:szCs w:val="21"/>
    </w:rPr>
  </w:style>
  <w:style w:type="paragraph" w:styleId="aff3">
    <w:name w:val="annotation subject"/>
    <w:basedOn w:val="aff0"/>
    <w:next w:val="aff0"/>
    <w:link w:val="aff4"/>
    <w:uiPriority w:val="99"/>
    <w:semiHidden/>
    <w:unhideWhenUsed/>
    <w:qFormat/>
    <w:rsid w:val="009B2378"/>
    <w:rPr>
      <w:b/>
      <w:bCs/>
    </w:rPr>
  </w:style>
  <w:style w:type="character" w:customStyle="1" w:styleId="aff4">
    <w:name w:val="批注主题 字符"/>
    <w:link w:val="aff3"/>
    <w:uiPriority w:val="99"/>
    <w:semiHidden/>
    <w:rsid w:val="009B2378"/>
    <w:rPr>
      <w:rFonts w:ascii="Times New Roman" w:eastAsia="Times New Roman" w:hAnsi="Times New Roman" w:cs="Times New Roman"/>
      <w:b/>
      <w:bCs/>
      <w:szCs w:val="21"/>
    </w:rPr>
  </w:style>
  <w:style w:type="paragraph" w:styleId="aff5">
    <w:name w:val="Normal (Web)"/>
    <w:basedOn w:val="a"/>
    <w:uiPriority w:val="99"/>
    <w:unhideWhenUsed/>
    <w:qFormat/>
    <w:rsid w:val="009B2378"/>
    <w:pPr>
      <w:spacing w:before="100" w:beforeAutospacing="1" w:after="100" w:afterAutospacing="1"/>
    </w:pPr>
    <w:rPr>
      <w:lang w:eastAsia="en-US"/>
    </w:rPr>
  </w:style>
  <w:style w:type="table" w:styleId="1-1">
    <w:name w:val="Grid Table 1 Light Accent 1"/>
    <w:basedOn w:val="a1"/>
    <w:uiPriority w:val="46"/>
    <w:rsid w:val="009B2378"/>
    <w:rPr>
      <w:sz w:val="24"/>
      <w:szCs w:val="24"/>
      <w:lang w:val="it-IT" w:eastAsia="en-US"/>
    </w:r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9B2378"/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ff6">
    <w:name w:val="Table Grid"/>
    <w:basedOn w:val="a1"/>
    <w:uiPriority w:val="59"/>
    <w:qFormat/>
    <w:rsid w:val="009B2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7">
    <w:name w:val="文章内容"/>
    <w:basedOn w:val="a"/>
    <w:link w:val="aff8"/>
    <w:qFormat/>
    <w:rsid w:val="009B2378"/>
    <w:pPr>
      <w:ind w:firstLine="420"/>
    </w:pPr>
    <w:rPr>
      <w:color w:val="000000"/>
    </w:rPr>
  </w:style>
  <w:style w:type="character" w:customStyle="1" w:styleId="aff8">
    <w:name w:val="文章内容 字符"/>
    <w:link w:val="aff7"/>
    <w:qFormat/>
    <w:rsid w:val="009B2378"/>
    <w:rPr>
      <w:rFonts w:ascii="Times New Roman" w:eastAsia="Times New Roman" w:hAnsi="Times New Roman" w:cs="Times New Roman"/>
      <w:color w:val="000000"/>
      <w:szCs w:val="21"/>
    </w:rPr>
  </w:style>
  <w:style w:type="character" w:styleId="aff9">
    <w:name w:val="Placeholder Text"/>
    <w:uiPriority w:val="99"/>
    <w:semiHidden/>
    <w:qFormat/>
    <w:rsid w:val="009B23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microsoft.com/office/2018/08/relationships/commentsExtensible" Target="commentsExtensi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</dc:creator>
  <cp:keywords/>
  <dc:description/>
  <cp:lastModifiedBy>Lelia</cp:lastModifiedBy>
  <cp:revision>6</cp:revision>
  <dcterms:created xsi:type="dcterms:W3CDTF">2023-03-23T15:03:00Z</dcterms:created>
  <dcterms:modified xsi:type="dcterms:W3CDTF">2023-03-24T06:46:00Z</dcterms:modified>
</cp:coreProperties>
</file>