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7EB3FE" w14:textId="77777777" w:rsidR="004E7EB1" w:rsidRPr="006C3F87" w:rsidRDefault="004E7EB1" w:rsidP="004E7EB1">
      <w:pPr>
        <w:adjustRightInd w:val="0"/>
        <w:snapToGrid w:val="0"/>
        <w:spacing w:line="288" w:lineRule="auto"/>
        <w:ind w:firstLineChars="0" w:firstLine="0"/>
        <w:rPr>
          <w:rFonts w:eastAsia="宋体"/>
          <w:b/>
          <w:color w:val="000000" w:themeColor="text1"/>
          <w:szCs w:val="20"/>
        </w:rPr>
      </w:pPr>
      <w:bookmarkStart w:id="0" w:name="_GoBack"/>
      <w:bookmarkEnd w:id="0"/>
      <w:r w:rsidRPr="006C3F87">
        <w:rPr>
          <w:rFonts w:eastAsia="宋体"/>
          <w:b/>
          <w:color w:val="000000" w:themeColor="text1"/>
          <w:szCs w:val="20"/>
        </w:rPr>
        <w:t>Supplementary data</w:t>
      </w:r>
    </w:p>
    <w:p w14:paraId="32CBFCA7" w14:textId="77777777" w:rsidR="004E7EB1" w:rsidRPr="006C3F87" w:rsidRDefault="004E7EB1" w:rsidP="004E7EB1">
      <w:pPr>
        <w:adjustRightInd w:val="0"/>
        <w:snapToGrid w:val="0"/>
        <w:spacing w:line="288" w:lineRule="auto"/>
        <w:ind w:firstLine="422"/>
        <w:rPr>
          <w:rFonts w:eastAsia="宋体"/>
          <w:b/>
          <w:color w:val="000000" w:themeColor="text1"/>
          <w:szCs w:val="20"/>
        </w:rPr>
      </w:pPr>
    </w:p>
    <w:p w14:paraId="56A8634A" w14:textId="77777777" w:rsidR="004E7EB1" w:rsidRPr="006C3F87" w:rsidRDefault="004E7EB1" w:rsidP="004E7EB1">
      <w:pPr>
        <w:adjustRightInd w:val="0"/>
        <w:snapToGrid w:val="0"/>
        <w:spacing w:line="288" w:lineRule="auto"/>
        <w:ind w:firstLineChars="0" w:firstLine="0"/>
        <w:rPr>
          <w:rFonts w:eastAsia="宋体"/>
          <w:color w:val="000000" w:themeColor="text1"/>
          <w:szCs w:val="20"/>
        </w:rPr>
      </w:pPr>
      <w:r w:rsidRPr="006C3F87">
        <w:rPr>
          <w:rFonts w:eastAsia="宋体"/>
          <w:noProof/>
          <w:color w:val="000000" w:themeColor="text1"/>
          <w:szCs w:val="20"/>
        </w:rPr>
        <w:drawing>
          <wp:inline distT="0" distB="0" distL="0" distR="0" wp14:anchorId="52DF25A4" wp14:editId="55B3E2E9">
            <wp:extent cx="6188710" cy="4361815"/>
            <wp:effectExtent l="0" t="0" r="0" b="0"/>
            <wp:docPr id="28" name="Picture 28" descr="A group of blue circles with a number of percent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group of blue circles with a number of percentages&#10;&#10;Description automatically generated"/>
                    <pic:cNvPicPr/>
                  </pic:nvPicPr>
                  <pic:blipFill>
                    <a:blip r:embed="rId6"/>
                    <a:stretch>
                      <a:fillRect/>
                    </a:stretch>
                  </pic:blipFill>
                  <pic:spPr>
                    <a:xfrm>
                      <a:off x="0" y="0"/>
                      <a:ext cx="6188710" cy="4361815"/>
                    </a:xfrm>
                    <a:prstGeom prst="rect">
                      <a:avLst/>
                    </a:prstGeom>
                  </pic:spPr>
                </pic:pic>
              </a:graphicData>
            </a:graphic>
          </wp:inline>
        </w:drawing>
      </w:r>
    </w:p>
    <w:p w14:paraId="14F5F8CF" w14:textId="6B09A2F5" w:rsidR="004E7EB1" w:rsidRPr="006C3F87" w:rsidRDefault="0084303D" w:rsidP="004E7EB1">
      <w:pPr>
        <w:adjustRightInd w:val="0"/>
        <w:snapToGrid w:val="0"/>
        <w:spacing w:line="288" w:lineRule="auto"/>
        <w:ind w:firstLineChars="0" w:firstLine="0"/>
        <w:rPr>
          <w:rFonts w:eastAsia="宋体"/>
          <w:color w:val="000000" w:themeColor="text1"/>
          <w:sz w:val="18"/>
          <w:szCs w:val="18"/>
        </w:rPr>
      </w:pPr>
      <w:r w:rsidRPr="0084303D">
        <w:rPr>
          <w:rFonts w:eastAsia="宋体"/>
          <w:b/>
          <w:color w:val="000000" w:themeColor="text1"/>
          <w:sz w:val="18"/>
          <w:szCs w:val="18"/>
        </w:rPr>
        <w:t xml:space="preserve">Supplementary </w:t>
      </w:r>
      <w:r w:rsidR="004E7EB1" w:rsidRPr="006C3F87">
        <w:rPr>
          <w:rFonts w:eastAsia="宋体"/>
          <w:b/>
          <w:color w:val="000000" w:themeColor="text1"/>
          <w:sz w:val="18"/>
          <w:szCs w:val="18"/>
        </w:rPr>
        <w:t xml:space="preserve">Fig. 1. Next-generation sequencing results for non-transfected A549 cells using gRNA1 and gRNA2 adapter primers as well as non-transfected Huh7 cells and gRNA1 transfected Huh7 cells using gRNA1 adapter primers. </w:t>
      </w:r>
      <w:r w:rsidR="004E7EB1" w:rsidRPr="006C3F87">
        <w:rPr>
          <w:rFonts w:eastAsia="宋体"/>
          <w:color w:val="000000" w:themeColor="text1"/>
          <w:sz w:val="18"/>
          <w:szCs w:val="18"/>
        </w:rPr>
        <w:t xml:space="preserve">Panel (A) represents non-transfected A549 cells analyzed with gRNA1 adapter primers, while panel (B) represents non-transfected A459 cells analyzed with gRNA2 adapter primers. Panels (C) and (D) represent non-transfected Huh7 cells and gRNA1-transfected Huh7 cells, respectively, both analyzed using gRNA1 adapter primers. The pie charts illustrate the percentage and number of reads, indicating unmodified alleles (blue) and modified alleles (orange). </w:t>
      </w:r>
    </w:p>
    <w:p w14:paraId="3B56D865" w14:textId="77777777" w:rsidR="004E7EB1" w:rsidRPr="006C3F87" w:rsidRDefault="004E7EB1" w:rsidP="004E7EB1">
      <w:pPr>
        <w:adjustRightInd w:val="0"/>
        <w:snapToGrid w:val="0"/>
        <w:spacing w:line="288" w:lineRule="auto"/>
        <w:ind w:firstLine="420"/>
        <w:rPr>
          <w:rFonts w:eastAsia="宋体"/>
          <w:color w:val="000000" w:themeColor="text1"/>
          <w:szCs w:val="20"/>
        </w:rPr>
      </w:pPr>
    </w:p>
    <w:p w14:paraId="0DB86134" w14:textId="77777777" w:rsidR="004E7EB1" w:rsidRPr="006C3F87" w:rsidRDefault="004E7EB1" w:rsidP="004E7EB1">
      <w:pPr>
        <w:adjustRightInd w:val="0"/>
        <w:snapToGrid w:val="0"/>
        <w:spacing w:line="288" w:lineRule="auto"/>
        <w:ind w:firstLine="420"/>
        <w:rPr>
          <w:rFonts w:eastAsia="宋体"/>
          <w:color w:val="000000" w:themeColor="text1"/>
          <w:szCs w:val="20"/>
        </w:rPr>
      </w:pPr>
      <w:r w:rsidRPr="006C3F87">
        <w:rPr>
          <w:rFonts w:eastAsia="宋体"/>
          <w:color w:val="000000" w:themeColor="text1"/>
          <w:szCs w:val="20"/>
        </w:rPr>
        <w:t xml:space="preserve">  </w:t>
      </w:r>
    </w:p>
    <w:p w14:paraId="7575B871" w14:textId="77777777" w:rsidR="004E7EB1" w:rsidRPr="006C3F87" w:rsidRDefault="004E7EB1" w:rsidP="004E7EB1">
      <w:pPr>
        <w:adjustRightInd w:val="0"/>
        <w:snapToGrid w:val="0"/>
        <w:spacing w:line="288" w:lineRule="auto"/>
        <w:ind w:firstLine="420"/>
        <w:rPr>
          <w:rFonts w:eastAsia="宋体"/>
          <w:color w:val="000000" w:themeColor="text1"/>
          <w:szCs w:val="20"/>
        </w:rPr>
      </w:pPr>
    </w:p>
    <w:p w14:paraId="4031BBDD" w14:textId="77777777" w:rsidR="004E7EB1" w:rsidRPr="006C3F87" w:rsidRDefault="004E7EB1" w:rsidP="004E7EB1">
      <w:pPr>
        <w:adjustRightInd w:val="0"/>
        <w:snapToGrid w:val="0"/>
        <w:spacing w:line="288" w:lineRule="auto"/>
        <w:ind w:firstLineChars="0" w:firstLine="0"/>
        <w:rPr>
          <w:rFonts w:eastAsia="宋体"/>
          <w:color w:val="000000" w:themeColor="text1"/>
          <w:szCs w:val="20"/>
        </w:rPr>
      </w:pPr>
      <w:r w:rsidRPr="006C3F87">
        <w:rPr>
          <w:rFonts w:eastAsia="宋体"/>
          <w:noProof/>
          <w:color w:val="000000" w:themeColor="text1"/>
          <w:szCs w:val="20"/>
        </w:rPr>
        <w:lastRenderedPageBreak/>
        <w:drawing>
          <wp:inline distT="0" distB="0" distL="0" distR="0" wp14:anchorId="7114F8C8" wp14:editId="4C98FF53">
            <wp:extent cx="4632960" cy="8875059"/>
            <wp:effectExtent l="0" t="0" r="2540" b="254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634546" cy="8878098"/>
                    </a:xfrm>
                    <a:prstGeom prst="rect">
                      <a:avLst/>
                    </a:prstGeom>
                  </pic:spPr>
                </pic:pic>
              </a:graphicData>
            </a:graphic>
          </wp:inline>
        </w:drawing>
      </w:r>
    </w:p>
    <w:p w14:paraId="4F00EE04" w14:textId="3D92E072" w:rsidR="004E7EB1" w:rsidRPr="006C3F87" w:rsidRDefault="0084303D" w:rsidP="004E7EB1">
      <w:pPr>
        <w:adjustRightInd w:val="0"/>
        <w:snapToGrid w:val="0"/>
        <w:spacing w:line="288" w:lineRule="auto"/>
        <w:ind w:firstLineChars="0" w:firstLine="0"/>
        <w:rPr>
          <w:rFonts w:eastAsia="宋体"/>
          <w:color w:val="000000" w:themeColor="text1"/>
          <w:sz w:val="18"/>
          <w:szCs w:val="18"/>
        </w:rPr>
      </w:pPr>
      <w:r w:rsidRPr="0084303D">
        <w:rPr>
          <w:rFonts w:eastAsia="宋体"/>
          <w:b/>
          <w:color w:val="000000" w:themeColor="text1"/>
          <w:sz w:val="18"/>
          <w:szCs w:val="18"/>
        </w:rPr>
        <w:lastRenderedPageBreak/>
        <w:t xml:space="preserve">Supplementary </w:t>
      </w:r>
      <w:r w:rsidR="004E7EB1" w:rsidRPr="006C3F87">
        <w:rPr>
          <w:rFonts w:eastAsia="宋体"/>
          <w:b/>
          <w:bCs/>
          <w:color w:val="000000" w:themeColor="text1"/>
          <w:sz w:val="18"/>
          <w:szCs w:val="18"/>
        </w:rPr>
        <w:t xml:space="preserve">Fig. 2. Mutations observed through Sanger sequencing in LLC1 IMP2 knockout clones resulting from </w:t>
      </w:r>
      <w:r w:rsidR="000E1897" w:rsidRPr="006C3F87">
        <w:rPr>
          <w:rFonts w:eastAsia="宋体"/>
          <w:b/>
          <w:bCs/>
          <w:color w:val="000000" w:themeColor="text1"/>
          <w:sz w:val="18"/>
          <w:szCs w:val="18"/>
        </w:rPr>
        <w:t xml:space="preserve">the </w:t>
      </w:r>
      <w:r w:rsidR="004E7EB1" w:rsidRPr="006C3F87">
        <w:rPr>
          <w:rFonts w:eastAsia="宋体"/>
          <w:b/>
          <w:bCs/>
          <w:color w:val="000000" w:themeColor="text1"/>
          <w:sz w:val="18"/>
          <w:szCs w:val="18"/>
        </w:rPr>
        <w:t xml:space="preserve">CRISPR/Cas9 approach. </w:t>
      </w:r>
      <w:r w:rsidR="004E7EB1" w:rsidRPr="006C3F87">
        <w:rPr>
          <w:rFonts w:eastAsia="宋体"/>
          <w:color w:val="000000" w:themeColor="text1"/>
          <w:sz w:val="18"/>
          <w:szCs w:val="18"/>
        </w:rPr>
        <w:t xml:space="preserve">The sequencing chromatograms and corresponding sequence alignments with wild-type reference are presented above, depicting different editing events in the </w:t>
      </w:r>
      <w:r w:rsidR="004E7EB1" w:rsidRPr="006C3F87">
        <w:rPr>
          <w:rFonts w:eastAsia="宋体"/>
          <w:i/>
          <w:iCs/>
          <w:color w:val="000000" w:themeColor="text1"/>
          <w:sz w:val="18"/>
          <w:szCs w:val="18"/>
        </w:rPr>
        <w:t xml:space="preserve">Igf2bp2 </w:t>
      </w:r>
      <w:r w:rsidR="004E7EB1" w:rsidRPr="006C3F87">
        <w:rPr>
          <w:rFonts w:eastAsia="宋体"/>
          <w:color w:val="000000" w:themeColor="text1"/>
          <w:sz w:val="18"/>
          <w:szCs w:val="18"/>
        </w:rPr>
        <w:t xml:space="preserve">target locus. Panels show (A) biallelic T insertion (clone bKO6), (B) biallelic 41 bp deletion (clone bKO5), (C) biallelic editing with different mutations per allele (AAGAGG deletion in one allele and GAAG deletion in the other allele  (clone bKO1), (D) biallelic T deletion (clone bKO4), (E) biallelic editing with different mutations per allele T deletion in one allele and TTGTTG deletion in the other allele (clone bKO3), and (F) biallelic editing with different mutations per allele like CA deletion in one allele and A deletion in the other allele (clone bKO2). The first line of the alignment represents the reference sequence, while the line/lines below represent the edited sequence. The site of editing is highlighted by a black frame. The yellow arrow highlights the start site of </w:t>
      </w:r>
      <w:r w:rsidR="000E1897" w:rsidRPr="006C3F87">
        <w:rPr>
          <w:rFonts w:eastAsia="宋体"/>
          <w:color w:val="000000" w:themeColor="text1"/>
          <w:sz w:val="18"/>
          <w:szCs w:val="18"/>
        </w:rPr>
        <w:t xml:space="preserve">the </w:t>
      </w:r>
      <w:r w:rsidR="004E7EB1" w:rsidRPr="006C3F87">
        <w:rPr>
          <w:rFonts w:eastAsia="宋体"/>
          <w:color w:val="000000" w:themeColor="text1"/>
          <w:sz w:val="18"/>
          <w:szCs w:val="18"/>
        </w:rPr>
        <w:t xml:space="preserve">edit in the clone. Nucleotides are visually represented using the following color codes; A: adenine (green), C: cytosine (blue), G: guanine (black), </w:t>
      </w:r>
      <w:r w:rsidR="000E1897" w:rsidRPr="006C3F87">
        <w:rPr>
          <w:rFonts w:eastAsia="宋体"/>
          <w:color w:val="000000" w:themeColor="text1"/>
          <w:sz w:val="18"/>
          <w:szCs w:val="18"/>
        </w:rPr>
        <w:t xml:space="preserve">and </w:t>
      </w:r>
      <w:r w:rsidR="004E7EB1" w:rsidRPr="006C3F87">
        <w:rPr>
          <w:rFonts w:eastAsia="宋体"/>
          <w:color w:val="000000" w:themeColor="text1"/>
          <w:sz w:val="18"/>
          <w:szCs w:val="18"/>
        </w:rPr>
        <w:t>T: thymine (red). A missing DNA base is indicated by a dash (-).</w:t>
      </w:r>
    </w:p>
    <w:p w14:paraId="71B7FC65" w14:textId="77777777" w:rsidR="004E7EB1" w:rsidRPr="006C3F87" w:rsidRDefault="004E7EB1" w:rsidP="004E7EB1">
      <w:pPr>
        <w:adjustRightInd w:val="0"/>
        <w:snapToGrid w:val="0"/>
        <w:spacing w:line="288" w:lineRule="auto"/>
        <w:ind w:firstLineChars="0" w:firstLine="0"/>
        <w:rPr>
          <w:rFonts w:eastAsia="宋体"/>
          <w:color w:val="000000" w:themeColor="text1"/>
          <w:szCs w:val="20"/>
        </w:rPr>
      </w:pPr>
      <w:r w:rsidRPr="006C3F87">
        <w:rPr>
          <w:rFonts w:eastAsia="宋体"/>
          <w:noProof/>
          <w:color w:val="000000" w:themeColor="text1"/>
          <w:szCs w:val="20"/>
        </w:rPr>
        <w:drawing>
          <wp:inline distT="0" distB="0" distL="0" distR="0" wp14:anchorId="2487F7EF" wp14:editId="0F3F4B11">
            <wp:extent cx="6191250" cy="5870602"/>
            <wp:effectExtent l="0" t="0" r="0" b="0"/>
            <wp:docPr id="20" name="Grafik 14"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rafik 14" descr="A graph of different colored bars&#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04450" cy="5883118"/>
                    </a:xfrm>
                    <a:prstGeom prst="rect">
                      <a:avLst/>
                    </a:prstGeom>
                    <a:noFill/>
                  </pic:spPr>
                </pic:pic>
              </a:graphicData>
            </a:graphic>
          </wp:inline>
        </w:drawing>
      </w:r>
    </w:p>
    <w:p w14:paraId="3A5AB2F1" w14:textId="355D6EAA" w:rsidR="004E7EB1" w:rsidRPr="006C3F87" w:rsidRDefault="0084303D" w:rsidP="004E7EB1">
      <w:pPr>
        <w:adjustRightInd w:val="0"/>
        <w:snapToGrid w:val="0"/>
        <w:spacing w:line="288" w:lineRule="auto"/>
        <w:ind w:firstLineChars="0" w:firstLine="0"/>
        <w:rPr>
          <w:rFonts w:eastAsia="宋体"/>
          <w:color w:val="000000" w:themeColor="text1"/>
          <w:sz w:val="18"/>
          <w:szCs w:val="18"/>
        </w:rPr>
      </w:pPr>
      <w:r w:rsidRPr="0084303D">
        <w:rPr>
          <w:rFonts w:eastAsia="宋体"/>
          <w:b/>
          <w:color w:val="000000" w:themeColor="text1"/>
          <w:sz w:val="18"/>
          <w:szCs w:val="18"/>
        </w:rPr>
        <w:t xml:space="preserve">Supplementary </w:t>
      </w:r>
      <w:r w:rsidR="004E7EB1" w:rsidRPr="006C3F87">
        <w:rPr>
          <w:rFonts w:eastAsia="宋体"/>
          <w:b/>
          <w:bCs/>
          <w:color w:val="000000" w:themeColor="text1"/>
          <w:sz w:val="18"/>
          <w:szCs w:val="18"/>
        </w:rPr>
        <w:t xml:space="preserve">Fig. 3. Western blot analyses of IMP2 knockout LLC1 clones resulting from CRISPR/Cas9 approach. </w:t>
      </w:r>
      <w:r w:rsidR="004E7EB1" w:rsidRPr="006C3F87">
        <w:rPr>
          <w:rFonts w:eastAsia="宋体"/>
          <w:color w:val="000000" w:themeColor="text1"/>
          <w:sz w:val="18"/>
          <w:szCs w:val="18"/>
        </w:rPr>
        <w:t xml:space="preserve">(A) The protein levels of IMP2 and p62 were quantified in </w:t>
      </w:r>
      <w:proofErr w:type="spellStart"/>
      <w:r w:rsidR="004E7EB1" w:rsidRPr="006C3F87">
        <w:rPr>
          <w:rFonts w:eastAsia="宋体"/>
          <w:color w:val="000000" w:themeColor="text1"/>
          <w:sz w:val="18"/>
          <w:szCs w:val="18"/>
        </w:rPr>
        <w:t>biallelic</w:t>
      </w:r>
      <w:proofErr w:type="spellEnd"/>
      <w:r w:rsidR="004E7EB1" w:rsidRPr="006C3F87">
        <w:rPr>
          <w:rFonts w:eastAsia="宋体"/>
          <w:color w:val="000000" w:themeColor="text1"/>
          <w:sz w:val="18"/>
          <w:szCs w:val="18"/>
        </w:rPr>
        <w:t xml:space="preserve"> knockout (</w:t>
      </w:r>
      <w:proofErr w:type="spellStart"/>
      <w:r w:rsidR="004E7EB1" w:rsidRPr="006C3F87">
        <w:rPr>
          <w:rFonts w:eastAsia="宋体"/>
          <w:color w:val="000000" w:themeColor="text1"/>
          <w:sz w:val="18"/>
          <w:szCs w:val="18"/>
        </w:rPr>
        <w:t>bKO</w:t>
      </w:r>
      <w:proofErr w:type="spellEnd"/>
      <w:r w:rsidR="004E7EB1" w:rsidRPr="006C3F87">
        <w:rPr>
          <w:rFonts w:eastAsia="宋体"/>
          <w:color w:val="000000" w:themeColor="text1"/>
          <w:sz w:val="18"/>
          <w:szCs w:val="18"/>
        </w:rPr>
        <w:t xml:space="preserve">) LLC1 </w:t>
      </w:r>
      <w:r w:rsidR="000041B0" w:rsidRPr="006C3F87">
        <w:rPr>
          <w:rFonts w:eastAsia="宋体"/>
          <w:color w:val="000000" w:themeColor="text1"/>
          <w:sz w:val="18"/>
          <w:szCs w:val="18"/>
        </w:rPr>
        <w:t>clones and</w:t>
      </w:r>
      <w:r w:rsidR="004E7EB1" w:rsidRPr="006C3F87">
        <w:rPr>
          <w:rFonts w:eastAsia="宋体"/>
          <w:color w:val="000000" w:themeColor="text1"/>
          <w:sz w:val="18"/>
          <w:szCs w:val="18"/>
        </w:rPr>
        <w:t xml:space="preserve"> compared to wild-type (WT1)/LLC1 control cells. IMP2 (66 </w:t>
      </w:r>
      <w:proofErr w:type="spellStart"/>
      <w:r w:rsidR="004E7EB1" w:rsidRPr="006C3F87">
        <w:rPr>
          <w:rFonts w:eastAsia="宋体"/>
          <w:color w:val="000000" w:themeColor="text1"/>
          <w:sz w:val="18"/>
          <w:szCs w:val="18"/>
        </w:rPr>
        <w:t>kDa</w:t>
      </w:r>
      <w:proofErr w:type="spellEnd"/>
      <w:r w:rsidR="004E7EB1" w:rsidRPr="006C3F87">
        <w:rPr>
          <w:rFonts w:eastAsia="宋体"/>
          <w:color w:val="000000" w:themeColor="text1"/>
          <w:sz w:val="18"/>
          <w:szCs w:val="18"/>
        </w:rPr>
        <w:t xml:space="preserve">) and its splice variant p62 (62 </w:t>
      </w:r>
      <w:proofErr w:type="spellStart"/>
      <w:r w:rsidR="004E7EB1" w:rsidRPr="006C3F87">
        <w:rPr>
          <w:rFonts w:eastAsia="宋体"/>
          <w:color w:val="000000" w:themeColor="text1"/>
          <w:sz w:val="18"/>
          <w:szCs w:val="18"/>
        </w:rPr>
        <w:t>kDa</w:t>
      </w:r>
      <w:proofErr w:type="spellEnd"/>
      <w:r w:rsidR="004E7EB1" w:rsidRPr="006C3F87">
        <w:rPr>
          <w:rFonts w:eastAsia="宋体"/>
          <w:color w:val="000000" w:themeColor="text1"/>
          <w:sz w:val="18"/>
          <w:szCs w:val="18"/>
        </w:rPr>
        <w:t xml:space="preserve">) were analyzed against alpha-tubulin (55 </w:t>
      </w:r>
      <w:proofErr w:type="spellStart"/>
      <w:r w:rsidR="004E7EB1" w:rsidRPr="006C3F87">
        <w:rPr>
          <w:rFonts w:eastAsia="宋体"/>
          <w:color w:val="000000" w:themeColor="text1"/>
          <w:sz w:val="18"/>
          <w:szCs w:val="18"/>
        </w:rPr>
        <w:t>kDa</w:t>
      </w:r>
      <w:proofErr w:type="spellEnd"/>
      <w:r w:rsidR="004E7EB1" w:rsidRPr="006C3F87">
        <w:rPr>
          <w:rFonts w:eastAsia="宋体"/>
          <w:color w:val="000000" w:themeColor="text1"/>
          <w:sz w:val="18"/>
          <w:szCs w:val="18"/>
        </w:rPr>
        <w:t>) serving as the housekeeping protein. (B) Representative western blots. The bars represent mean ± SEM. n=2 (duplicates). *p &lt; 0.05, **p &lt; 0.01, and ***p &lt; 0.001 compared to values of WT1 cells.</w:t>
      </w:r>
    </w:p>
    <w:p w14:paraId="448F91F4" w14:textId="77777777" w:rsidR="004E7EB1" w:rsidRPr="006C3F87" w:rsidRDefault="004E7EB1" w:rsidP="004E7EB1">
      <w:pPr>
        <w:pStyle w:val="a7"/>
        <w:ind w:left="399" w:hangingChars="190" w:hanging="399"/>
        <w:rPr>
          <w:color w:val="000000" w:themeColor="text1"/>
          <w:sz w:val="21"/>
        </w:rPr>
      </w:pPr>
    </w:p>
    <w:p w14:paraId="6ACED2B5" w14:textId="0F8F687B" w:rsidR="003651E4" w:rsidRPr="006C3F87" w:rsidRDefault="003651E4">
      <w:pPr>
        <w:ind w:firstLine="420"/>
        <w:rPr>
          <w:color w:val="000000" w:themeColor="text1"/>
        </w:rPr>
      </w:pPr>
    </w:p>
    <w:p w14:paraId="2463647B" w14:textId="755231CD" w:rsidR="00AF0821" w:rsidRPr="006C3F87" w:rsidRDefault="00AF0821" w:rsidP="00BA1816">
      <w:pPr>
        <w:ind w:firstLineChars="0" w:firstLine="0"/>
        <w:rPr>
          <w:color w:val="000000" w:themeColor="text1"/>
        </w:rPr>
      </w:pPr>
    </w:p>
    <w:p w14:paraId="0182B6BB" w14:textId="11646E2A" w:rsidR="00BA1816" w:rsidRPr="006C3F87" w:rsidRDefault="00BA1816" w:rsidP="00BA1816">
      <w:pPr>
        <w:ind w:firstLineChars="0" w:firstLine="0"/>
        <w:rPr>
          <w:color w:val="000000" w:themeColor="text1"/>
        </w:rPr>
      </w:pPr>
      <w:r w:rsidRPr="006C3F87">
        <w:rPr>
          <w:noProof/>
          <w:color w:val="000000" w:themeColor="text1"/>
        </w:rPr>
        <w:lastRenderedPageBreak/>
        <w:drawing>
          <wp:inline distT="0" distB="0" distL="0" distR="0" wp14:anchorId="2467A43C" wp14:editId="16AEBB45">
            <wp:extent cx="6048375" cy="4096564"/>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56856" cy="4102308"/>
                    </a:xfrm>
                    <a:prstGeom prst="rect">
                      <a:avLst/>
                    </a:prstGeom>
                    <a:noFill/>
                  </pic:spPr>
                </pic:pic>
              </a:graphicData>
            </a:graphic>
          </wp:inline>
        </w:drawing>
      </w:r>
    </w:p>
    <w:p w14:paraId="16EF7F84" w14:textId="20A0C24B" w:rsidR="00AF0821" w:rsidRPr="006C3F87" w:rsidRDefault="0084303D" w:rsidP="00AF0821">
      <w:pPr>
        <w:adjustRightInd w:val="0"/>
        <w:snapToGrid w:val="0"/>
        <w:spacing w:line="288" w:lineRule="auto"/>
        <w:ind w:firstLineChars="0" w:firstLine="0"/>
        <w:rPr>
          <w:rFonts w:eastAsia="宋体"/>
          <w:color w:val="000000" w:themeColor="text1"/>
          <w:sz w:val="18"/>
          <w:szCs w:val="18"/>
        </w:rPr>
      </w:pPr>
      <w:r w:rsidRPr="0084303D">
        <w:rPr>
          <w:rFonts w:eastAsia="宋体"/>
          <w:b/>
          <w:color w:val="000000" w:themeColor="text1"/>
          <w:sz w:val="18"/>
          <w:szCs w:val="18"/>
        </w:rPr>
        <w:t xml:space="preserve">Supplementary </w:t>
      </w:r>
      <w:r w:rsidR="00AF0821" w:rsidRPr="006C3F87">
        <w:rPr>
          <w:rFonts w:eastAsia="宋体"/>
          <w:b/>
          <w:bCs/>
          <w:color w:val="000000" w:themeColor="text1"/>
          <w:sz w:val="18"/>
          <w:szCs w:val="18"/>
        </w:rPr>
        <w:t xml:space="preserve">Fig. 4. </w:t>
      </w:r>
      <w:r w:rsidR="000F2099" w:rsidRPr="006C3F87">
        <w:rPr>
          <w:rFonts w:eastAsia="宋体"/>
          <w:b/>
          <w:color w:val="000000" w:themeColor="text1"/>
          <w:sz w:val="18"/>
          <w:szCs w:val="18"/>
        </w:rPr>
        <w:t xml:space="preserve">Microscopic </w:t>
      </w:r>
      <w:r w:rsidR="00AF0821" w:rsidRPr="006C3F87">
        <w:rPr>
          <w:rFonts w:eastAsia="宋体"/>
          <w:b/>
          <w:color w:val="000000" w:themeColor="text1"/>
          <w:sz w:val="18"/>
          <w:szCs w:val="18"/>
        </w:rPr>
        <w:t xml:space="preserve">images of wild-type and biallelic </w:t>
      </w:r>
      <w:r w:rsidR="00B572FD" w:rsidRPr="006C3F87">
        <w:rPr>
          <w:rFonts w:eastAsia="宋体"/>
          <w:b/>
          <w:color w:val="000000" w:themeColor="text1"/>
          <w:sz w:val="18"/>
          <w:szCs w:val="18"/>
        </w:rPr>
        <w:t xml:space="preserve">IMP2 </w:t>
      </w:r>
      <w:r w:rsidR="00AF0821" w:rsidRPr="006C3F87">
        <w:rPr>
          <w:rFonts w:eastAsia="宋体"/>
          <w:b/>
          <w:color w:val="000000" w:themeColor="text1"/>
          <w:sz w:val="18"/>
          <w:szCs w:val="18"/>
        </w:rPr>
        <w:t>knockout LLC1 cells and wild-type LLC1 cells upon IMP2 inhibitor treatment.</w:t>
      </w:r>
      <w:r w:rsidR="00AF0821" w:rsidRPr="006C3F87">
        <w:rPr>
          <w:rFonts w:eastAsia="宋体"/>
          <w:color w:val="000000" w:themeColor="text1"/>
          <w:sz w:val="18"/>
          <w:szCs w:val="18"/>
        </w:rPr>
        <w:t xml:space="preserve"> (A) </w:t>
      </w:r>
      <w:r w:rsidR="000F2099" w:rsidRPr="006C3F87">
        <w:rPr>
          <w:rFonts w:eastAsia="宋体"/>
          <w:color w:val="000000" w:themeColor="text1"/>
          <w:sz w:val="18"/>
          <w:szCs w:val="18"/>
        </w:rPr>
        <w:t>W</w:t>
      </w:r>
      <w:r w:rsidR="00AF0821" w:rsidRPr="006C3F87">
        <w:rPr>
          <w:rFonts w:eastAsia="宋体"/>
          <w:color w:val="000000" w:themeColor="text1"/>
          <w:sz w:val="18"/>
          <w:szCs w:val="18"/>
        </w:rPr>
        <w:t xml:space="preserve">ild-type and biallelic </w:t>
      </w:r>
      <w:r w:rsidR="007473B2" w:rsidRPr="006C3F87">
        <w:rPr>
          <w:rFonts w:eastAsia="宋体"/>
          <w:color w:val="000000" w:themeColor="text1"/>
          <w:sz w:val="18"/>
          <w:szCs w:val="18"/>
        </w:rPr>
        <w:t xml:space="preserve">IMP2 </w:t>
      </w:r>
      <w:r w:rsidR="00AF0821" w:rsidRPr="006C3F87">
        <w:rPr>
          <w:rFonts w:eastAsia="宋体"/>
          <w:color w:val="000000" w:themeColor="text1"/>
          <w:sz w:val="18"/>
          <w:szCs w:val="18"/>
        </w:rPr>
        <w:t xml:space="preserve">knockout LLC1 cells at 48 h post-seeding. (B) The effects of IMP2 inhibitor compounds </w:t>
      </w:r>
      <w:r w:rsidR="000F2099" w:rsidRPr="006C3F87">
        <w:rPr>
          <w:rFonts w:eastAsia="宋体"/>
          <w:color w:val="000000" w:themeColor="text1"/>
          <w:sz w:val="18"/>
          <w:szCs w:val="18"/>
        </w:rPr>
        <w:t xml:space="preserve"># </w:t>
      </w:r>
      <w:r w:rsidR="00AF0821" w:rsidRPr="006C3F87">
        <w:rPr>
          <w:rFonts w:eastAsia="宋体"/>
          <w:color w:val="000000" w:themeColor="text1"/>
          <w:sz w:val="18"/>
          <w:szCs w:val="18"/>
        </w:rPr>
        <w:t>4,</w:t>
      </w:r>
      <w:r w:rsidR="000F2099" w:rsidRPr="006C3F87">
        <w:rPr>
          <w:rFonts w:eastAsia="宋体"/>
          <w:color w:val="000000" w:themeColor="text1"/>
          <w:sz w:val="18"/>
          <w:szCs w:val="18"/>
        </w:rPr>
        <w:t xml:space="preserve"> </w:t>
      </w:r>
      <w:r w:rsidR="00AF0821" w:rsidRPr="006C3F87">
        <w:rPr>
          <w:rFonts w:eastAsia="宋体"/>
          <w:color w:val="000000" w:themeColor="text1"/>
          <w:sz w:val="18"/>
          <w:szCs w:val="18"/>
        </w:rPr>
        <w:t xml:space="preserve">6, and 9 at 30 µM after 48 h post-treatment. </w:t>
      </w:r>
      <w:r w:rsidR="000F2099" w:rsidRPr="006C3F87">
        <w:rPr>
          <w:rFonts w:eastAsia="宋体"/>
          <w:color w:val="000000" w:themeColor="text1"/>
          <w:sz w:val="18"/>
          <w:szCs w:val="18"/>
        </w:rPr>
        <w:t>I</w:t>
      </w:r>
      <w:r w:rsidR="00AF0821" w:rsidRPr="006C3F87">
        <w:rPr>
          <w:rFonts w:eastAsia="宋体"/>
          <w:color w:val="000000" w:themeColor="text1"/>
          <w:sz w:val="18"/>
          <w:szCs w:val="18"/>
        </w:rPr>
        <w:t xml:space="preserve">mages </w:t>
      </w:r>
      <w:r w:rsidR="000F2099" w:rsidRPr="006C3F87">
        <w:rPr>
          <w:rFonts w:eastAsia="宋体"/>
          <w:color w:val="000000" w:themeColor="text1"/>
          <w:sz w:val="18"/>
          <w:szCs w:val="18"/>
        </w:rPr>
        <w:t>we</w:t>
      </w:r>
      <w:r w:rsidR="00AF0821" w:rsidRPr="006C3F87">
        <w:rPr>
          <w:rFonts w:eastAsia="宋体"/>
          <w:color w:val="000000" w:themeColor="text1"/>
          <w:sz w:val="18"/>
          <w:szCs w:val="18"/>
        </w:rPr>
        <w:t>re obtained</w:t>
      </w:r>
      <w:r w:rsidR="000E1897" w:rsidRPr="006C3F87">
        <w:rPr>
          <w:rFonts w:eastAsia="宋体"/>
          <w:color w:val="000000" w:themeColor="text1"/>
          <w:sz w:val="18"/>
          <w:szCs w:val="18"/>
        </w:rPr>
        <w:t xml:space="preserve"> </w:t>
      </w:r>
      <w:r w:rsidR="00AF0821" w:rsidRPr="006C3F87">
        <w:rPr>
          <w:rFonts w:eastAsia="宋体"/>
          <w:color w:val="000000" w:themeColor="text1"/>
          <w:sz w:val="18"/>
          <w:szCs w:val="18"/>
        </w:rPr>
        <w:t xml:space="preserve">using </w:t>
      </w:r>
      <w:r w:rsidR="000F2099" w:rsidRPr="006C3F87">
        <w:rPr>
          <w:rFonts w:eastAsia="宋体"/>
          <w:color w:val="000000" w:themeColor="text1"/>
          <w:sz w:val="18"/>
          <w:szCs w:val="18"/>
        </w:rPr>
        <w:t>the IncuCyte</w:t>
      </w:r>
      <w:r w:rsidR="000F2099" w:rsidRPr="006C3F87">
        <w:rPr>
          <w:rFonts w:eastAsia="宋体"/>
          <w:color w:val="000000" w:themeColor="text1"/>
          <w:sz w:val="18"/>
          <w:szCs w:val="18"/>
          <w:vertAlign w:val="superscript"/>
        </w:rPr>
        <w:t>®</w:t>
      </w:r>
      <w:r w:rsidR="000F2099" w:rsidRPr="006C3F87">
        <w:rPr>
          <w:rFonts w:eastAsia="宋体"/>
          <w:color w:val="000000" w:themeColor="text1"/>
          <w:sz w:val="18"/>
          <w:szCs w:val="18"/>
        </w:rPr>
        <w:t xml:space="preserve"> S3 </w:t>
      </w:r>
      <w:r w:rsidR="00AF0821" w:rsidRPr="006C3F87">
        <w:rPr>
          <w:rFonts w:eastAsia="宋体"/>
          <w:color w:val="000000" w:themeColor="text1"/>
          <w:sz w:val="18"/>
          <w:szCs w:val="18"/>
        </w:rPr>
        <w:t>live cell imaging system</w:t>
      </w:r>
      <w:r w:rsidR="000F2099" w:rsidRPr="006C3F87">
        <w:rPr>
          <w:rFonts w:eastAsia="宋体"/>
          <w:color w:val="000000" w:themeColor="text1"/>
          <w:sz w:val="18"/>
          <w:szCs w:val="18"/>
        </w:rPr>
        <w:t>;</w:t>
      </w:r>
      <w:r w:rsidR="00AF0821" w:rsidRPr="006C3F87">
        <w:rPr>
          <w:rFonts w:eastAsia="宋体"/>
          <w:color w:val="000000" w:themeColor="text1"/>
          <w:sz w:val="18"/>
          <w:szCs w:val="18"/>
        </w:rPr>
        <w:t xml:space="preserve"> scale bar = 500 µm. </w:t>
      </w:r>
    </w:p>
    <w:p w14:paraId="47AAE3B3" w14:textId="77777777" w:rsidR="00AF0821" w:rsidRPr="006C3F87" w:rsidRDefault="00AF0821">
      <w:pPr>
        <w:ind w:firstLine="420"/>
        <w:rPr>
          <w:color w:val="000000" w:themeColor="text1"/>
        </w:rPr>
      </w:pPr>
    </w:p>
    <w:sectPr w:rsidR="00AF0821" w:rsidRPr="006C3F87">
      <w:headerReference w:type="even" r:id="rId10"/>
      <w:headerReference w:type="default" r:id="rId11"/>
      <w:footerReference w:type="even" r:id="rId12"/>
      <w:footerReference w:type="default" r:id="rId13"/>
      <w:headerReference w:type="first" r:id="rId14"/>
      <w:footerReference w:type="first" r:id="rId15"/>
      <w:pgSz w:w="11906" w:h="16838"/>
      <w:pgMar w:top="1440" w:right="1080" w:bottom="1440" w:left="1080" w:header="1134" w:footer="567" w:gutter="0"/>
      <w:lnNumType w:countBy="1" w:restart="continuous"/>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BC362D" w14:textId="77777777" w:rsidR="0002105D" w:rsidRDefault="0002105D">
      <w:pPr>
        <w:ind w:firstLine="420"/>
      </w:pPr>
      <w:r>
        <w:separator/>
      </w:r>
    </w:p>
  </w:endnote>
  <w:endnote w:type="continuationSeparator" w:id="0">
    <w:p w14:paraId="5AD3DC32" w14:textId="77777777" w:rsidR="0002105D" w:rsidRDefault="0002105D">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B5BD6E" w14:textId="77777777" w:rsidR="0084303D" w:rsidRDefault="0084303D">
    <w:pPr>
      <w:pStyle w:val="a3"/>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2F8A58" w14:textId="77777777" w:rsidR="00FF690B" w:rsidRDefault="00FF690B">
    <w:pPr>
      <w:pStyle w:val="a3"/>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732399" w14:textId="77777777" w:rsidR="00FF690B" w:rsidRDefault="004E7EB1">
    <w:pPr>
      <w:ind w:firstLineChars="0" w:firstLine="0"/>
      <w:rPr>
        <w:rFonts w:eastAsiaTheme="minorEastAsia"/>
      </w:rPr>
    </w:pPr>
    <w:r w:rsidRPr="002C116E">
      <w:rPr>
        <w:rFonts w:eastAsiaTheme="minorEastAsia"/>
        <w:noProof/>
      </w:rPr>
      <w:drawing>
        <wp:inline distT="0" distB="0" distL="0" distR="0" wp14:anchorId="02715BEB" wp14:editId="51DFEE62">
          <wp:extent cx="5119841" cy="492589"/>
          <wp:effectExtent l="0" t="0" r="5080" b="3175"/>
          <wp:docPr id="4" name="图片 4" descr="C:\Users\yijinjiao_qk\Desktop\Copyrig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ijinjiao_qk\Desktop\Copyrigh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24050" cy="531479"/>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406F27" w14:textId="77777777" w:rsidR="0002105D" w:rsidRDefault="0002105D">
      <w:pPr>
        <w:ind w:firstLine="420"/>
      </w:pPr>
      <w:r>
        <w:separator/>
      </w:r>
    </w:p>
  </w:footnote>
  <w:footnote w:type="continuationSeparator" w:id="0">
    <w:p w14:paraId="2E0E1A13" w14:textId="77777777" w:rsidR="0002105D" w:rsidRDefault="0002105D">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4BEDDD" w14:textId="77777777" w:rsidR="0084303D" w:rsidRDefault="0084303D">
    <w:pPr>
      <w:pStyle w:val="a5"/>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F327D8" w14:textId="77777777" w:rsidR="0084303D" w:rsidRDefault="0084303D">
    <w:pPr>
      <w:pStyle w:val="a5"/>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21CFF0" w14:textId="77777777" w:rsidR="00FF690B" w:rsidRDefault="004E7EB1">
    <w:pPr>
      <w:pStyle w:val="a5"/>
      <w:pBdr>
        <w:bottom w:val="none" w:sz="0" w:space="0" w:color="auto"/>
      </w:pBdr>
      <w:ind w:right="720" w:firstLineChars="0" w:firstLine="0"/>
      <w:jc w:val="both"/>
      <w:rPr>
        <w:rFonts w:eastAsiaTheme="minorEastAsia"/>
      </w:rPr>
    </w:pPr>
    <w:r>
      <w:rPr>
        <w:rFonts w:eastAsiaTheme="minorEastAsia"/>
        <w:noProof/>
      </w:rPr>
      <w:drawing>
        <wp:anchor distT="0" distB="0" distL="114300" distR="114300" simplePos="0" relativeHeight="251659264" behindDoc="0" locked="0" layoutInCell="1" allowOverlap="1" wp14:anchorId="22C62EA7" wp14:editId="27F87A1C">
          <wp:simplePos x="0" y="0"/>
          <wp:positionH relativeFrom="margin">
            <wp:align>left</wp:align>
          </wp:positionH>
          <wp:positionV relativeFrom="paragraph">
            <wp:posOffset>-208280</wp:posOffset>
          </wp:positionV>
          <wp:extent cx="1286510" cy="403225"/>
          <wp:effectExtent l="0" t="0" r="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86751" cy="40320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5FC2"/>
    <w:rsid w:val="000041B0"/>
    <w:rsid w:val="0002105D"/>
    <w:rsid w:val="0007344C"/>
    <w:rsid w:val="000E1897"/>
    <w:rsid w:val="000F2099"/>
    <w:rsid w:val="000F5FC2"/>
    <w:rsid w:val="00260D12"/>
    <w:rsid w:val="003651E4"/>
    <w:rsid w:val="004C56AF"/>
    <w:rsid w:val="004E7EB1"/>
    <w:rsid w:val="006C3F87"/>
    <w:rsid w:val="007473B2"/>
    <w:rsid w:val="0084303D"/>
    <w:rsid w:val="00A21295"/>
    <w:rsid w:val="00AF0821"/>
    <w:rsid w:val="00B572FD"/>
    <w:rsid w:val="00BA1816"/>
    <w:rsid w:val="00BC40FD"/>
    <w:rsid w:val="00BF01C4"/>
    <w:rsid w:val="00F73728"/>
    <w:rsid w:val="00FF690B"/>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1FB7F8"/>
  <w15:chartTrackingRefBased/>
  <w15:docId w15:val="{5284C07D-788D-AF44-8679-8BC1CE667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7EB1"/>
    <w:pPr>
      <w:widowControl w:val="0"/>
      <w:ind w:firstLineChars="200" w:firstLine="200"/>
      <w:jc w:val="both"/>
    </w:pPr>
    <w:rPr>
      <w:rFonts w:ascii="Times New Roman" w:eastAsia="Times New Roman" w:hAnsi="Times New Roman" w:cs="Times New Roman"/>
      <w:kern w:val="2"/>
      <w:sz w:val="21"/>
      <w:szCs w:val="21"/>
      <w:lang w:val="en-US" w:eastAsia="zh-C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rsid w:val="004E7EB1"/>
    <w:pPr>
      <w:tabs>
        <w:tab w:val="center" w:pos="4153"/>
        <w:tab w:val="right" w:pos="8306"/>
      </w:tabs>
      <w:snapToGrid w:val="0"/>
      <w:spacing w:before="240" w:after="240"/>
      <w:jc w:val="left"/>
    </w:pPr>
    <w:rPr>
      <w:sz w:val="18"/>
      <w:szCs w:val="18"/>
    </w:rPr>
  </w:style>
  <w:style w:type="character" w:customStyle="1" w:styleId="a4">
    <w:name w:val="页脚 字符"/>
    <w:basedOn w:val="a0"/>
    <w:link w:val="a3"/>
    <w:uiPriority w:val="99"/>
    <w:qFormat/>
    <w:rsid w:val="004E7EB1"/>
    <w:rPr>
      <w:rFonts w:ascii="Times New Roman" w:eastAsia="Times New Roman" w:hAnsi="Times New Roman" w:cs="Times New Roman"/>
      <w:kern w:val="2"/>
      <w:sz w:val="18"/>
      <w:szCs w:val="18"/>
      <w:lang w:val="en-US" w:eastAsia="zh-CN"/>
    </w:rPr>
  </w:style>
  <w:style w:type="paragraph" w:styleId="a5">
    <w:name w:val="header"/>
    <w:basedOn w:val="a"/>
    <w:link w:val="a6"/>
    <w:uiPriority w:val="99"/>
    <w:unhideWhenUsed/>
    <w:qFormat/>
    <w:rsid w:val="004E7EB1"/>
    <w:pPr>
      <w:pBdr>
        <w:bottom w:val="single" w:sz="6" w:space="1" w:color="auto"/>
      </w:pBdr>
      <w:tabs>
        <w:tab w:val="center" w:pos="4153"/>
        <w:tab w:val="right" w:pos="8306"/>
      </w:tabs>
      <w:adjustRightInd w:val="0"/>
      <w:snapToGrid w:val="0"/>
      <w:jc w:val="center"/>
    </w:pPr>
    <w:rPr>
      <w:sz w:val="18"/>
      <w:szCs w:val="18"/>
    </w:rPr>
  </w:style>
  <w:style w:type="character" w:customStyle="1" w:styleId="a6">
    <w:name w:val="页眉 字符"/>
    <w:basedOn w:val="a0"/>
    <w:link w:val="a5"/>
    <w:uiPriority w:val="99"/>
    <w:qFormat/>
    <w:rsid w:val="004E7EB1"/>
    <w:rPr>
      <w:rFonts w:ascii="Times New Roman" w:eastAsia="Times New Roman" w:hAnsi="Times New Roman" w:cs="Times New Roman"/>
      <w:kern w:val="2"/>
      <w:sz w:val="18"/>
      <w:szCs w:val="18"/>
      <w:lang w:val="en-US" w:eastAsia="zh-CN"/>
    </w:rPr>
  </w:style>
  <w:style w:type="paragraph" w:customStyle="1" w:styleId="a7">
    <w:name w:val="参考文献"/>
    <w:basedOn w:val="a"/>
    <w:qFormat/>
    <w:rsid w:val="004E7EB1"/>
    <w:pPr>
      <w:adjustRightInd w:val="0"/>
      <w:snapToGrid w:val="0"/>
      <w:spacing w:line="288" w:lineRule="auto"/>
      <w:ind w:left="400" w:hangingChars="200" w:hanging="400"/>
    </w:pPr>
    <w:rPr>
      <w:rFonts w:eastAsia="等线"/>
      <w:sz w:val="18"/>
      <w:szCs w:val="24"/>
    </w:rPr>
  </w:style>
  <w:style w:type="character" w:styleId="a8">
    <w:name w:val="line number"/>
    <w:basedOn w:val="a0"/>
    <w:uiPriority w:val="99"/>
    <w:semiHidden/>
    <w:unhideWhenUsed/>
    <w:rsid w:val="004E7EB1"/>
  </w:style>
  <w:style w:type="paragraph" w:styleId="a9">
    <w:name w:val="Revision"/>
    <w:hidden/>
    <w:uiPriority w:val="99"/>
    <w:semiHidden/>
    <w:rsid w:val="000F2099"/>
    <w:rPr>
      <w:rFonts w:ascii="Times New Roman" w:eastAsia="Times New Roman" w:hAnsi="Times New Roman" w:cs="Times New Roman"/>
      <w:kern w:val="2"/>
      <w:sz w:val="21"/>
      <w:szCs w:val="21"/>
      <w:lang w:val="en-US" w:eastAsia="zh-CN"/>
    </w:rPr>
  </w:style>
  <w:style w:type="character" w:styleId="aa">
    <w:name w:val="annotation reference"/>
    <w:basedOn w:val="a0"/>
    <w:uiPriority w:val="99"/>
    <w:semiHidden/>
    <w:unhideWhenUsed/>
    <w:rsid w:val="000F2099"/>
    <w:rPr>
      <w:sz w:val="16"/>
      <w:szCs w:val="16"/>
    </w:rPr>
  </w:style>
  <w:style w:type="paragraph" w:styleId="ab">
    <w:name w:val="annotation text"/>
    <w:basedOn w:val="a"/>
    <w:link w:val="ac"/>
    <w:uiPriority w:val="99"/>
    <w:semiHidden/>
    <w:unhideWhenUsed/>
    <w:rsid w:val="000F2099"/>
    <w:rPr>
      <w:sz w:val="20"/>
      <w:szCs w:val="20"/>
    </w:rPr>
  </w:style>
  <w:style w:type="character" w:customStyle="1" w:styleId="ac">
    <w:name w:val="批注文字 字符"/>
    <w:basedOn w:val="a0"/>
    <w:link w:val="ab"/>
    <w:uiPriority w:val="99"/>
    <w:semiHidden/>
    <w:rsid w:val="000F2099"/>
    <w:rPr>
      <w:rFonts w:ascii="Times New Roman" w:eastAsia="Times New Roman" w:hAnsi="Times New Roman" w:cs="Times New Roman"/>
      <w:kern w:val="2"/>
      <w:sz w:val="20"/>
      <w:szCs w:val="20"/>
      <w:lang w:val="en-US" w:eastAsia="zh-CN"/>
    </w:rPr>
  </w:style>
  <w:style w:type="paragraph" w:styleId="ad">
    <w:name w:val="annotation subject"/>
    <w:basedOn w:val="ab"/>
    <w:next w:val="ab"/>
    <w:link w:val="ae"/>
    <w:uiPriority w:val="99"/>
    <w:semiHidden/>
    <w:unhideWhenUsed/>
    <w:rsid w:val="000F2099"/>
    <w:rPr>
      <w:b/>
      <w:bCs/>
    </w:rPr>
  </w:style>
  <w:style w:type="character" w:customStyle="1" w:styleId="ae">
    <w:name w:val="批注主题 字符"/>
    <w:basedOn w:val="ac"/>
    <w:link w:val="ad"/>
    <w:uiPriority w:val="99"/>
    <w:semiHidden/>
    <w:rsid w:val="000F2099"/>
    <w:rPr>
      <w:rFonts w:ascii="Times New Roman" w:eastAsia="Times New Roman" w:hAnsi="Times New Roman" w:cs="Times New Roman"/>
      <w:b/>
      <w:bCs/>
      <w:kern w:val="2"/>
      <w:sz w:val="20"/>
      <w:szCs w:val="20"/>
      <w:lang w:val="en-US" w:eastAsia="zh-CN"/>
    </w:rPr>
  </w:style>
  <w:style w:type="paragraph" w:styleId="af">
    <w:name w:val="Balloon Text"/>
    <w:basedOn w:val="a"/>
    <w:link w:val="af0"/>
    <w:uiPriority w:val="99"/>
    <w:semiHidden/>
    <w:unhideWhenUsed/>
    <w:rsid w:val="00BA1816"/>
    <w:rPr>
      <w:rFonts w:ascii="Segoe UI" w:hAnsi="Segoe UI" w:cs="Segoe UI"/>
      <w:sz w:val="18"/>
      <w:szCs w:val="18"/>
    </w:rPr>
  </w:style>
  <w:style w:type="character" w:customStyle="1" w:styleId="af0">
    <w:name w:val="批注框文本 字符"/>
    <w:basedOn w:val="a0"/>
    <w:link w:val="af"/>
    <w:uiPriority w:val="99"/>
    <w:semiHidden/>
    <w:rsid w:val="00BA1816"/>
    <w:rPr>
      <w:rFonts w:ascii="Segoe UI" w:eastAsia="Times New Roman" w:hAnsi="Segoe UI" w:cs="Segoe UI"/>
      <w:kern w:val="2"/>
      <w:sz w:val="18"/>
      <w:szCs w:val="18"/>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eader" Target="header3.xml"/></Relationships>
</file>

<file path=word/_rels/footer3.xml.rels><?xml version="1.0" encoding="UTF-8" standalone="yes"?>
<Relationships xmlns="http://schemas.openxmlformats.org/package/2006/relationships"><Relationship Id="rId1" Type="http://schemas.openxmlformats.org/officeDocument/2006/relationships/image" Target="media/image6.jpe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445</Words>
  <Characters>2541</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Shilpee Chanda</dc:creator>
  <cp:keywords/>
  <dc:description/>
  <cp:lastModifiedBy>Iris</cp:lastModifiedBy>
  <cp:revision>3</cp:revision>
  <dcterms:created xsi:type="dcterms:W3CDTF">2023-10-13T10:32:00Z</dcterms:created>
  <dcterms:modified xsi:type="dcterms:W3CDTF">2024-01-10T06:35:00Z</dcterms:modified>
</cp:coreProperties>
</file>