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8" w:space="0" w:color="auto"/>
          <w:bottom w:val="single" w:sz="8" w:space="0" w:color="auto"/>
          <w:insideH w:val="single" w:sz="8" w:space="0" w:color="auto"/>
        </w:tblBorders>
        <w:tblLayout w:type="fixed"/>
        <w:tblLook w:val="04A0" w:firstRow="1" w:lastRow="0" w:firstColumn="1" w:lastColumn="0" w:noHBand="0" w:noVBand="1"/>
      </w:tblPr>
      <w:tblGrid>
        <w:gridCol w:w="1070"/>
        <w:gridCol w:w="764"/>
        <w:gridCol w:w="34"/>
        <w:gridCol w:w="884"/>
        <w:gridCol w:w="1374"/>
        <w:gridCol w:w="965"/>
        <w:gridCol w:w="753"/>
        <w:gridCol w:w="1808"/>
        <w:gridCol w:w="1056"/>
        <w:gridCol w:w="3167"/>
        <w:gridCol w:w="1162"/>
        <w:gridCol w:w="44"/>
        <w:gridCol w:w="1118"/>
        <w:gridCol w:w="753"/>
        <w:gridCol w:w="662"/>
      </w:tblGrid>
      <w:tr w:rsidR="00D113B1" w:rsidRPr="00CE0ADF" w14:paraId="13BB56E1" w14:textId="77777777" w:rsidTr="007C35F2">
        <w:trPr>
          <w:trHeight w:val="973"/>
        </w:trPr>
        <w:tc>
          <w:tcPr>
            <w:tcW w:w="343" w:type="pct"/>
            <w:shd w:val="clear" w:color="auto" w:fill="auto"/>
            <w:noWrap/>
            <w:vAlign w:val="center"/>
            <w:hideMark/>
          </w:tcPr>
          <w:p w14:paraId="5513C8DB" w14:textId="77777777"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Sequence</w:t>
            </w:r>
          </w:p>
        </w:tc>
        <w:tc>
          <w:tcPr>
            <w:tcW w:w="245" w:type="pct"/>
            <w:shd w:val="clear" w:color="auto" w:fill="auto"/>
            <w:noWrap/>
            <w:vAlign w:val="center"/>
            <w:hideMark/>
          </w:tcPr>
          <w:p w14:paraId="730D6886" w14:textId="3A34675C"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Tumor Type</w:t>
            </w:r>
          </w:p>
        </w:tc>
        <w:tc>
          <w:tcPr>
            <w:tcW w:w="294" w:type="pct"/>
            <w:gridSpan w:val="2"/>
            <w:shd w:val="clear" w:color="auto" w:fill="auto"/>
            <w:noWrap/>
            <w:vAlign w:val="center"/>
            <w:hideMark/>
          </w:tcPr>
          <w:p w14:paraId="646FDD41" w14:textId="65379F94"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Sample Source</w:t>
            </w:r>
          </w:p>
        </w:tc>
        <w:tc>
          <w:tcPr>
            <w:tcW w:w="440" w:type="pct"/>
            <w:shd w:val="clear" w:color="auto" w:fill="auto"/>
            <w:noWrap/>
            <w:vAlign w:val="center"/>
            <w:hideMark/>
          </w:tcPr>
          <w:p w14:paraId="3287FB21" w14:textId="77777777"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Biomakers</w:t>
            </w:r>
          </w:p>
        </w:tc>
        <w:tc>
          <w:tcPr>
            <w:tcW w:w="309" w:type="pct"/>
            <w:shd w:val="clear" w:color="auto" w:fill="auto"/>
            <w:noWrap/>
            <w:vAlign w:val="center"/>
            <w:hideMark/>
          </w:tcPr>
          <w:p w14:paraId="25B9E5C6" w14:textId="77777777"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Application</w:t>
            </w:r>
          </w:p>
        </w:tc>
        <w:tc>
          <w:tcPr>
            <w:tcW w:w="241" w:type="pct"/>
            <w:shd w:val="clear" w:color="auto" w:fill="auto"/>
            <w:noWrap/>
            <w:vAlign w:val="center"/>
            <w:hideMark/>
          </w:tcPr>
          <w:p w14:paraId="67B0AD07" w14:textId="77777777"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Time</w:t>
            </w:r>
          </w:p>
        </w:tc>
        <w:tc>
          <w:tcPr>
            <w:tcW w:w="579" w:type="pct"/>
            <w:shd w:val="clear" w:color="auto" w:fill="auto"/>
            <w:vAlign w:val="center"/>
            <w:hideMark/>
          </w:tcPr>
          <w:p w14:paraId="7FEAC60C" w14:textId="77777777" w:rsidR="004164F9" w:rsidRPr="00CE0ADF" w:rsidRDefault="004164F9" w:rsidP="00556D27">
            <w:pPr>
              <w:widowControl/>
              <w:jc w:val="center"/>
              <w:rPr>
                <w:rFonts w:cs="Times New Roman"/>
                <w:color w:val="000000"/>
                <w:kern w:val="0"/>
                <w:sz w:val="18"/>
                <w:szCs w:val="18"/>
              </w:rPr>
            </w:pPr>
            <w:r w:rsidRPr="00CE0ADF">
              <w:rPr>
                <w:rFonts w:cs="Times New Roman"/>
                <w:color w:val="000000"/>
                <w:kern w:val="0"/>
                <w:sz w:val="18"/>
                <w:szCs w:val="18"/>
              </w:rPr>
              <w:t>Title</w:t>
            </w:r>
          </w:p>
        </w:tc>
        <w:tc>
          <w:tcPr>
            <w:tcW w:w="338" w:type="pct"/>
            <w:shd w:val="clear" w:color="auto" w:fill="auto"/>
            <w:vAlign w:val="center"/>
            <w:hideMark/>
          </w:tcPr>
          <w:p w14:paraId="6CBCB8C3" w14:textId="49BFDA12" w:rsidR="004164F9" w:rsidRPr="00CE0ADF" w:rsidRDefault="004164F9" w:rsidP="00556D27">
            <w:pPr>
              <w:widowControl/>
              <w:jc w:val="left"/>
              <w:rPr>
                <w:rFonts w:cs="Times New Roman"/>
                <w:color w:val="000000"/>
                <w:kern w:val="0"/>
                <w:sz w:val="18"/>
                <w:szCs w:val="18"/>
              </w:rPr>
            </w:pPr>
            <w:r w:rsidRPr="00CE0ADF">
              <w:rPr>
                <w:rFonts w:cs="Times New Roman"/>
                <w:color w:val="000000"/>
                <w:kern w:val="0"/>
                <w:sz w:val="18"/>
                <w:szCs w:val="18"/>
              </w:rPr>
              <w:t>P</w:t>
            </w:r>
            <w:r w:rsidR="00CE0ADF">
              <w:rPr>
                <w:rFonts w:cs="Times New Roman"/>
                <w:color w:val="000000"/>
                <w:kern w:val="0"/>
                <w:sz w:val="18"/>
                <w:szCs w:val="18"/>
              </w:rPr>
              <w:t xml:space="preserve"> </w:t>
            </w:r>
            <w:r w:rsidR="00CE0ADF">
              <w:rPr>
                <w:rFonts w:cs="Times New Roman" w:hint="eastAsia"/>
                <w:color w:val="000000"/>
                <w:kern w:val="0"/>
                <w:sz w:val="18"/>
                <w:szCs w:val="18"/>
              </w:rPr>
              <w:t>value</w:t>
            </w:r>
          </w:p>
        </w:tc>
        <w:tc>
          <w:tcPr>
            <w:tcW w:w="1014" w:type="pct"/>
            <w:shd w:val="clear" w:color="auto" w:fill="auto"/>
            <w:vAlign w:val="center"/>
            <w:hideMark/>
          </w:tcPr>
          <w:p w14:paraId="1F08FB2A" w14:textId="77777777" w:rsidR="004164F9" w:rsidRPr="00CE0ADF" w:rsidRDefault="004164F9" w:rsidP="00556D27">
            <w:pPr>
              <w:widowControl/>
              <w:jc w:val="center"/>
              <w:rPr>
                <w:rFonts w:cs="Times New Roman"/>
                <w:color w:val="000000"/>
                <w:kern w:val="0"/>
                <w:sz w:val="18"/>
                <w:szCs w:val="18"/>
              </w:rPr>
            </w:pPr>
            <w:r w:rsidRPr="00CE0ADF">
              <w:rPr>
                <w:rFonts w:cs="Times New Roman"/>
                <w:color w:val="000000"/>
                <w:kern w:val="0"/>
                <w:sz w:val="18"/>
                <w:szCs w:val="18"/>
              </w:rPr>
              <w:t>AUC</w:t>
            </w:r>
          </w:p>
        </w:tc>
        <w:tc>
          <w:tcPr>
            <w:tcW w:w="386" w:type="pct"/>
            <w:gridSpan w:val="2"/>
            <w:shd w:val="clear" w:color="auto" w:fill="auto"/>
            <w:vAlign w:val="center"/>
            <w:hideMark/>
          </w:tcPr>
          <w:p w14:paraId="36984A82" w14:textId="44EF9BC5" w:rsidR="004164F9" w:rsidRPr="00CE0ADF" w:rsidRDefault="004164F9" w:rsidP="00D113B1">
            <w:pPr>
              <w:widowControl/>
              <w:jc w:val="center"/>
              <w:rPr>
                <w:rFonts w:cs="Times New Roman"/>
                <w:color w:val="000000"/>
                <w:kern w:val="0"/>
                <w:sz w:val="18"/>
                <w:szCs w:val="18"/>
              </w:rPr>
            </w:pPr>
            <w:r w:rsidRPr="00CE0ADF">
              <w:rPr>
                <w:rFonts w:cs="Times New Roman"/>
                <w:color w:val="000000"/>
                <w:kern w:val="0"/>
                <w:sz w:val="18"/>
                <w:szCs w:val="18"/>
              </w:rPr>
              <w:t>SN</w:t>
            </w:r>
            <w:r w:rsidR="006A6D16">
              <w:rPr>
                <w:rFonts w:cs="Times New Roman"/>
                <w:color w:val="000000"/>
                <w:kern w:val="0"/>
                <w:sz w:val="18"/>
                <w:szCs w:val="18"/>
              </w:rPr>
              <w:t xml:space="preserve"> </w:t>
            </w:r>
            <w:r w:rsidR="006A6D16">
              <w:rPr>
                <w:rFonts w:cs="Times New Roman" w:hint="eastAsia"/>
                <w:color w:val="000000"/>
                <w:kern w:val="0"/>
                <w:sz w:val="18"/>
                <w:szCs w:val="18"/>
              </w:rPr>
              <w:t>(</w:t>
            </w:r>
            <w:r w:rsidR="006A6D16">
              <w:rPr>
                <w:rFonts w:cs="Times New Roman"/>
                <w:color w:val="000000"/>
                <w:kern w:val="0"/>
                <w:sz w:val="18"/>
                <w:szCs w:val="18"/>
              </w:rPr>
              <w:t>%)</w:t>
            </w:r>
          </w:p>
        </w:tc>
        <w:tc>
          <w:tcPr>
            <w:tcW w:w="358" w:type="pct"/>
            <w:shd w:val="clear" w:color="auto" w:fill="auto"/>
            <w:vAlign w:val="center"/>
            <w:hideMark/>
          </w:tcPr>
          <w:p w14:paraId="0B6F2550" w14:textId="07683CC2" w:rsidR="004164F9" w:rsidRPr="00CE0ADF" w:rsidRDefault="004164F9" w:rsidP="00D113B1">
            <w:pPr>
              <w:widowControl/>
              <w:jc w:val="center"/>
              <w:rPr>
                <w:rFonts w:cs="Times New Roman"/>
                <w:color w:val="000000"/>
                <w:kern w:val="0"/>
                <w:sz w:val="18"/>
                <w:szCs w:val="18"/>
              </w:rPr>
            </w:pPr>
            <w:r w:rsidRPr="00CE0ADF">
              <w:rPr>
                <w:rFonts w:cs="Times New Roman"/>
                <w:color w:val="000000"/>
                <w:kern w:val="0"/>
                <w:sz w:val="18"/>
                <w:szCs w:val="18"/>
              </w:rPr>
              <w:t>SP</w:t>
            </w:r>
            <w:r w:rsidR="006A6D16">
              <w:rPr>
                <w:rFonts w:cs="Times New Roman"/>
                <w:color w:val="000000"/>
                <w:kern w:val="0"/>
                <w:sz w:val="18"/>
                <w:szCs w:val="18"/>
              </w:rPr>
              <w:t xml:space="preserve"> (%)</w:t>
            </w:r>
          </w:p>
        </w:tc>
        <w:tc>
          <w:tcPr>
            <w:tcW w:w="241" w:type="pct"/>
            <w:shd w:val="clear" w:color="auto" w:fill="auto"/>
            <w:vAlign w:val="center"/>
            <w:hideMark/>
          </w:tcPr>
          <w:p w14:paraId="41F71780" w14:textId="1F65129A" w:rsidR="004164F9" w:rsidRPr="006A6D16" w:rsidRDefault="00D113B1" w:rsidP="00D113B1">
            <w:pPr>
              <w:widowControl/>
              <w:jc w:val="center"/>
              <w:rPr>
                <w:rFonts w:cs="Times New Roman"/>
                <w:color w:val="000000"/>
                <w:kern w:val="0"/>
                <w:sz w:val="13"/>
                <w:szCs w:val="13"/>
              </w:rPr>
            </w:pPr>
            <w:r w:rsidRPr="006A6D16">
              <w:rPr>
                <w:rFonts w:cs="Times New Roman"/>
                <w:color w:val="000000"/>
                <w:kern w:val="0"/>
                <w:sz w:val="13"/>
                <w:szCs w:val="13"/>
              </w:rPr>
              <w:t>Accuracy</w:t>
            </w:r>
          </w:p>
        </w:tc>
        <w:tc>
          <w:tcPr>
            <w:tcW w:w="212" w:type="pct"/>
            <w:shd w:val="clear" w:color="auto" w:fill="auto"/>
            <w:noWrap/>
            <w:vAlign w:val="center"/>
            <w:hideMark/>
          </w:tcPr>
          <w:p w14:paraId="3F4D4E22" w14:textId="37379E5F" w:rsidR="004164F9" w:rsidRPr="006A6D16" w:rsidRDefault="00D113B1" w:rsidP="00D113B1">
            <w:pPr>
              <w:widowControl/>
              <w:jc w:val="center"/>
              <w:rPr>
                <w:rFonts w:cs="Times New Roman"/>
                <w:color w:val="000000"/>
                <w:kern w:val="0"/>
                <w:sz w:val="11"/>
                <w:szCs w:val="11"/>
              </w:rPr>
            </w:pPr>
            <w:r w:rsidRPr="006A6D16">
              <w:rPr>
                <w:rFonts w:cs="Times New Roman"/>
                <w:color w:val="000000"/>
                <w:kern w:val="0"/>
                <w:sz w:val="11"/>
                <w:szCs w:val="11"/>
              </w:rPr>
              <w:t>Prognosis</w:t>
            </w:r>
            <w:r w:rsidR="006A6D16">
              <w:rPr>
                <w:rFonts w:cs="Times New Roman"/>
                <w:color w:val="000000"/>
                <w:kern w:val="0"/>
                <w:sz w:val="11"/>
                <w:szCs w:val="11"/>
              </w:rPr>
              <w:t xml:space="preserve"> </w:t>
            </w:r>
            <w:r w:rsidR="006A6D16" w:rsidRPr="006A6D16">
              <w:rPr>
                <w:rFonts w:cs="Times New Roman"/>
                <w:color w:val="000000"/>
                <w:kern w:val="0"/>
                <w:sz w:val="11"/>
                <w:szCs w:val="11"/>
              </w:rPr>
              <w:t>(p value)</w:t>
            </w:r>
          </w:p>
        </w:tc>
      </w:tr>
      <w:tr w:rsidR="00D113B1" w:rsidRPr="00F11E24" w14:paraId="41BED605" w14:textId="77777777" w:rsidTr="007C35F2">
        <w:trPr>
          <w:trHeight w:val="2040"/>
        </w:trPr>
        <w:tc>
          <w:tcPr>
            <w:tcW w:w="343" w:type="pct"/>
            <w:shd w:val="clear" w:color="auto" w:fill="auto"/>
            <w:noWrap/>
            <w:vAlign w:val="center"/>
            <w:hideMark/>
          </w:tcPr>
          <w:p w14:paraId="1500B821"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1</w:t>
            </w:r>
          </w:p>
        </w:tc>
        <w:tc>
          <w:tcPr>
            <w:tcW w:w="245" w:type="pct"/>
            <w:shd w:val="clear" w:color="auto" w:fill="auto"/>
            <w:noWrap/>
            <w:vAlign w:val="center"/>
            <w:hideMark/>
          </w:tcPr>
          <w:p w14:paraId="57A47AEA" w14:textId="75BC0F24"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Lung cancer</w:t>
            </w:r>
          </w:p>
        </w:tc>
        <w:tc>
          <w:tcPr>
            <w:tcW w:w="294" w:type="pct"/>
            <w:gridSpan w:val="2"/>
            <w:shd w:val="clear" w:color="auto" w:fill="auto"/>
            <w:noWrap/>
            <w:vAlign w:val="center"/>
            <w:hideMark/>
          </w:tcPr>
          <w:p w14:paraId="5C0C544C"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vAlign w:val="center"/>
            <w:hideMark/>
          </w:tcPr>
          <w:p w14:paraId="600ADA06" w14:textId="5ED1E0C3"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Lnc GTF2H2-1,</w:t>
            </w:r>
            <w:r w:rsidR="00556D27">
              <w:rPr>
                <w:rFonts w:cs="Times New Roman"/>
                <w:color w:val="000000"/>
                <w:kern w:val="0"/>
                <w:sz w:val="16"/>
                <w:szCs w:val="15"/>
              </w:rPr>
              <w:t xml:space="preserve"> </w:t>
            </w:r>
            <w:r w:rsidRPr="00F11E24">
              <w:rPr>
                <w:rFonts w:cs="Times New Roman"/>
                <w:color w:val="000000"/>
                <w:kern w:val="0"/>
                <w:sz w:val="16"/>
                <w:szCs w:val="15"/>
              </w:rPr>
              <w:t>lnc RP3-466P17.2,</w:t>
            </w:r>
            <w:r w:rsidR="00556D27">
              <w:rPr>
                <w:rFonts w:cs="Times New Roman"/>
                <w:color w:val="000000"/>
                <w:kern w:val="0"/>
                <w:sz w:val="16"/>
                <w:szCs w:val="15"/>
              </w:rPr>
              <w:t xml:space="preserve"> </w:t>
            </w:r>
            <w:r w:rsidRPr="00F11E24">
              <w:rPr>
                <w:rFonts w:cs="Times New Roman"/>
                <w:color w:val="000000"/>
                <w:kern w:val="0"/>
                <w:sz w:val="16"/>
                <w:szCs w:val="15"/>
              </w:rPr>
              <w:t>lnc ST8SIA4-12</w:t>
            </w:r>
          </w:p>
        </w:tc>
        <w:tc>
          <w:tcPr>
            <w:tcW w:w="309" w:type="pct"/>
            <w:shd w:val="clear" w:color="auto" w:fill="auto"/>
            <w:noWrap/>
            <w:vAlign w:val="center"/>
            <w:hideMark/>
          </w:tcPr>
          <w:p w14:paraId="1B5B0008"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0D1D034F"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2021</w:t>
            </w:r>
          </w:p>
        </w:tc>
        <w:tc>
          <w:tcPr>
            <w:tcW w:w="579" w:type="pct"/>
            <w:shd w:val="clear" w:color="auto" w:fill="auto"/>
            <w:vAlign w:val="center"/>
            <w:hideMark/>
          </w:tcPr>
          <w:p w14:paraId="2D149D5B" w14:textId="344E391F"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 linc-GTF2H2-1, RP3-466P17.2, and lnc-ST8SIA4-12 as novel biomarkers for lung cancer diagnosis and</w:t>
            </w:r>
            <w:r w:rsidR="00556D27">
              <w:rPr>
                <w:rFonts w:cs="Times New Roman"/>
                <w:color w:val="000000"/>
                <w:kern w:val="0"/>
                <w:sz w:val="16"/>
                <w:szCs w:val="15"/>
              </w:rPr>
              <w:t xml:space="preserve"> </w:t>
            </w:r>
            <w:r w:rsidRPr="00F11E24">
              <w:rPr>
                <w:rFonts w:cs="Times New Roman"/>
                <w:color w:val="000000"/>
                <w:kern w:val="0"/>
                <w:sz w:val="16"/>
                <w:szCs w:val="15"/>
              </w:rPr>
              <w:t>progression prediction</w:t>
            </w:r>
            <w:r w:rsidR="002E7D38">
              <w:rPr>
                <w:rFonts w:cs="Times New Roman"/>
                <w:color w:val="000000"/>
                <w:kern w:val="0"/>
                <w:sz w:val="16"/>
                <w:szCs w:val="15"/>
              </w:rPr>
              <w:fldChar w:fldCharType="begin"/>
            </w:r>
            <w:r w:rsidR="00583A55">
              <w:rPr>
                <w:rFonts w:cs="Times New Roman"/>
                <w:color w:val="000000"/>
                <w:kern w:val="0"/>
                <w:sz w:val="16"/>
                <w:szCs w:val="15"/>
              </w:rPr>
              <w:instrText xml:space="preserve"> ADDIN NE.Ref.{F6DB4673-E774-4A2D-BCC2-F2ED286A49E0}</w:instrText>
            </w:r>
            <w:r w:rsidR="002E7D38">
              <w:rPr>
                <w:rFonts w:cs="Times New Roman"/>
                <w:color w:val="000000"/>
                <w:kern w:val="0"/>
                <w:sz w:val="16"/>
                <w:szCs w:val="15"/>
              </w:rPr>
              <w:fldChar w:fldCharType="separate"/>
            </w:r>
            <w:r w:rsidR="00583A55">
              <w:rPr>
                <w:rFonts w:cs="Times New Roman"/>
                <w:color w:val="000000"/>
                <w:kern w:val="0"/>
                <w:sz w:val="16"/>
                <w:szCs w:val="16"/>
                <w:vertAlign w:val="superscript"/>
              </w:rPr>
              <w:t>[1]</w:t>
            </w:r>
            <w:r w:rsidR="002E7D38">
              <w:rPr>
                <w:rFonts w:cs="Times New Roman"/>
                <w:color w:val="000000"/>
                <w:kern w:val="0"/>
                <w:sz w:val="16"/>
                <w:szCs w:val="15"/>
              </w:rPr>
              <w:fldChar w:fldCharType="end"/>
            </w:r>
          </w:p>
        </w:tc>
        <w:tc>
          <w:tcPr>
            <w:tcW w:w="338" w:type="pct"/>
            <w:shd w:val="clear" w:color="auto" w:fill="auto"/>
            <w:vAlign w:val="center"/>
            <w:hideMark/>
          </w:tcPr>
          <w:p w14:paraId="0AE5739E"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0.0001</w:t>
            </w:r>
          </w:p>
        </w:tc>
        <w:tc>
          <w:tcPr>
            <w:tcW w:w="1014" w:type="pct"/>
            <w:shd w:val="clear" w:color="auto" w:fill="auto"/>
            <w:vAlign w:val="center"/>
            <w:hideMark/>
          </w:tcPr>
          <w:p w14:paraId="10B48665" w14:textId="77777777" w:rsidR="00E56822" w:rsidRDefault="004164F9" w:rsidP="00BE385C">
            <w:pPr>
              <w:widowControl/>
              <w:jc w:val="left"/>
              <w:rPr>
                <w:rFonts w:cs="Times New Roman"/>
                <w:color w:val="000000"/>
                <w:kern w:val="0"/>
                <w:sz w:val="10"/>
                <w:szCs w:val="10"/>
              </w:rPr>
            </w:pPr>
            <w:r w:rsidRPr="00556D27">
              <w:rPr>
                <w:rFonts w:cs="Times New Roman"/>
                <w:color w:val="000000"/>
                <w:kern w:val="0"/>
                <w:sz w:val="10"/>
                <w:szCs w:val="10"/>
              </w:rPr>
              <w:t>LC</w:t>
            </w:r>
            <w:r w:rsidRPr="00556D27">
              <w:rPr>
                <w:rFonts w:cs="Times New Roman" w:hint="eastAsia"/>
                <w:color w:val="000000"/>
                <w:kern w:val="0"/>
                <w:sz w:val="10"/>
                <w:szCs w:val="10"/>
              </w:rPr>
              <w:t>：</w:t>
            </w:r>
            <w:r w:rsidRPr="00556D27">
              <w:rPr>
                <w:rFonts w:cs="Times New Roman"/>
                <w:color w:val="000000"/>
                <w:kern w:val="0"/>
                <w:sz w:val="10"/>
                <w:szCs w:val="10"/>
              </w:rPr>
              <w:t>TEP linc-GTF2H2-1+RP3-466P17.2+lnc-ST8SIA4-12</w:t>
            </w:r>
            <w:r w:rsidR="00E56822">
              <w:rPr>
                <w:rFonts w:cs="Times New Roman"/>
                <w:color w:val="000000"/>
                <w:kern w:val="0"/>
                <w:sz w:val="10"/>
                <w:szCs w:val="10"/>
              </w:rPr>
              <w:t xml:space="preserve"> </w:t>
            </w:r>
            <w:r w:rsidRPr="00556D27">
              <w:rPr>
                <w:rFonts w:cs="Times New Roman"/>
                <w:color w:val="000000"/>
                <w:kern w:val="0"/>
                <w:sz w:val="10"/>
                <w:szCs w:val="10"/>
              </w:rPr>
              <w:t xml:space="preserve">                                           </w:t>
            </w:r>
            <w:r w:rsidR="00556D27" w:rsidRPr="00556D27">
              <w:rPr>
                <w:rFonts w:cs="Times New Roman"/>
                <w:color w:val="000000"/>
                <w:kern w:val="0"/>
                <w:sz w:val="10"/>
                <w:szCs w:val="10"/>
              </w:rPr>
              <w:t xml:space="preserve">             </w:t>
            </w:r>
          </w:p>
          <w:p w14:paraId="327EA1F7" w14:textId="77777777" w:rsidR="00BE385C" w:rsidRDefault="004164F9" w:rsidP="00BE385C">
            <w:pPr>
              <w:widowControl/>
              <w:ind w:firstLineChars="2100" w:firstLine="2100"/>
              <w:jc w:val="right"/>
              <w:rPr>
                <w:rFonts w:cs="Times New Roman"/>
                <w:color w:val="000000"/>
                <w:kern w:val="0"/>
                <w:sz w:val="10"/>
                <w:szCs w:val="10"/>
              </w:rPr>
            </w:pPr>
            <w:r w:rsidRPr="00556D27">
              <w:rPr>
                <w:rFonts w:cs="Times New Roman"/>
                <w:color w:val="000000"/>
                <w:kern w:val="0"/>
                <w:sz w:val="10"/>
                <w:szCs w:val="10"/>
              </w:rPr>
              <w:t>0.921                                                                                                                                                                                                                                                                                                       Early-Staged  LC</w:t>
            </w:r>
            <w:r w:rsidRPr="00556D27">
              <w:rPr>
                <w:rFonts w:cs="Times New Roman" w:hint="eastAsia"/>
                <w:color w:val="000000"/>
                <w:kern w:val="0"/>
                <w:sz w:val="10"/>
                <w:szCs w:val="10"/>
              </w:rPr>
              <w:t>：</w:t>
            </w:r>
            <w:r w:rsidRPr="00556D27">
              <w:rPr>
                <w:rFonts w:cs="Times New Roman"/>
                <w:color w:val="000000"/>
                <w:kern w:val="0"/>
                <w:sz w:val="10"/>
                <w:szCs w:val="10"/>
              </w:rPr>
              <w:t>TEP linc-GTF2H2-1+RP3-466P17.2+lnc-ST8SIA4-12</w:t>
            </w:r>
            <w:r w:rsidR="00E56822">
              <w:rPr>
                <w:rFonts w:cs="Times New Roman"/>
                <w:color w:val="000000"/>
                <w:kern w:val="0"/>
                <w:sz w:val="10"/>
                <w:szCs w:val="10"/>
              </w:rPr>
              <w:t xml:space="preserve"> </w:t>
            </w:r>
            <w:r w:rsidRPr="00556D27">
              <w:rPr>
                <w:rFonts w:cs="Times New Roman"/>
                <w:color w:val="000000"/>
                <w:kern w:val="0"/>
                <w:sz w:val="10"/>
                <w:szCs w:val="10"/>
              </w:rPr>
              <w:t xml:space="preserve"> </w:t>
            </w:r>
            <w:r w:rsidR="00E56822">
              <w:rPr>
                <w:rFonts w:cs="Times New Roman"/>
                <w:color w:val="000000"/>
                <w:kern w:val="0"/>
                <w:sz w:val="10"/>
                <w:szCs w:val="10"/>
              </w:rPr>
              <w:t xml:space="preserve">                                  </w:t>
            </w:r>
            <w:r w:rsidRPr="00556D27">
              <w:rPr>
                <w:rFonts w:cs="Times New Roman"/>
                <w:color w:val="000000"/>
                <w:kern w:val="0"/>
                <w:sz w:val="10"/>
                <w:szCs w:val="10"/>
              </w:rPr>
              <w:t>0.895</w:t>
            </w:r>
            <w:r w:rsidR="00AC01BF">
              <w:rPr>
                <w:rFonts w:cs="Times New Roman"/>
                <w:color w:val="000000"/>
                <w:kern w:val="0"/>
                <w:sz w:val="10"/>
                <w:szCs w:val="10"/>
              </w:rPr>
              <w:t xml:space="preserve"> </w:t>
            </w:r>
            <w:r w:rsidR="00D113B1">
              <w:rPr>
                <w:rFonts w:cs="Times New Roman"/>
                <w:color w:val="000000"/>
                <w:kern w:val="0"/>
                <w:sz w:val="10"/>
                <w:szCs w:val="10"/>
              </w:rPr>
              <w:t xml:space="preserve"> </w:t>
            </w:r>
            <w:r w:rsidR="00E56822">
              <w:rPr>
                <w:rFonts w:cs="Times New Roman"/>
                <w:color w:val="000000"/>
                <w:kern w:val="0"/>
                <w:sz w:val="10"/>
                <w:szCs w:val="10"/>
              </w:rPr>
              <w:t xml:space="preserve"> </w:t>
            </w:r>
            <w:r w:rsidR="006F1DC9">
              <w:rPr>
                <w:rFonts w:cs="Times New Roman"/>
                <w:color w:val="000000"/>
                <w:kern w:val="0"/>
                <w:sz w:val="10"/>
                <w:szCs w:val="10"/>
              </w:rPr>
              <w:t xml:space="preserve"> </w:t>
            </w:r>
          </w:p>
          <w:p w14:paraId="257C9786" w14:textId="77777777" w:rsidR="00BE385C" w:rsidRDefault="00BE385C" w:rsidP="00E56822">
            <w:pPr>
              <w:widowControl/>
              <w:ind w:firstLineChars="2300" w:firstLine="2300"/>
              <w:jc w:val="left"/>
              <w:rPr>
                <w:rFonts w:cs="Times New Roman"/>
                <w:color w:val="000000"/>
                <w:kern w:val="0"/>
                <w:sz w:val="10"/>
                <w:szCs w:val="10"/>
              </w:rPr>
            </w:pPr>
          </w:p>
          <w:p w14:paraId="67270522" w14:textId="22FCBE7D" w:rsidR="00BE385C" w:rsidRDefault="004164F9" w:rsidP="00BE385C">
            <w:pPr>
              <w:widowControl/>
              <w:jc w:val="left"/>
              <w:rPr>
                <w:rFonts w:cs="Times New Roman"/>
                <w:color w:val="000000"/>
                <w:kern w:val="0"/>
                <w:sz w:val="10"/>
                <w:szCs w:val="10"/>
              </w:rPr>
            </w:pPr>
            <w:r w:rsidRPr="00556D27">
              <w:rPr>
                <w:rFonts w:cs="Times New Roman"/>
                <w:color w:val="000000"/>
                <w:kern w:val="0"/>
                <w:sz w:val="10"/>
                <w:szCs w:val="10"/>
              </w:rPr>
              <w:t xml:space="preserve">TEP linc-GTF2H2-1+CEA                       </w:t>
            </w:r>
            <w:r w:rsidR="00BE385C">
              <w:rPr>
                <w:rFonts w:cs="Times New Roman"/>
                <w:color w:val="000000"/>
                <w:kern w:val="0"/>
                <w:sz w:val="10"/>
                <w:szCs w:val="10"/>
              </w:rPr>
              <w:t xml:space="preserve">                                         </w:t>
            </w:r>
            <w:r w:rsidRPr="00556D27">
              <w:rPr>
                <w:rFonts w:cs="Times New Roman"/>
                <w:color w:val="000000"/>
                <w:kern w:val="0"/>
                <w:sz w:val="10"/>
                <w:szCs w:val="10"/>
              </w:rPr>
              <w:t xml:space="preserve"> 0.799         </w:t>
            </w:r>
          </w:p>
          <w:p w14:paraId="008198AF" w14:textId="00AF5BAE" w:rsidR="004164F9" w:rsidRPr="00556D27" w:rsidRDefault="004164F9" w:rsidP="00BE385C">
            <w:pPr>
              <w:widowControl/>
              <w:jc w:val="left"/>
              <w:rPr>
                <w:rFonts w:cs="Times New Roman"/>
                <w:color w:val="000000"/>
                <w:kern w:val="0"/>
                <w:sz w:val="10"/>
                <w:szCs w:val="10"/>
              </w:rPr>
            </w:pPr>
            <w:r w:rsidRPr="00556D27">
              <w:rPr>
                <w:rFonts w:cs="Times New Roman"/>
                <w:color w:val="000000"/>
                <w:kern w:val="0"/>
                <w:sz w:val="10"/>
                <w:szCs w:val="10"/>
              </w:rPr>
              <w:t xml:space="preserve"> TEP linc-GTF2H2-1+Cyfra21-1                   </w:t>
            </w:r>
            <w:r w:rsidR="00BE385C">
              <w:rPr>
                <w:rFonts w:cs="Times New Roman"/>
                <w:color w:val="000000"/>
                <w:kern w:val="0"/>
                <w:sz w:val="10"/>
                <w:szCs w:val="10"/>
              </w:rPr>
              <w:t xml:space="preserve">                                    </w:t>
            </w:r>
            <w:r w:rsidRPr="00556D27">
              <w:rPr>
                <w:rFonts w:cs="Times New Roman"/>
                <w:color w:val="000000"/>
                <w:kern w:val="0"/>
                <w:sz w:val="10"/>
                <w:szCs w:val="10"/>
              </w:rPr>
              <w:t xml:space="preserve"> 0.806                                                 TEP linc-GTF2H2-1+NSE                       </w:t>
            </w:r>
            <w:r w:rsidR="00BE385C">
              <w:rPr>
                <w:rFonts w:cs="Times New Roman"/>
                <w:color w:val="000000"/>
                <w:kern w:val="0"/>
                <w:sz w:val="10"/>
                <w:szCs w:val="10"/>
              </w:rPr>
              <w:t xml:space="preserve">                                         </w:t>
            </w:r>
            <w:r w:rsidRPr="00556D27">
              <w:rPr>
                <w:rFonts w:cs="Times New Roman"/>
                <w:color w:val="000000"/>
                <w:kern w:val="0"/>
                <w:sz w:val="10"/>
                <w:szCs w:val="10"/>
              </w:rPr>
              <w:t xml:space="preserve">  0.790</w:t>
            </w:r>
          </w:p>
          <w:p w14:paraId="1F9139C9" w14:textId="37E8824C" w:rsidR="004164F9" w:rsidRPr="00F11E24" w:rsidRDefault="004164F9" w:rsidP="00E56822">
            <w:pPr>
              <w:widowControl/>
              <w:jc w:val="left"/>
              <w:rPr>
                <w:rFonts w:cs="Times New Roman"/>
                <w:color w:val="000000"/>
                <w:kern w:val="0"/>
                <w:sz w:val="16"/>
                <w:szCs w:val="15"/>
              </w:rPr>
            </w:pPr>
            <w:r w:rsidRPr="00556D27">
              <w:rPr>
                <w:rFonts w:cs="Times New Roman"/>
                <w:color w:val="000000"/>
                <w:kern w:val="0"/>
                <w:sz w:val="10"/>
                <w:szCs w:val="10"/>
              </w:rPr>
              <w:t xml:space="preserve">TEPlinc-GTF2H2-1+CEA+Cyfra21-1+NSE     </w:t>
            </w:r>
            <w:r w:rsidR="00E56822">
              <w:rPr>
                <w:rFonts w:cs="Times New Roman"/>
                <w:color w:val="000000"/>
                <w:kern w:val="0"/>
                <w:sz w:val="10"/>
                <w:szCs w:val="10"/>
              </w:rPr>
              <w:t xml:space="preserve">   </w:t>
            </w:r>
            <w:r w:rsidR="00BE385C">
              <w:rPr>
                <w:rFonts w:cs="Times New Roman"/>
                <w:color w:val="000000"/>
                <w:kern w:val="0"/>
                <w:sz w:val="10"/>
                <w:szCs w:val="10"/>
              </w:rPr>
              <w:t xml:space="preserve">                           </w:t>
            </w:r>
            <w:r w:rsidR="00E56822">
              <w:rPr>
                <w:rFonts w:cs="Times New Roman"/>
                <w:color w:val="000000"/>
                <w:kern w:val="0"/>
                <w:sz w:val="10"/>
                <w:szCs w:val="10"/>
              </w:rPr>
              <w:t xml:space="preserve">   </w:t>
            </w:r>
            <w:r w:rsidRPr="00556D27">
              <w:rPr>
                <w:rFonts w:cs="Times New Roman"/>
                <w:color w:val="000000"/>
                <w:kern w:val="0"/>
                <w:sz w:val="10"/>
                <w:szCs w:val="10"/>
              </w:rPr>
              <w:t>0.899</w:t>
            </w:r>
          </w:p>
        </w:tc>
        <w:tc>
          <w:tcPr>
            <w:tcW w:w="372" w:type="pct"/>
            <w:shd w:val="clear" w:color="auto" w:fill="auto"/>
            <w:vAlign w:val="center"/>
            <w:hideMark/>
          </w:tcPr>
          <w:p w14:paraId="3B8F417C" w14:textId="6A5DE6DD" w:rsidR="00B233E9" w:rsidRDefault="004164F9" w:rsidP="00B233E9">
            <w:pPr>
              <w:widowControl/>
              <w:jc w:val="right"/>
              <w:rPr>
                <w:rFonts w:cs="Times New Roman"/>
                <w:color w:val="000000"/>
                <w:kern w:val="0"/>
                <w:sz w:val="11"/>
                <w:szCs w:val="11"/>
              </w:rPr>
            </w:pPr>
            <w:r w:rsidRPr="00D113B1">
              <w:rPr>
                <w:rFonts w:cs="Times New Roman"/>
                <w:color w:val="000000"/>
                <w:kern w:val="0"/>
                <w:sz w:val="11"/>
                <w:szCs w:val="11"/>
              </w:rPr>
              <w:t>LC</w:t>
            </w:r>
            <w:r w:rsidRPr="00D113B1">
              <w:rPr>
                <w:rFonts w:cs="Times New Roman" w:hint="eastAsia"/>
                <w:color w:val="000000"/>
                <w:kern w:val="0"/>
                <w:sz w:val="11"/>
                <w:szCs w:val="11"/>
              </w:rPr>
              <w:t>：</w:t>
            </w:r>
            <w:r w:rsidRPr="00D113B1">
              <w:rPr>
                <w:rFonts w:cs="Times New Roman"/>
                <w:color w:val="000000"/>
                <w:kern w:val="0"/>
                <w:sz w:val="11"/>
                <w:szCs w:val="11"/>
              </w:rPr>
              <w:t xml:space="preserve">     </w:t>
            </w:r>
            <w:r w:rsidR="006F1DC9">
              <w:rPr>
                <w:rFonts w:cs="Times New Roman"/>
                <w:color w:val="000000"/>
                <w:kern w:val="0"/>
                <w:sz w:val="11"/>
                <w:szCs w:val="11"/>
              </w:rPr>
              <w:t xml:space="preserve">  </w:t>
            </w:r>
            <w:r w:rsidRPr="00D113B1">
              <w:rPr>
                <w:rFonts w:cs="Times New Roman"/>
                <w:color w:val="000000"/>
                <w:kern w:val="0"/>
                <w:sz w:val="11"/>
                <w:szCs w:val="11"/>
              </w:rPr>
              <w:t xml:space="preserve">82.6%                       Early-Staged </w:t>
            </w:r>
            <w:r w:rsidR="007D4B07">
              <w:rPr>
                <w:rFonts w:cs="Times New Roman"/>
                <w:color w:val="000000"/>
                <w:kern w:val="0"/>
                <w:sz w:val="11"/>
                <w:szCs w:val="11"/>
              </w:rPr>
              <w:t xml:space="preserve"> </w:t>
            </w:r>
            <w:r w:rsidRPr="00D113B1">
              <w:rPr>
                <w:rFonts w:cs="Times New Roman"/>
                <w:color w:val="000000"/>
                <w:kern w:val="0"/>
                <w:sz w:val="11"/>
                <w:szCs w:val="11"/>
              </w:rPr>
              <w:t>LC</w:t>
            </w:r>
            <w:r w:rsidRPr="00D113B1">
              <w:rPr>
                <w:rFonts w:cs="Times New Roman" w:hint="eastAsia"/>
                <w:color w:val="000000"/>
                <w:kern w:val="0"/>
                <w:sz w:val="11"/>
                <w:szCs w:val="11"/>
              </w:rPr>
              <w:t>：</w:t>
            </w:r>
            <w:r w:rsidRPr="00D113B1">
              <w:rPr>
                <w:rFonts w:cs="Times New Roman"/>
                <w:color w:val="000000"/>
                <w:kern w:val="0"/>
                <w:sz w:val="11"/>
                <w:szCs w:val="11"/>
              </w:rPr>
              <w:t xml:space="preserve">      </w:t>
            </w:r>
            <w:r w:rsidR="00D113B1">
              <w:rPr>
                <w:rFonts w:cs="Times New Roman"/>
                <w:color w:val="000000"/>
                <w:kern w:val="0"/>
                <w:sz w:val="11"/>
                <w:szCs w:val="11"/>
              </w:rPr>
              <w:t xml:space="preserve"> </w:t>
            </w:r>
            <w:r w:rsidR="00B233E9">
              <w:rPr>
                <w:rFonts w:cs="Times New Roman"/>
                <w:color w:val="000000"/>
                <w:kern w:val="0"/>
                <w:sz w:val="11"/>
                <w:szCs w:val="11"/>
              </w:rPr>
              <w:t xml:space="preserve">    </w:t>
            </w:r>
            <w:r w:rsidRPr="00D113B1">
              <w:rPr>
                <w:rFonts w:cs="Times New Roman"/>
                <w:color w:val="000000"/>
                <w:kern w:val="0"/>
                <w:sz w:val="11"/>
                <w:szCs w:val="11"/>
              </w:rPr>
              <w:t xml:space="preserve">93.6%     </w:t>
            </w:r>
          </w:p>
          <w:p w14:paraId="21628F24" w14:textId="20EE0A12" w:rsidR="004164F9" w:rsidRPr="00D113B1" w:rsidRDefault="004164F9" w:rsidP="00556D27">
            <w:pPr>
              <w:widowControl/>
              <w:jc w:val="left"/>
              <w:rPr>
                <w:rFonts w:cs="Times New Roman"/>
                <w:color w:val="000000"/>
                <w:kern w:val="0"/>
                <w:sz w:val="11"/>
                <w:szCs w:val="11"/>
              </w:rPr>
            </w:pPr>
            <w:r w:rsidRPr="00D113B1">
              <w:rPr>
                <w:rFonts w:cs="Times New Roman"/>
                <w:color w:val="000000"/>
                <w:kern w:val="0"/>
                <w:sz w:val="11"/>
                <w:szCs w:val="11"/>
              </w:rPr>
              <w:t xml:space="preserve">TEP linc-GTF2H2-1+CEA+Cyfra21-1+NSE   </w:t>
            </w:r>
            <w:r w:rsidR="00B2203B">
              <w:rPr>
                <w:rFonts w:cs="Times New Roman"/>
                <w:color w:val="000000"/>
                <w:kern w:val="0"/>
                <w:sz w:val="11"/>
                <w:szCs w:val="11"/>
              </w:rPr>
              <w:t xml:space="preserve"> </w:t>
            </w:r>
            <w:r w:rsidR="006F1DC9">
              <w:rPr>
                <w:rFonts w:cs="Times New Roman"/>
                <w:color w:val="000000"/>
                <w:kern w:val="0"/>
                <w:sz w:val="11"/>
                <w:szCs w:val="11"/>
              </w:rPr>
              <w:t xml:space="preserve"> </w:t>
            </w:r>
            <w:r w:rsidR="00B233E9">
              <w:rPr>
                <w:rFonts w:cs="Times New Roman"/>
                <w:color w:val="000000"/>
                <w:kern w:val="0"/>
                <w:sz w:val="11"/>
                <w:szCs w:val="11"/>
              </w:rPr>
              <w:t xml:space="preserve">       </w:t>
            </w:r>
            <w:r w:rsidRPr="00D113B1">
              <w:rPr>
                <w:rFonts w:cs="Times New Roman"/>
                <w:color w:val="000000"/>
                <w:kern w:val="0"/>
                <w:sz w:val="11"/>
                <w:szCs w:val="11"/>
              </w:rPr>
              <w:t>76.6%</w:t>
            </w:r>
          </w:p>
        </w:tc>
        <w:tc>
          <w:tcPr>
            <w:tcW w:w="372" w:type="pct"/>
            <w:gridSpan w:val="2"/>
            <w:shd w:val="clear" w:color="auto" w:fill="auto"/>
            <w:vAlign w:val="center"/>
            <w:hideMark/>
          </w:tcPr>
          <w:p w14:paraId="60CD2266" w14:textId="77C7735F" w:rsidR="00B233E9" w:rsidRDefault="004164F9" w:rsidP="00556D27">
            <w:pPr>
              <w:widowControl/>
              <w:jc w:val="left"/>
              <w:rPr>
                <w:rFonts w:cs="Times New Roman"/>
                <w:color w:val="000000"/>
                <w:kern w:val="0"/>
                <w:sz w:val="11"/>
                <w:szCs w:val="11"/>
              </w:rPr>
            </w:pPr>
            <w:r w:rsidRPr="00D113B1">
              <w:rPr>
                <w:rFonts w:cs="Times New Roman"/>
                <w:color w:val="000000"/>
                <w:kern w:val="0"/>
                <w:sz w:val="11"/>
                <w:szCs w:val="11"/>
              </w:rPr>
              <w:t>LC</w:t>
            </w:r>
            <w:r w:rsidRPr="00D113B1">
              <w:rPr>
                <w:rFonts w:cs="Times New Roman" w:hint="eastAsia"/>
                <w:color w:val="000000"/>
                <w:kern w:val="0"/>
                <w:sz w:val="11"/>
                <w:szCs w:val="11"/>
              </w:rPr>
              <w:t>：</w:t>
            </w:r>
            <w:r w:rsidR="00D113B1">
              <w:rPr>
                <w:rFonts w:cs="Times New Roman" w:hint="eastAsia"/>
                <w:color w:val="000000"/>
                <w:kern w:val="0"/>
                <w:sz w:val="11"/>
                <w:szCs w:val="11"/>
              </w:rPr>
              <w:t xml:space="preserve"> </w:t>
            </w:r>
            <w:r w:rsidR="00D113B1">
              <w:rPr>
                <w:rFonts w:cs="Times New Roman"/>
                <w:color w:val="000000"/>
                <w:kern w:val="0"/>
                <w:sz w:val="11"/>
                <w:szCs w:val="11"/>
              </w:rPr>
              <w:t xml:space="preserve">    </w:t>
            </w:r>
            <w:r w:rsidRPr="00D113B1">
              <w:rPr>
                <w:rFonts w:cs="Times New Roman"/>
                <w:color w:val="000000"/>
                <w:kern w:val="0"/>
                <w:sz w:val="11"/>
                <w:szCs w:val="11"/>
              </w:rPr>
              <w:t>87.1%</w:t>
            </w:r>
            <w:r w:rsidRPr="00D113B1">
              <w:rPr>
                <w:rFonts w:cs="Times New Roman" w:hint="eastAsia"/>
                <w:color w:val="000000"/>
                <w:kern w:val="0"/>
                <w:sz w:val="11"/>
                <w:szCs w:val="11"/>
              </w:rPr>
              <w:t>：</w:t>
            </w:r>
            <w:r w:rsidRPr="00D113B1">
              <w:rPr>
                <w:rFonts w:cs="Times New Roman" w:hint="eastAsia"/>
                <w:color w:val="000000"/>
                <w:kern w:val="0"/>
                <w:sz w:val="11"/>
                <w:szCs w:val="11"/>
              </w:rPr>
              <w:br/>
            </w:r>
            <w:r w:rsidRPr="00D113B1">
              <w:rPr>
                <w:rFonts w:cs="Times New Roman"/>
                <w:color w:val="000000"/>
                <w:kern w:val="0"/>
                <w:sz w:val="11"/>
                <w:szCs w:val="11"/>
              </w:rPr>
              <w:t>Early-Staged  LC</w:t>
            </w:r>
            <w:r w:rsidRPr="00D113B1">
              <w:rPr>
                <w:rFonts w:cs="Times New Roman" w:hint="eastAsia"/>
                <w:color w:val="000000"/>
                <w:kern w:val="0"/>
                <w:sz w:val="11"/>
                <w:szCs w:val="11"/>
              </w:rPr>
              <w:t>：</w:t>
            </w:r>
            <w:r w:rsidR="00D113B1">
              <w:rPr>
                <w:rFonts w:cs="Times New Roman" w:hint="eastAsia"/>
                <w:color w:val="000000"/>
                <w:kern w:val="0"/>
                <w:sz w:val="11"/>
                <w:szCs w:val="11"/>
              </w:rPr>
              <w:t xml:space="preserve"> </w:t>
            </w:r>
            <w:r w:rsidR="00D113B1">
              <w:rPr>
                <w:rFonts w:cs="Times New Roman"/>
                <w:color w:val="000000"/>
                <w:kern w:val="0"/>
                <w:sz w:val="11"/>
                <w:szCs w:val="11"/>
              </w:rPr>
              <w:t xml:space="preserve">    </w:t>
            </w:r>
            <w:r w:rsidR="00B233E9">
              <w:rPr>
                <w:rFonts w:cs="Times New Roman"/>
                <w:color w:val="000000"/>
                <w:kern w:val="0"/>
                <w:sz w:val="11"/>
                <w:szCs w:val="11"/>
              </w:rPr>
              <w:t xml:space="preserve">                                                                                          </w:t>
            </w:r>
            <w:r w:rsidRPr="00D113B1">
              <w:rPr>
                <w:rFonts w:cs="Times New Roman"/>
                <w:color w:val="000000"/>
                <w:kern w:val="0"/>
                <w:sz w:val="11"/>
                <w:szCs w:val="11"/>
              </w:rPr>
              <w:t xml:space="preserve">69.8% </w:t>
            </w:r>
            <w:r w:rsidR="00D113B1">
              <w:rPr>
                <w:rFonts w:cs="Times New Roman"/>
                <w:color w:val="000000"/>
                <w:kern w:val="0"/>
                <w:sz w:val="11"/>
                <w:szCs w:val="11"/>
              </w:rPr>
              <w:t xml:space="preserve">        </w:t>
            </w:r>
          </w:p>
          <w:p w14:paraId="5D1A179E" w14:textId="0A906707" w:rsidR="004164F9" w:rsidRPr="00D113B1" w:rsidRDefault="00D113B1" w:rsidP="00556D27">
            <w:pPr>
              <w:widowControl/>
              <w:jc w:val="left"/>
              <w:rPr>
                <w:rFonts w:cs="Times New Roman"/>
                <w:color w:val="000000"/>
                <w:kern w:val="0"/>
                <w:sz w:val="11"/>
                <w:szCs w:val="11"/>
              </w:rPr>
            </w:pPr>
            <w:r>
              <w:rPr>
                <w:rFonts w:cs="Times New Roman"/>
                <w:color w:val="000000"/>
                <w:kern w:val="0"/>
                <w:sz w:val="11"/>
                <w:szCs w:val="11"/>
              </w:rPr>
              <w:t xml:space="preserve"> </w:t>
            </w:r>
            <w:r w:rsidR="004164F9" w:rsidRPr="00D113B1">
              <w:rPr>
                <w:rFonts w:cs="Times New Roman"/>
                <w:color w:val="000000"/>
                <w:kern w:val="0"/>
                <w:sz w:val="11"/>
                <w:szCs w:val="11"/>
              </w:rPr>
              <w:t>TEP linc-GTF2H2-1+CEA+Cyfra21-1+NSE    85.0%</w:t>
            </w:r>
          </w:p>
        </w:tc>
        <w:tc>
          <w:tcPr>
            <w:tcW w:w="241" w:type="pct"/>
            <w:shd w:val="clear" w:color="auto" w:fill="auto"/>
            <w:vAlign w:val="center"/>
            <w:hideMark/>
          </w:tcPr>
          <w:p w14:paraId="4D08E370" w14:textId="77777777" w:rsidR="004164F9" w:rsidRPr="00F11E24" w:rsidRDefault="004164F9" w:rsidP="00556D27">
            <w:pPr>
              <w:widowControl/>
              <w:jc w:val="left"/>
              <w:rPr>
                <w:rFonts w:cs="Times New Roman"/>
                <w:color w:val="000000"/>
                <w:kern w:val="0"/>
                <w:sz w:val="16"/>
                <w:szCs w:val="15"/>
              </w:rPr>
            </w:pPr>
          </w:p>
        </w:tc>
        <w:tc>
          <w:tcPr>
            <w:tcW w:w="212" w:type="pct"/>
            <w:shd w:val="clear" w:color="auto" w:fill="auto"/>
            <w:noWrap/>
            <w:vAlign w:val="center"/>
            <w:hideMark/>
          </w:tcPr>
          <w:p w14:paraId="690A0DC3" w14:textId="77777777" w:rsidR="004164F9" w:rsidRPr="00F11E24" w:rsidRDefault="004164F9" w:rsidP="00556D27">
            <w:pPr>
              <w:widowControl/>
              <w:jc w:val="left"/>
              <w:rPr>
                <w:rFonts w:cs="Times New Roman"/>
                <w:kern w:val="0"/>
                <w:sz w:val="16"/>
                <w:szCs w:val="15"/>
              </w:rPr>
            </w:pPr>
          </w:p>
        </w:tc>
      </w:tr>
      <w:tr w:rsidR="00D113B1" w:rsidRPr="00F11E24" w14:paraId="13CA1DD2" w14:textId="77777777" w:rsidTr="007C35F2">
        <w:trPr>
          <w:trHeight w:val="285"/>
        </w:trPr>
        <w:tc>
          <w:tcPr>
            <w:tcW w:w="343" w:type="pct"/>
            <w:shd w:val="clear" w:color="auto" w:fill="auto"/>
            <w:noWrap/>
            <w:vAlign w:val="center"/>
            <w:hideMark/>
          </w:tcPr>
          <w:p w14:paraId="51255209"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w:t>
            </w:r>
          </w:p>
        </w:tc>
        <w:tc>
          <w:tcPr>
            <w:tcW w:w="245" w:type="pct"/>
            <w:shd w:val="clear" w:color="auto" w:fill="auto"/>
            <w:noWrap/>
            <w:vAlign w:val="center"/>
            <w:hideMark/>
          </w:tcPr>
          <w:p w14:paraId="1FC90368" w14:textId="2273C988"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Lung cancer</w:t>
            </w:r>
          </w:p>
        </w:tc>
        <w:tc>
          <w:tcPr>
            <w:tcW w:w="294" w:type="pct"/>
            <w:gridSpan w:val="2"/>
            <w:shd w:val="clear" w:color="auto" w:fill="auto"/>
            <w:noWrap/>
            <w:vAlign w:val="center"/>
            <w:hideMark/>
          </w:tcPr>
          <w:p w14:paraId="7D9461FA"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407FB2AD"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mRNA ACIN1</w:t>
            </w:r>
          </w:p>
        </w:tc>
        <w:tc>
          <w:tcPr>
            <w:tcW w:w="309" w:type="pct"/>
            <w:shd w:val="clear" w:color="auto" w:fill="auto"/>
            <w:noWrap/>
            <w:vAlign w:val="center"/>
            <w:hideMark/>
          </w:tcPr>
          <w:p w14:paraId="7DF65E40" w14:textId="559819FE"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w:t>
            </w:r>
          </w:p>
        </w:tc>
        <w:tc>
          <w:tcPr>
            <w:tcW w:w="241" w:type="pct"/>
            <w:shd w:val="clear" w:color="auto" w:fill="auto"/>
            <w:noWrap/>
            <w:vAlign w:val="center"/>
            <w:hideMark/>
          </w:tcPr>
          <w:p w14:paraId="6F8AC16C"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2018</w:t>
            </w:r>
          </w:p>
        </w:tc>
        <w:tc>
          <w:tcPr>
            <w:tcW w:w="579" w:type="pct"/>
            <w:shd w:val="clear" w:color="auto" w:fill="auto"/>
            <w:vAlign w:val="center"/>
            <w:hideMark/>
          </w:tcPr>
          <w:p w14:paraId="392B35F5" w14:textId="2BF3FC6B"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Expression and Significance of ACIN1 m RNA in Platelets of Lung Cancer</w:t>
            </w:r>
            <w:r w:rsidR="000B1DA2">
              <w:rPr>
                <w:rFonts w:cs="Times New Roman"/>
                <w:color w:val="000000"/>
                <w:kern w:val="0"/>
                <w:sz w:val="16"/>
                <w:szCs w:val="15"/>
              </w:rPr>
              <w:fldChar w:fldCharType="begin"/>
            </w:r>
            <w:r w:rsidR="00583A55">
              <w:rPr>
                <w:rFonts w:cs="Times New Roman"/>
                <w:color w:val="000000"/>
                <w:kern w:val="0"/>
                <w:sz w:val="16"/>
                <w:szCs w:val="15"/>
              </w:rPr>
              <w:instrText xml:space="preserve"> ADDIN NE.Ref.{57010817-69E9-4F08-B00C-ADCE5FBC4496}</w:instrText>
            </w:r>
            <w:r w:rsidR="000B1DA2">
              <w:rPr>
                <w:rFonts w:cs="Times New Roman"/>
                <w:color w:val="000000"/>
                <w:kern w:val="0"/>
                <w:sz w:val="16"/>
                <w:szCs w:val="15"/>
              </w:rPr>
              <w:fldChar w:fldCharType="separate"/>
            </w:r>
            <w:r w:rsidR="00583A55">
              <w:rPr>
                <w:rFonts w:cs="Times New Roman"/>
                <w:color w:val="000000"/>
                <w:kern w:val="0"/>
                <w:sz w:val="16"/>
                <w:szCs w:val="16"/>
                <w:vertAlign w:val="superscript"/>
              </w:rPr>
              <w:t>[2]</w:t>
            </w:r>
            <w:r w:rsidR="000B1DA2">
              <w:rPr>
                <w:rFonts w:cs="Times New Roman"/>
                <w:color w:val="000000"/>
                <w:kern w:val="0"/>
                <w:sz w:val="16"/>
                <w:szCs w:val="15"/>
              </w:rPr>
              <w:fldChar w:fldCharType="end"/>
            </w:r>
          </w:p>
        </w:tc>
        <w:tc>
          <w:tcPr>
            <w:tcW w:w="338" w:type="pct"/>
            <w:shd w:val="clear" w:color="auto" w:fill="auto"/>
            <w:vAlign w:val="center"/>
            <w:hideMark/>
          </w:tcPr>
          <w:p w14:paraId="49C1DD3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0.015</w:t>
            </w:r>
          </w:p>
        </w:tc>
        <w:tc>
          <w:tcPr>
            <w:tcW w:w="1014" w:type="pct"/>
            <w:shd w:val="clear" w:color="auto" w:fill="auto"/>
            <w:vAlign w:val="center"/>
            <w:hideMark/>
          </w:tcPr>
          <w:p w14:paraId="2D51097C" w14:textId="77777777" w:rsidR="004164F9" w:rsidRPr="00F11E24" w:rsidRDefault="004164F9" w:rsidP="005D343F">
            <w:pPr>
              <w:widowControl/>
              <w:jc w:val="center"/>
              <w:rPr>
                <w:rFonts w:cs="Times New Roman"/>
                <w:color w:val="000000"/>
                <w:kern w:val="0"/>
                <w:sz w:val="16"/>
                <w:szCs w:val="15"/>
              </w:rPr>
            </w:pPr>
            <w:r w:rsidRPr="00F11E24">
              <w:rPr>
                <w:rFonts w:cs="Times New Roman"/>
                <w:color w:val="000000"/>
                <w:kern w:val="0"/>
                <w:sz w:val="16"/>
                <w:szCs w:val="15"/>
              </w:rPr>
              <w:t>0.608</w:t>
            </w:r>
          </w:p>
        </w:tc>
        <w:tc>
          <w:tcPr>
            <w:tcW w:w="372" w:type="pct"/>
            <w:shd w:val="clear" w:color="auto" w:fill="auto"/>
            <w:vAlign w:val="center"/>
            <w:hideMark/>
          </w:tcPr>
          <w:p w14:paraId="18E5A6DA" w14:textId="77777777" w:rsidR="004164F9" w:rsidRPr="00F11E24" w:rsidRDefault="004164F9" w:rsidP="005D343F">
            <w:pPr>
              <w:widowControl/>
              <w:jc w:val="center"/>
              <w:rPr>
                <w:rFonts w:cs="Times New Roman"/>
                <w:color w:val="000000"/>
                <w:kern w:val="0"/>
                <w:sz w:val="16"/>
                <w:szCs w:val="15"/>
              </w:rPr>
            </w:pPr>
            <w:r w:rsidRPr="00F11E24">
              <w:rPr>
                <w:rFonts w:cs="Times New Roman"/>
                <w:color w:val="000000"/>
                <w:kern w:val="0"/>
                <w:sz w:val="16"/>
                <w:szCs w:val="15"/>
              </w:rPr>
              <w:t>82.70%</w:t>
            </w:r>
          </w:p>
        </w:tc>
        <w:tc>
          <w:tcPr>
            <w:tcW w:w="372" w:type="pct"/>
            <w:gridSpan w:val="2"/>
            <w:shd w:val="clear" w:color="auto" w:fill="auto"/>
            <w:vAlign w:val="center"/>
            <w:hideMark/>
          </w:tcPr>
          <w:p w14:paraId="3D3EB3A4" w14:textId="77777777" w:rsidR="004164F9" w:rsidRPr="00F11E24" w:rsidRDefault="004164F9" w:rsidP="005D343F">
            <w:pPr>
              <w:widowControl/>
              <w:jc w:val="center"/>
              <w:rPr>
                <w:rFonts w:cs="Times New Roman"/>
                <w:color w:val="000000"/>
                <w:kern w:val="0"/>
                <w:sz w:val="16"/>
                <w:szCs w:val="15"/>
              </w:rPr>
            </w:pPr>
            <w:r w:rsidRPr="00F11E24">
              <w:rPr>
                <w:rFonts w:cs="Times New Roman"/>
                <w:color w:val="000000"/>
                <w:kern w:val="0"/>
                <w:sz w:val="16"/>
                <w:szCs w:val="15"/>
              </w:rPr>
              <w:t>44.80%</w:t>
            </w:r>
          </w:p>
        </w:tc>
        <w:tc>
          <w:tcPr>
            <w:tcW w:w="241" w:type="pct"/>
            <w:shd w:val="clear" w:color="auto" w:fill="auto"/>
            <w:vAlign w:val="center"/>
            <w:hideMark/>
          </w:tcPr>
          <w:p w14:paraId="297E6821" w14:textId="77777777" w:rsidR="004164F9" w:rsidRPr="00F11E24" w:rsidRDefault="004164F9" w:rsidP="005D343F">
            <w:pPr>
              <w:widowControl/>
              <w:jc w:val="center"/>
              <w:rPr>
                <w:rFonts w:cs="Times New Roman"/>
                <w:color w:val="000000"/>
                <w:kern w:val="0"/>
                <w:sz w:val="16"/>
                <w:szCs w:val="15"/>
              </w:rPr>
            </w:pPr>
            <w:r w:rsidRPr="00F11E24">
              <w:rPr>
                <w:rFonts w:cs="Times New Roman"/>
                <w:color w:val="000000"/>
                <w:kern w:val="0"/>
                <w:sz w:val="16"/>
                <w:szCs w:val="15"/>
              </w:rPr>
              <w:t>0.724</w:t>
            </w:r>
          </w:p>
        </w:tc>
        <w:tc>
          <w:tcPr>
            <w:tcW w:w="212" w:type="pct"/>
            <w:shd w:val="clear" w:color="auto" w:fill="auto"/>
            <w:noWrap/>
            <w:vAlign w:val="center"/>
            <w:hideMark/>
          </w:tcPr>
          <w:p w14:paraId="716D93C0" w14:textId="77777777" w:rsidR="004164F9" w:rsidRPr="00F11E24" w:rsidRDefault="004164F9" w:rsidP="00556D27">
            <w:pPr>
              <w:widowControl/>
              <w:jc w:val="left"/>
              <w:rPr>
                <w:rFonts w:cs="Times New Roman"/>
                <w:color w:val="000000"/>
                <w:kern w:val="0"/>
                <w:sz w:val="16"/>
                <w:szCs w:val="15"/>
              </w:rPr>
            </w:pPr>
          </w:p>
        </w:tc>
      </w:tr>
      <w:tr w:rsidR="00D113B1" w:rsidRPr="00F11E24" w14:paraId="0110D085" w14:textId="77777777" w:rsidTr="007C35F2">
        <w:trPr>
          <w:trHeight w:val="1020"/>
        </w:trPr>
        <w:tc>
          <w:tcPr>
            <w:tcW w:w="343" w:type="pct"/>
            <w:shd w:val="clear" w:color="auto" w:fill="auto"/>
            <w:noWrap/>
            <w:vAlign w:val="center"/>
            <w:hideMark/>
          </w:tcPr>
          <w:p w14:paraId="4BE6B883"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3</w:t>
            </w:r>
          </w:p>
        </w:tc>
        <w:tc>
          <w:tcPr>
            <w:tcW w:w="245" w:type="pct"/>
            <w:shd w:val="clear" w:color="auto" w:fill="auto"/>
            <w:noWrap/>
            <w:vAlign w:val="center"/>
            <w:hideMark/>
          </w:tcPr>
          <w:p w14:paraId="6D414E68" w14:textId="4F071C34"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Lung cancer</w:t>
            </w:r>
          </w:p>
        </w:tc>
        <w:tc>
          <w:tcPr>
            <w:tcW w:w="294" w:type="pct"/>
            <w:gridSpan w:val="2"/>
            <w:shd w:val="clear" w:color="auto" w:fill="auto"/>
            <w:noWrap/>
            <w:vAlign w:val="center"/>
            <w:hideMark/>
          </w:tcPr>
          <w:p w14:paraId="7D69DD4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615B8DA4" w14:textId="5FC5CF7C"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mRNA ITGA2B,</w:t>
            </w:r>
            <w:r w:rsidR="005D343F">
              <w:rPr>
                <w:rFonts w:cs="Times New Roman"/>
                <w:color w:val="000000"/>
                <w:kern w:val="0"/>
                <w:sz w:val="16"/>
                <w:szCs w:val="15"/>
              </w:rPr>
              <w:t xml:space="preserve"> </w:t>
            </w:r>
            <w:r w:rsidRPr="00F11E24">
              <w:rPr>
                <w:rFonts w:cs="Times New Roman"/>
                <w:color w:val="000000"/>
                <w:kern w:val="0"/>
                <w:sz w:val="16"/>
                <w:szCs w:val="15"/>
              </w:rPr>
              <w:t>SELP</w:t>
            </w:r>
          </w:p>
        </w:tc>
        <w:tc>
          <w:tcPr>
            <w:tcW w:w="309" w:type="pct"/>
            <w:shd w:val="clear" w:color="auto" w:fill="auto"/>
            <w:noWrap/>
            <w:vAlign w:val="center"/>
            <w:hideMark/>
          </w:tcPr>
          <w:p w14:paraId="1055AF1D"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422B998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1DAE3134" w14:textId="5D8F7C5F"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Development and Validation of Tumor-educated Blood Platelets Integrin Alpha 2b (ITGA2B) RNA for Diagnosis and Prognosis of Non-small-cell Lung Cancer through RNA-seq</w:t>
            </w:r>
            <w:r w:rsidR="000B1DA2">
              <w:rPr>
                <w:rFonts w:cs="Times New Roman"/>
                <w:color w:val="000000"/>
                <w:kern w:val="0"/>
                <w:sz w:val="16"/>
                <w:szCs w:val="15"/>
              </w:rPr>
              <w:fldChar w:fldCharType="begin"/>
            </w:r>
            <w:r w:rsidR="00583A55">
              <w:rPr>
                <w:rFonts w:cs="Times New Roman"/>
                <w:color w:val="000000"/>
                <w:kern w:val="0"/>
                <w:sz w:val="16"/>
                <w:szCs w:val="15"/>
              </w:rPr>
              <w:instrText xml:space="preserve"> ADDIN NE.Ref.{53AEBCE5-9F7C-4B5C-A47B-F854469FD95D}</w:instrText>
            </w:r>
            <w:r w:rsidR="000B1DA2">
              <w:rPr>
                <w:rFonts w:cs="Times New Roman"/>
                <w:color w:val="000000"/>
                <w:kern w:val="0"/>
                <w:sz w:val="16"/>
                <w:szCs w:val="15"/>
              </w:rPr>
              <w:fldChar w:fldCharType="separate"/>
            </w:r>
            <w:r w:rsidR="00583A55">
              <w:rPr>
                <w:rFonts w:cs="Times New Roman"/>
                <w:color w:val="000000"/>
                <w:kern w:val="0"/>
                <w:sz w:val="16"/>
                <w:szCs w:val="16"/>
                <w:vertAlign w:val="superscript"/>
              </w:rPr>
              <w:t>[3]</w:t>
            </w:r>
            <w:r w:rsidR="000B1DA2">
              <w:rPr>
                <w:rFonts w:cs="Times New Roman"/>
                <w:color w:val="000000"/>
                <w:kern w:val="0"/>
                <w:sz w:val="16"/>
                <w:szCs w:val="15"/>
              </w:rPr>
              <w:fldChar w:fldCharType="end"/>
            </w:r>
          </w:p>
        </w:tc>
        <w:tc>
          <w:tcPr>
            <w:tcW w:w="338" w:type="pct"/>
            <w:shd w:val="clear" w:color="auto" w:fill="auto"/>
            <w:vAlign w:val="center"/>
            <w:hideMark/>
          </w:tcPr>
          <w:p w14:paraId="3EA26B36"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p&lt;0.001</w:t>
            </w:r>
          </w:p>
        </w:tc>
        <w:tc>
          <w:tcPr>
            <w:tcW w:w="1014" w:type="pct"/>
            <w:shd w:val="clear" w:color="auto" w:fill="auto"/>
            <w:vAlign w:val="center"/>
            <w:hideMark/>
          </w:tcPr>
          <w:p w14:paraId="77F7CFDB" w14:textId="50D8C311" w:rsidR="004164F9" w:rsidRPr="005D343F" w:rsidRDefault="004164F9" w:rsidP="00B233E9">
            <w:pPr>
              <w:widowControl/>
              <w:ind w:firstLineChars="600" w:firstLine="780"/>
              <w:jc w:val="left"/>
              <w:rPr>
                <w:rFonts w:cs="Times New Roman"/>
                <w:color w:val="000000"/>
                <w:kern w:val="0"/>
                <w:sz w:val="13"/>
                <w:szCs w:val="13"/>
              </w:rPr>
            </w:pPr>
            <w:r w:rsidRPr="005D343F">
              <w:rPr>
                <w:rFonts w:cs="Times New Roman"/>
                <w:color w:val="000000"/>
                <w:kern w:val="0"/>
                <w:sz w:val="13"/>
                <w:szCs w:val="13"/>
              </w:rPr>
              <w:t xml:space="preserve">Training Set         </w:t>
            </w:r>
            <w:r w:rsidR="005D343F">
              <w:rPr>
                <w:rFonts w:cs="Times New Roman"/>
                <w:color w:val="000000"/>
                <w:kern w:val="0"/>
                <w:sz w:val="13"/>
                <w:szCs w:val="13"/>
              </w:rPr>
              <w:t xml:space="preserve"> </w:t>
            </w:r>
            <w:r w:rsidRPr="005D343F">
              <w:rPr>
                <w:rFonts w:cs="Times New Roman"/>
                <w:color w:val="000000"/>
                <w:kern w:val="0"/>
                <w:sz w:val="13"/>
                <w:szCs w:val="13"/>
              </w:rPr>
              <w:t xml:space="preserve">Testing Set                                                  ITGA2B       </w:t>
            </w:r>
            <w:r w:rsidR="00B233E9">
              <w:rPr>
                <w:rFonts w:cs="Times New Roman"/>
                <w:color w:val="000000"/>
                <w:kern w:val="0"/>
                <w:sz w:val="13"/>
                <w:szCs w:val="13"/>
              </w:rPr>
              <w:t xml:space="preserve">       </w:t>
            </w:r>
            <w:r w:rsidR="00C12973">
              <w:rPr>
                <w:rFonts w:cs="Times New Roman"/>
                <w:color w:val="000000"/>
                <w:kern w:val="0"/>
                <w:sz w:val="13"/>
                <w:szCs w:val="13"/>
              </w:rPr>
              <w:t xml:space="preserve"> </w:t>
            </w:r>
            <w:r w:rsidRPr="005D343F">
              <w:rPr>
                <w:rFonts w:cs="Times New Roman"/>
                <w:color w:val="000000"/>
                <w:kern w:val="0"/>
                <w:sz w:val="13"/>
                <w:szCs w:val="13"/>
              </w:rPr>
              <w:t xml:space="preserve">0.922             </w:t>
            </w:r>
            <w:r w:rsidR="005D343F">
              <w:rPr>
                <w:rFonts w:cs="Times New Roman"/>
                <w:color w:val="000000"/>
                <w:kern w:val="0"/>
                <w:sz w:val="13"/>
                <w:szCs w:val="13"/>
              </w:rPr>
              <w:t xml:space="preserve"> </w:t>
            </w:r>
            <w:r w:rsidR="00B233E9">
              <w:rPr>
                <w:rFonts w:cs="Times New Roman"/>
                <w:color w:val="000000"/>
                <w:kern w:val="0"/>
                <w:sz w:val="13"/>
                <w:szCs w:val="13"/>
              </w:rPr>
              <w:t xml:space="preserve">     </w:t>
            </w:r>
            <w:r w:rsidR="005D343F">
              <w:rPr>
                <w:rFonts w:cs="Times New Roman"/>
                <w:color w:val="000000"/>
                <w:kern w:val="0"/>
                <w:sz w:val="13"/>
                <w:szCs w:val="13"/>
              </w:rPr>
              <w:t xml:space="preserve"> </w:t>
            </w:r>
            <w:r w:rsidRPr="005D343F">
              <w:rPr>
                <w:rFonts w:cs="Times New Roman"/>
                <w:color w:val="000000"/>
                <w:kern w:val="0"/>
                <w:sz w:val="13"/>
                <w:szCs w:val="13"/>
              </w:rPr>
              <w:t xml:space="preserve">0.888                                     SELP        </w:t>
            </w:r>
            <w:r w:rsidR="005D343F">
              <w:rPr>
                <w:rFonts w:cs="Times New Roman"/>
                <w:color w:val="000000"/>
                <w:kern w:val="0"/>
                <w:sz w:val="13"/>
                <w:szCs w:val="13"/>
              </w:rPr>
              <w:t xml:space="preserve"> </w:t>
            </w:r>
            <w:r w:rsidR="00C12973">
              <w:rPr>
                <w:rFonts w:cs="Times New Roman"/>
                <w:color w:val="000000"/>
                <w:kern w:val="0"/>
                <w:sz w:val="13"/>
                <w:szCs w:val="13"/>
              </w:rPr>
              <w:t xml:space="preserve"> </w:t>
            </w:r>
            <w:r w:rsidR="00B233E9">
              <w:rPr>
                <w:rFonts w:cs="Times New Roman"/>
                <w:color w:val="000000"/>
                <w:kern w:val="0"/>
                <w:sz w:val="13"/>
                <w:szCs w:val="13"/>
              </w:rPr>
              <w:t xml:space="preserve">          </w:t>
            </w:r>
            <w:r w:rsidRPr="005D343F">
              <w:rPr>
                <w:rFonts w:cs="Times New Roman"/>
                <w:color w:val="000000"/>
                <w:kern w:val="0"/>
                <w:sz w:val="13"/>
                <w:szCs w:val="13"/>
              </w:rPr>
              <w:t xml:space="preserve">0.799               </w:t>
            </w:r>
            <w:r w:rsidR="00B233E9">
              <w:rPr>
                <w:rFonts w:cs="Times New Roman"/>
                <w:color w:val="000000"/>
                <w:kern w:val="0"/>
                <w:sz w:val="13"/>
                <w:szCs w:val="13"/>
              </w:rPr>
              <w:t xml:space="preserve">     </w:t>
            </w:r>
            <w:r w:rsidRPr="005D343F">
              <w:rPr>
                <w:rFonts w:cs="Times New Roman"/>
                <w:color w:val="000000"/>
                <w:kern w:val="0"/>
                <w:sz w:val="13"/>
                <w:szCs w:val="13"/>
              </w:rPr>
              <w:t>0.716                           ITGA2B+CEA</w:t>
            </w:r>
            <w:r w:rsidR="005D343F">
              <w:rPr>
                <w:rFonts w:cs="Times New Roman"/>
                <w:color w:val="000000"/>
                <w:kern w:val="0"/>
                <w:sz w:val="13"/>
                <w:szCs w:val="13"/>
              </w:rPr>
              <w:t xml:space="preserve"> </w:t>
            </w:r>
            <w:r w:rsidR="00C12973">
              <w:rPr>
                <w:rFonts w:cs="Times New Roman"/>
                <w:color w:val="000000"/>
                <w:kern w:val="0"/>
                <w:sz w:val="13"/>
                <w:szCs w:val="13"/>
              </w:rPr>
              <w:t xml:space="preserve">  </w:t>
            </w:r>
            <w:r w:rsidR="00B233E9">
              <w:rPr>
                <w:rFonts w:cs="Times New Roman"/>
                <w:color w:val="000000"/>
                <w:kern w:val="0"/>
                <w:sz w:val="13"/>
                <w:szCs w:val="13"/>
              </w:rPr>
              <w:t xml:space="preserve">  </w:t>
            </w:r>
            <w:r w:rsidRPr="005D343F">
              <w:rPr>
                <w:rFonts w:cs="Times New Roman"/>
                <w:color w:val="000000"/>
                <w:kern w:val="0"/>
                <w:sz w:val="13"/>
                <w:szCs w:val="13"/>
              </w:rPr>
              <w:t xml:space="preserve">0.957              </w:t>
            </w:r>
            <w:r w:rsidR="00B233E9">
              <w:rPr>
                <w:rFonts w:cs="Times New Roman"/>
                <w:color w:val="000000"/>
                <w:kern w:val="0"/>
                <w:sz w:val="13"/>
                <w:szCs w:val="13"/>
              </w:rPr>
              <w:t xml:space="preserve">     </w:t>
            </w:r>
            <w:r w:rsidR="005D343F">
              <w:rPr>
                <w:rFonts w:cs="Times New Roman"/>
                <w:color w:val="000000"/>
                <w:kern w:val="0"/>
                <w:sz w:val="13"/>
                <w:szCs w:val="13"/>
              </w:rPr>
              <w:t xml:space="preserve"> </w:t>
            </w:r>
            <w:r w:rsidRPr="005D343F">
              <w:rPr>
                <w:rFonts w:cs="Times New Roman"/>
                <w:color w:val="000000"/>
                <w:kern w:val="0"/>
                <w:sz w:val="13"/>
                <w:szCs w:val="13"/>
              </w:rPr>
              <w:t>0.925</w:t>
            </w:r>
          </w:p>
        </w:tc>
        <w:tc>
          <w:tcPr>
            <w:tcW w:w="372" w:type="pct"/>
            <w:shd w:val="clear" w:color="auto" w:fill="auto"/>
            <w:vAlign w:val="center"/>
            <w:hideMark/>
          </w:tcPr>
          <w:p w14:paraId="78EDEB35" w14:textId="77777777" w:rsidR="004164F9" w:rsidRPr="00F11E24" w:rsidRDefault="004164F9"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5A654AC3" w14:textId="77777777" w:rsidR="004164F9" w:rsidRPr="00F11E24" w:rsidRDefault="004164F9" w:rsidP="00556D27">
            <w:pPr>
              <w:widowControl/>
              <w:jc w:val="left"/>
              <w:rPr>
                <w:rFonts w:cs="Times New Roman"/>
                <w:kern w:val="0"/>
                <w:sz w:val="16"/>
                <w:szCs w:val="15"/>
              </w:rPr>
            </w:pPr>
          </w:p>
        </w:tc>
        <w:tc>
          <w:tcPr>
            <w:tcW w:w="241" w:type="pct"/>
            <w:shd w:val="clear" w:color="auto" w:fill="auto"/>
            <w:vAlign w:val="center"/>
            <w:hideMark/>
          </w:tcPr>
          <w:p w14:paraId="7AF1F413" w14:textId="77777777" w:rsidR="004164F9" w:rsidRPr="00F11E24" w:rsidRDefault="004164F9" w:rsidP="00556D27">
            <w:pPr>
              <w:widowControl/>
              <w:jc w:val="left"/>
              <w:rPr>
                <w:rFonts w:cs="Times New Roman"/>
                <w:kern w:val="0"/>
                <w:sz w:val="16"/>
                <w:szCs w:val="15"/>
              </w:rPr>
            </w:pPr>
          </w:p>
        </w:tc>
        <w:tc>
          <w:tcPr>
            <w:tcW w:w="212" w:type="pct"/>
            <w:shd w:val="clear" w:color="auto" w:fill="auto"/>
            <w:noWrap/>
            <w:vAlign w:val="center"/>
            <w:hideMark/>
          </w:tcPr>
          <w:p w14:paraId="2F2D89EB" w14:textId="77777777" w:rsidR="004164F9" w:rsidRPr="00F11E24" w:rsidRDefault="004164F9" w:rsidP="00556D27">
            <w:pPr>
              <w:widowControl/>
              <w:jc w:val="left"/>
              <w:rPr>
                <w:rFonts w:cs="Times New Roman"/>
                <w:kern w:val="0"/>
                <w:sz w:val="16"/>
                <w:szCs w:val="15"/>
              </w:rPr>
            </w:pPr>
          </w:p>
        </w:tc>
      </w:tr>
      <w:tr w:rsidR="00D113B1" w:rsidRPr="00F11E24" w14:paraId="51C470A5" w14:textId="77777777" w:rsidTr="007C35F2">
        <w:trPr>
          <w:trHeight w:val="510"/>
        </w:trPr>
        <w:tc>
          <w:tcPr>
            <w:tcW w:w="343" w:type="pct"/>
            <w:shd w:val="clear" w:color="auto" w:fill="auto"/>
            <w:noWrap/>
            <w:vAlign w:val="center"/>
            <w:hideMark/>
          </w:tcPr>
          <w:p w14:paraId="7D1C311D"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4</w:t>
            </w:r>
          </w:p>
        </w:tc>
        <w:tc>
          <w:tcPr>
            <w:tcW w:w="245" w:type="pct"/>
            <w:shd w:val="clear" w:color="auto" w:fill="auto"/>
            <w:noWrap/>
            <w:vAlign w:val="center"/>
            <w:hideMark/>
          </w:tcPr>
          <w:p w14:paraId="3D952B95" w14:textId="3A054E13"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Lung  cancer</w:t>
            </w:r>
          </w:p>
        </w:tc>
        <w:tc>
          <w:tcPr>
            <w:tcW w:w="294" w:type="pct"/>
            <w:gridSpan w:val="2"/>
            <w:shd w:val="clear" w:color="auto" w:fill="auto"/>
            <w:noWrap/>
            <w:vAlign w:val="center"/>
            <w:hideMark/>
          </w:tcPr>
          <w:p w14:paraId="1EB5D6DC"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r w:rsidRPr="00F11E24">
              <w:rPr>
                <w:rFonts w:cs="Times New Roman" w:hint="eastAsia"/>
                <w:color w:val="000000"/>
                <w:kern w:val="0"/>
                <w:sz w:val="16"/>
                <w:szCs w:val="15"/>
              </w:rPr>
              <w:t>、</w:t>
            </w:r>
            <w:r w:rsidRPr="00F11E24">
              <w:rPr>
                <w:rFonts w:cs="Times New Roman"/>
                <w:color w:val="000000"/>
                <w:kern w:val="0"/>
                <w:sz w:val="16"/>
                <w:szCs w:val="15"/>
              </w:rPr>
              <w:t>Plasma</w:t>
            </w:r>
          </w:p>
        </w:tc>
        <w:tc>
          <w:tcPr>
            <w:tcW w:w="440" w:type="pct"/>
            <w:shd w:val="clear" w:color="auto" w:fill="auto"/>
            <w:noWrap/>
            <w:vAlign w:val="center"/>
            <w:hideMark/>
          </w:tcPr>
          <w:p w14:paraId="410086B2"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EML4-ALK</w:t>
            </w:r>
          </w:p>
        </w:tc>
        <w:tc>
          <w:tcPr>
            <w:tcW w:w="309" w:type="pct"/>
            <w:shd w:val="clear" w:color="auto" w:fill="auto"/>
            <w:noWrap/>
            <w:vAlign w:val="center"/>
            <w:hideMark/>
          </w:tcPr>
          <w:p w14:paraId="4C3C2D29" w14:textId="3481DE56"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w:t>
            </w:r>
            <w:r w:rsidR="007C35F2">
              <w:rPr>
                <w:rFonts w:cs="Times New Roman"/>
                <w:color w:val="000000"/>
                <w:kern w:val="0"/>
                <w:sz w:val="16"/>
                <w:szCs w:val="15"/>
              </w:rPr>
              <w:t xml:space="preserve"> </w:t>
            </w:r>
            <w:r w:rsidRPr="00F11E24">
              <w:rPr>
                <w:rFonts w:cs="Times New Roman"/>
                <w:color w:val="000000"/>
                <w:kern w:val="0"/>
                <w:sz w:val="16"/>
                <w:szCs w:val="15"/>
              </w:rPr>
              <w:t>treatment monitoring and prognosis</w:t>
            </w:r>
          </w:p>
        </w:tc>
        <w:tc>
          <w:tcPr>
            <w:tcW w:w="241" w:type="pct"/>
            <w:shd w:val="clear" w:color="auto" w:fill="auto"/>
            <w:noWrap/>
            <w:vAlign w:val="center"/>
            <w:hideMark/>
          </w:tcPr>
          <w:p w14:paraId="3B9D5736"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1E2779E0" w14:textId="3395505A"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Rearranged EML4-ALK fusion transcripts sequester in circulating blood platelets and enable blood-based crizotinib response monitoring in non-small-cell lung cancer</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NE.Ref.{2F668EB1-2108-4EAF-A933-A9CD1CC8A67C}</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[4]</w:t>
            </w:r>
            <w:r w:rsidR="006C659A">
              <w:rPr>
                <w:rFonts w:cs="Times New Roman"/>
                <w:color w:val="000000"/>
                <w:kern w:val="0"/>
                <w:sz w:val="16"/>
                <w:szCs w:val="15"/>
              </w:rPr>
              <w:fldChar w:fldCharType="end"/>
            </w:r>
          </w:p>
        </w:tc>
        <w:tc>
          <w:tcPr>
            <w:tcW w:w="338" w:type="pct"/>
            <w:shd w:val="clear" w:color="auto" w:fill="auto"/>
            <w:vAlign w:val="center"/>
            <w:hideMark/>
          </w:tcPr>
          <w:p w14:paraId="6B7B563F" w14:textId="77777777" w:rsidR="004164F9" w:rsidRPr="00F11E24" w:rsidRDefault="004164F9" w:rsidP="00556D27">
            <w:pPr>
              <w:widowControl/>
              <w:jc w:val="left"/>
              <w:rPr>
                <w:rFonts w:cs="Times New Roman"/>
                <w:color w:val="000000"/>
                <w:kern w:val="0"/>
                <w:sz w:val="16"/>
                <w:szCs w:val="15"/>
              </w:rPr>
            </w:pPr>
          </w:p>
        </w:tc>
        <w:tc>
          <w:tcPr>
            <w:tcW w:w="1014" w:type="pct"/>
            <w:shd w:val="clear" w:color="auto" w:fill="auto"/>
            <w:vAlign w:val="center"/>
            <w:hideMark/>
          </w:tcPr>
          <w:p w14:paraId="75A8A0DA" w14:textId="77777777" w:rsidR="004164F9" w:rsidRPr="00F11E24" w:rsidRDefault="004164F9" w:rsidP="00556D27">
            <w:pPr>
              <w:widowControl/>
              <w:jc w:val="left"/>
              <w:rPr>
                <w:rFonts w:cs="Times New Roman"/>
                <w:kern w:val="0"/>
                <w:sz w:val="16"/>
                <w:szCs w:val="15"/>
              </w:rPr>
            </w:pPr>
          </w:p>
        </w:tc>
        <w:tc>
          <w:tcPr>
            <w:tcW w:w="372" w:type="pct"/>
            <w:shd w:val="clear" w:color="auto" w:fill="auto"/>
            <w:vAlign w:val="center"/>
            <w:hideMark/>
          </w:tcPr>
          <w:p w14:paraId="0B203C8B" w14:textId="3B774733" w:rsidR="004164F9" w:rsidRPr="007C35F2" w:rsidRDefault="007C35F2" w:rsidP="00C12973">
            <w:pPr>
              <w:widowControl/>
              <w:jc w:val="center"/>
              <w:rPr>
                <w:rFonts w:cs="Times New Roman"/>
                <w:color w:val="000000"/>
                <w:kern w:val="0"/>
                <w:sz w:val="13"/>
                <w:szCs w:val="13"/>
              </w:rPr>
            </w:pPr>
            <w:r w:rsidRPr="007C35F2">
              <w:rPr>
                <w:rFonts w:cs="Times New Roman"/>
                <w:color w:val="000000"/>
                <w:kern w:val="0"/>
                <w:sz w:val="13"/>
                <w:szCs w:val="13"/>
              </w:rPr>
              <w:t xml:space="preserve">Platelet </w:t>
            </w:r>
            <w:r w:rsidRPr="007C35F2">
              <w:rPr>
                <w:rFonts w:cs="Times New Roman" w:hint="eastAsia"/>
                <w:color w:val="000000"/>
                <w:kern w:val="0"/>
                <w:sz w:val="13"/>
                <w:szCs w:val="13"/>
              </w:rPr>
              <w:t xml:space="preserve"> </w:t>
            </w:r>
            <w:r w:rsidR="00715283">
              <w:rPr>
                <w:rFonts w:cs="Times New Roman"/>
                <w:color w:val="000000"/>
                <w:kern w:val="0"/>
                <w:sz w:val="13"/>
                <w:szCs w:val="13"/>
              </w:rPr>
              <w:t xml:space="preserve"> </w:t>
            </w:r>
            <w:r w:rsidR="004164F9" w:rsidRPr="007C35F2">
              <w:rPr>
                <w:rFonts w:cs="Times New Roman"/>
                <w:color w:val="000000"/>
                <w:kern w:val="0"/>
                <w:sz w:val="13"/>
                <w:szCs w:val="13"/>
              </w:rPr>
              <w:t>65%</w:t>
            </w:r>
          </w:p>
          <w:p w14:paraId="612FAFAC" w14:textId="69F33F8C" w:rsidR="004164F9" w:rsidRPr="007C35F2" w:rsidRDefault="007C35F2" w:rsidP="00C12973">
            <w:pPr>
              <w:widowControl/>
              <w:jc w:val="center"/>
              <w:rPr>
                <w:rFonts w:cs="Times New Roman"/>
                <w:color w:val="000000"/>
                <w:kern w:val="0"/>
                <w:sz w:val="13"/>
                <w:szCs w:val="13"/>
              </w:rPr>
            </w:pPr>
            <w:r w:rsidRPr="007C35F2">
              <w:rPr>
                <w:rFonts w:cs="Times New Roman"/>
                <w:color w:val="000000"/>
                <w:kern w:val="0"/>
                <w:sz w:val="13"/>
                <w:szCs w:val="13"/>
              </w:rPr>
              <w:t>Plasma</w:t>
            </w:r>
            <w:r w:rsidRPr="007C35F2">
              <w:rPr>
                <w:rFonts w:cs="Times New Roman" w:hint="eastAsia"/>
                <w:color w:val="000000"/>
                <w:kern w:val="0"/>
                <w:sz w:val="13"/>
                <w:szCs w:val="13"/>
              </w:rPr>
              <w:t xml:space="preserve"> </w:t>
            </w:r>
            <w:r w:rsidR="00715283">
              <w:rPr>
                <w:rFonts w:cs="Times New Roman"/>
                <w:color w:val="000000"/>
                <w:kern w:val="0"/>
                <w:sz w:val="13"/>
                <w:szCs w:val="13"/>
              </w:rPr>
              <w:t xml:space="preserve"> </w:t>
            </w:r>
            <w:r w:rsidRPr="007C35F2">
              <w:rPr>
                <w:rFonts w:cs="Times New Roman"/>
                <w:color w:val="000000"/>
                <w:kern w:val="0"/>
                <w:sz w:val="13"/>
                <w:szCs w:val="13"/>
              </w:rPr>
              <w:t xml:space="preserve"> </w:t>
            </w:r>
            <w:r w:rsidR="004164F9" w:rsidRPr="007C35F2">
              <w:rPr>
                <w:rFonts w:cs="Times New Roman"/>
                <w:color w:val="000000"/>
                <w:kern w:val="0"/>
                <w:sz w:val="13"/>
                <w:szCs w:val="13"/>
              </w:rPr>
              <w:t>21%</w:t>
            </w:r>
          </w:p>
        </w:tc>
        <w:tc>
          <w:tcPr>
            <w:tcW w:w="372" w:type="pct"/>
            <w:gridSpan w:val="2"/>
            <w:shd w:val="clear" w:color="auto" w:fill="auto"/>
            <w:vAlign w:val="center"/>
            <w:hideMark/>
          </w:tcPr>
          <w:p w14:paraId="3FC2A993" w14:textId="33D9DDC3" w:rsidR="004164F9" w:rsidRPr="007C35F2" w:rsidRDefault="007C35F2" w:rsidP="00C12973">
            <w:pPr>
              <w:widowControl/>
              <w:jc w:val="center"/>
              <w:rPr>
                <w:rFonts w:cs="Times New Roman"/>
                <w:color w:val="000000"/>
                <w:kern w:val="0"/>
                <w:sz w:val="13"/>
                <w:szCs w:val="13"/>
              </w:rPr>
            </w:pPr>
            <w:r w:rsidRPr="007C35F2">
              <w:rPr>
                <w:rFonts w:cs="Times New Roman"/>
                <w:color w:val="000000"/>
                <w:kern w:val="0"/>
                <w:sz w:val="13"/>
                <w:szCs w:val="13"/>
              </w:rPr>
              <w:t>Platelet</w:t>
            </w:r>
            <w:r>
              <w:rPr>
                <w:rFonts w:cs="Times New Roman"/>
                <w:color w:val="000000"/>
                <w:kern w:val="0"/>
                <w:sz w:val="13"/>
                <w:szCs w:val="13"/>
              </w:rPr>
              <w:t xml:space="preserve"> </w:t>
            </w:r>
            <w:r w:rsidRPr="007C35F2">
              <w:rPr>
                <w:rFonts w:cs="Times New Roman"/>
                <w:color w:val="000000"/>
                <w:kern w:val="0"/>
                <w:sz w:val="13"/>
                <w:szCs w:val="13"/>
              </w:rPr>
              <w:t xml:space="preserve"> </w:t>
            </w:r>
            <w:r w:rsidR="00715283">
              <w:rPr>
                <w:rFonts w:cs="Times New Roman"/>
                <w:color w:val="000000"/>
                <w:kern w:val="0"/>
                <w:sz w:val="13"/>
                <w:szCs w:val="13"/>
              </w:rPr>
              <w:t xml:space="preserve"> </w:t>
            </w:r>
            <w:r w:rsidR="004164F9" w:rsidRPr="007C35F2">
              <w:rPr>
                <w:rFonts w:cs="Times New Roman"/>
                <w:color w:val="000000"/>
                <w:kern w:val="0"/>
                <w:sz w:val="13"/>
                <w:szCs w:val="13"/>
              </w:rPr>
              <w:t>100%</w:t>
            </w:r>
          </w:p>
          <w:p w14:paraId="7D7349A6" w14:textId="481D5E00" w:rsidR="004164F9" w:rsidRPr="007C35F2" w:rsidRDefault="007C35F2" w:rsidP="00C12973">
            <w:pPr>
              <w:widowControl/>
              <w:jc w:val="center"/>
              <w:rPr>
                <w:rFonts w:cs="Times New Roman"/>
                <w:color w:val="000000"/>
                <w:kern w:val="0"/>
                <w:sz w:val="13"/>
                <w:szCs w:val="13"/>
              </w:rPr>
            </w:pPr>
            <w:r w:rsidRPr="007C35F2">
              <w:rPr>
                <w:rFonts w:cs="Times New Roman"/>
                <w:color w:val="000000"/>
                <w:kern w:val="0"/>
                <w:sz w:val="13"/>
                <w:szCs w:val="13"/>
              </w:rPr>
              <w:t>Plasma</w:t>
            </w:r>
            <w:r w:rsidRPr="007C35F2">
              <w:rPr>
                <w:rFonts w:cs="Times New Roman" w:hint="eastAsia"/>
                <w:color w:val="000000"/>
                <w:kern w:val="0"/>
                <w:sz w:val="13"/>
                <w:szCs w:val="13"/>
              </w:rPr>
              <w:t xml:space="preserve"> </w:t>
            </w:r>
            <w:r w:rsidR="00715283">
              <w:rPr>
                <w:rFonts w:cs="Times New Roman"/>
                <w:color w:val="000000"/>
                <w:kern w:val="0"/>
                <w:sz w:val="13"/>
                <w:szCs w:val="13"/>
              </w:rPr>
              <w:t xml:space="preserve"> </w:t>
            </w:r>
            <w:r>
              <w:rPr>
                <w:rFonts w:cs="Times New Roman"/>
                <w:color w:val="000000"/>
                <w:kern w:val="0"/>
                <w:sz w:val="13"/>
                <w:szCs w:val="13"/>
              </w:rPr>
              <w:t xml:space="preserve"> </w:t>
            </w:r>
            <w:r w:rsidR="004164F9" w:rsidRPr="007C35F2">
              <w:rPr>
                <w:rFonts w:cs="Times New Roman"/>
                <w:color w:val="000000"/>
                <w:kern w:val="0"/>
                <w:sz w:val="13"/>
                <w:szCs w:val="13"/>
              </w:rPr>
              <w:t>100%</w:t>
            </w:r>
          </w:p>
        </w:tc>
        <w:tc>
          <w:tcPr>
            <w:tcW w:w="241" w:type="pct"/>
            <w:shd w:val="clear" w:color="auto" w:fill="auto"/>
            <w:vAlign w:val="center"/>
            <w:hideMark/>
          </w:tcPr>
          <w:p w14:paraId="4ADD6249" w14:textId="77777777" w:rsidR="004164F9" w:rsidRPr="00F11E24" w:rsidRDefault="004164F9" w:rsidP="00C12973">
            <w:pPr>
              <w:widowControl/>
              <w:jc w:val="center"/>
              <w:rPr>
                <w:rFonts w:cs="Times New Roman"/>
                <w:color w:val="000000"/>
                <w:kern w:val="0"/>
                <w:sz w:val="16"/>
                <w:szCs w:val="15"/>
              </w:rPr>
            </w:pPr>
          </w:p>
        </w:tc>
        <w:tc>
          <w:tcPr>
            <w:tcW w:w="212" w:type="pct"/>
            <w:shd w:val="clear" w:color="auto" w:fill="auto"/>
            <w:noWrap/>
            <w:vAlign w:val="center"/>
            <w:hideMark/>
          </w:tcPr>
          <w:p w14:paraId="2A106376" w14:textId="77777777" w:rsidR="004164F9" w:rsidRPr="00F11E24" w:rsidRDefault="004164F9" w:rsidP="00556D27">
            <w:pPr>
              <w:widowControl/>
              <w:jc w:val="left"/>
              <w:rPr>
                <w:rFonts w:cs="Times New Roman"/>
                <w:kern w:val="0"/>
                <w:sz w:val="16"/>
                <w:szCs w:val="15"/>
              </w:rPr>
            </w:pPr>
          </w:p>
        </w:tc>
      </w:tr>
      <w:tr w:rsidR="00D113B1" w:rsidRPr="00F11E24" w14:paraId="1CCCCA4E" w14:textId="77777777" w:rsidTr="007C35F2">
        <w:trPr>
          <w:trHeight w:val="285"/>
        </w:trPr>
        <w:tc>
          <w:tcPr>
            <w:tcW w:w="343" w:type="pct"/>
            <w:shd w:val="clear" w:color="auto" w:fill="auto"/>
            <w:noWrap/>
            <w:vAlign w:val="center"/>
            <w:hideMark/>
          </w:tcPr>
          <w:p w14:paraId="78224E6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5</w:t>
            </w:r>
          </w:p>
        </w:tc>
        <w:tc>
          <w:tcPr>
            <w:tcW w:w="245" w:type="pct"/>
            <w:shd w:val="clear" w:color="auto" w:fill="auto"/>
            <w:noWrap/>
            <w:vAlign w:val="center"/>
            <w:hideMark/>
          </w:tcPr>
          <w:p w14:paraId="57274EF6" w14:textId="267E0401"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 xml:space="preserve">Lung </w:t>
            </w:r>
            <w:r w:rsidR="00CE0ADF">
              <w:rPr>
                <w:rFonts w:cs="Times New Roman"/>
                <w:color w:val="000000"/>
                <w:kern w:val="0"/>
                <w:sz w:val="16"/>
                <w:szCs w:val="15"/>
              </w:rPr>
              <w:t xml:space="preserve"> </w:t>
            </w:r>
            <w:r w:rsidRPr="00F11E24">
              <w:rPr>
                <w:rFonts w:cs="Times New Roman"/>
                <w:color w:val="000000"/>
                <w:kern w:val="0"/>
                <w:sz w:val="16"/>
                <w:szCs w:val="15"/>
              </w:rPr>
              <w:t xml:space="preserve"> cancer</w:t>
            </w:r>
          </w:p>
        </w:tc>
        <w:tc>
          <w:tcPr>
            <w:tcW w:w="294" w:type="pct"/>
            <w:gridSpan w:val="2"/>
            <w:shd w:val="clear" w:color="auto" w:fill="auto"/>
            <w:noWrap/>
            <w:vAlign w:val="center"/>
            <w:hideMark/>
          </w:tcPr>
          <w:p w14:paraId="1A0D2962"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05F94B4E"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miR-21</w:t>
            </w:r>
          </w:p>
        </w:tc>
        <w:tc>
          <w:tcPr>
            <w:tcW w:w="309" w:type="pct"/>
            <w:shd w:val="clear" w:color="auto" w:fill="auto"/>
            <w:noWrap/>
            <w:vAlign w:val="center"/>
            <w:hideMark/>
          </w:tcPr>
          <w:p w14:paraId="47CA9360"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4184B1E0"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2011</w:t>
            </w:r>
          </w:p>
        </w:tc>
        <w:tc>
          <w:tcPr>
            <w:tcW w:w="579" w:type="pct"/>
            <w:shd w:val="clear" w:color="auto" w:fill="auto"/>
            <w:vAlign w:val="center"/>
            <w:hideMark/>
          </w:tcPr>
          <w:p w14:paraId="1AA8BCB6" w14:textId="0DFED372"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Reduction of Plasma MicroRNA-21 is Associated with Chemotherapeutic Response in Patients with Non-small Cell Lung Cancer</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NE.Ref.{F6BF0B08-64CC-4CC2-8388-8D80558FD2DE}</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[5]</w:t>
            </w:r>
            <w:r w:rsidR="006C659A">
              <w:rPr>
                <w:rFonts w:cs="Times New Roman"/>
                <w:color w:val="000000"/>
                <w:kern w:val="0"/>
                <w:sz w:val="16"/>
                <w:szCs w:val="15"/>
              </w:rPr>
              <w:fldChar w:fldCharType="end"/>
            </w:r>
          </w:p>
        </w:tc>
        <w:tc>
          <w:tcPr>
            <w:tcW w:w="338" w:type="pct"/>
            <w:shd w:val="clear" w:color="auto" w:fill="auto"/>
            <w:vAlign w:val="center"/>
            <w:hideMark/>
          </w:tcPr>
          <w:p w14:paraId="565C5FE4"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p&lt;0.0001</w:t>
            </w:r>
          </w:p>
        </w:tc>
        <w:tc>
          <w:tcPr>
            <w:tcW w:w="1014" w:type="pct"/>
            <w:shd w:val="clear" w:color="auto" w:fill="auto"/>
            <w:vAlign w:val="center"/>
            <w:hideMark/>
          </w:tcPr>
          <w:p w14:paraId="30D79C80"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0.729</w:t>
            </w:r>
          </w:p>
        </w:tc>
        <w:tc>
          <w:tcPr>
            <w:tcW w:w="372" w:type="pct"/>
            <w:shd w:val="clear" w:color="auto" w:fill="auto"/>
            <w:vAlign w:val="center"/>
            <w:hideMark/>
          </w:tcPr>
          <w:p w14:paraId="5A9B98D7"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61.04%</w:t>
            </w:r>
          </w:p>
        </w:tc>
        <w:tc>
          <w:tcPr>
            <w:tcW w:w="372" w:type="pct"/>
            <w:gridSpan w:val="2"/>
            <w:shd w:val="clear" w:color="auto" w:fill="auto"/>
            <w:vAlign w:val="center"/>
            <w:hideMark/>
          </w:tcPr>
          <w:p w14:paraId="1E434EBE"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83.33%</w:t>
            </w:r>
          </w:p>
        </w:tc>
        <w:tc>
          <w:tcPr>
            <w:tcW w:w="241" w:type="pct"/>
            <w:shd w:val="clear" w:color="auto" w:fill="auto"/>
            <w:vAlign w:val="center"/>
            <w:hideMark/>
          </w:tcPr>
          <w:p w14:paraId="17309250" w14:textId="77777777" w:rsidR="004164F9" w:rsidRPr="00F11E24" w:rsidRDefault="004164F9" w:rsidP="00556D27">
            <w:pPr>
              <w:widowControl/>
              <w:jc w:val="left"/>
              <w:rPr>
                <w:rFonts w:cs="Times New Roman"/>
                <w:color w:val="000000"/>
                <w:kern w:val="0"/>
                <w:sz w:val="16"/>
                <w:szCs w:val="15"/>
              </w:rPr>
            </w:pPr>
          </w:p>
        </w:tc>
        <w:tc>
          <w:tcPr>
            <w:tcW w:w="212" w:type="pct"/>
            <w:shd w:val="clear" w:color="auto" w:fill="auto"/>
            <w:noWrap/>
            <w:vAlign w:val="center"/>
            <w:hideMark/>
          </w:tcPr>
          <w:p w14:paraId="3D69BEE2" w14:textId="77777777" w:rsidR="004164F9" w:rsidRPr="00F11E24" w:rsidRDefault="004164F9" w:rsidP="00556D27">
            <w:pPr>
              <w:widowControl/>
              <w:jc w:val="left"/>
              <w:rPr>
                <w:rFonts w:cs="Times New Roman"/>
                <w:kern w:val="0"/>
                <w:sz w:val="16"/>
                <w:szCs w:val="15"/>
              </w:rPr>
            </w:pPr>
          </w:p>
        </w:tc>
      </w:tr>
      <w:tr w:rsidR="00D113B1" w:rsidRPr="00F11E24" w14:paraId="51E06585" w14:textId="77777777" w:rsidTr="007C35F2">
        <w:trPr>
          <w:trHeight w:val="510"/>
        </w:trPr>
        <w:tc>
          <w:tcPr>
            <w:tcW w:w="343" w:type="pct"/>
            <w:shd w:val="clear" w:color="auto" w:fill="auto"/>
            <w:noWrap/>
            <w:vAlign w:val="center"/>
            <w:hideMark/>
          </w:tcPr>
          <w:p w14:paraId="7779E2E1"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6</w:t>
            </w:r>
          </w:p>
        </w:tc>
        <w:tc>
          <w:tcPr>
            <w:tcW w:w="245" w:type="pct"/>
            <w:shd w:val="clear" w:color="auto" w:fill="auto"/>
            <w:noWrap/>
            <w:vAlign w:val="center"/>
            <w:hideMark/>
          </w:tcPr>
          <w:p w14:paraId="1A01DC0F" w14:textId="576706D5"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Lung</w:t>
            </w:r>
            <w:r w:rsidR="00CE0ADF">
              <w:rPr>
                <w:rFonts w:cs="Times New Roman"/>
                <w:color w:val="000000"/>
                <w:kern w:val="0"/>
                <w:sz w:val="16"/>
                <w:szCs w:val="15"/>
              </w:rPr>
              <w:t xml:space="preserve"> </w:t>
            </w:r>
            <w:r w:rsidRPr="00F11E24">
              <w:rPr>
                <w:rFonts w:cs="Times New Roman"/>
                <w:color w:val="000000"/>
                <w:kern w:val="0"/>
                <w:sz w:val="16"/>
                <w:szCs w:val="15"/>
              </w:rPr>
              <w:t xml:space="preserve">  cancer</w:t>
            </w:r>
          </w:p>
        </w:tc>
        <w:tc>
          <w:tcPr>
            <w:tcW w:w="294" w:type="pct"/>
            <w:gridSpan w:val="2"/>
            <w:shd w:val="clear" w:color="auto" w:fill="auto"/>
            <w:noWrap/>
            <w:vAlign w:val="center"/>
            <w:hideMark/>
          </w:tcPr>
          <w:p w14:paraId="5463EAEA"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1837E715" w14:textId="5CAC2FB4"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miR-486,</w:t>
            </w:r>
            <w:r w:rsidR="00C12973">
              <w:rPr>
                <w:rFonts w:cs="Times New Roman"/>
                <w:color w:val="000000"/>
                <w:kern w:val="0"/>
                <w:sz w:val="16"/>
                <w:szCs w:val="15"/>
              </w:rPr>
              <w:t xml:space="preserve"> </w:t>
            </w:r>
            <w:r w:rsidRPr="00F11E24">
              <w:rPr>
                <w:rFonts w:cs="Times New Roman"/>
                <w:color w:val="000000"/>
                <w:kern w:val="0"/>
                <w:sz w:val="16"/>
                <w:szCs w:val="15"/>
              </w:rPr>
              <w:t>miR-150</w:t>
            </w:r>
          </w:p>
        </w:tc>
        <w:tc>
          <w:tcPr>
            <w:tcW w:w="309" w:type="pct"/>
            <w:shd w:val="clear" w:color="auto" w:fill="auto"/>
            <w:noWrap/>
            <w:vAlign w:val="center"/>
            <w:hideMark/>
          </w:tcPr>
          <w:p w14:paraId="33A8BC77"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6B52DEA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2015</w:t>
            </w:r>
          </w:p>
        </w:tc>
        <w:tc>
          <w:tcPr>
            <w:tcW w:w="579" w:type="pct"/>
            <w:shd w:val="clear" w:color="auto" w:fill="auto"/>
            <w:vAlign w:val="center"/>
            <w:hideMark/>
          </w:tcPr>
          <w:p w14:paraId="65354439" w14:textId="08DA9323"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 xml:space="preserve">MicroRNA-486 as a Biomarker for Early Diagnosis and Recurrence of Non-Small Cell  </w:t>
            </w:r>
            <w:r w:rsidR="005A0E18">
              <w:rPr>
                <w:rFonts w:cs="Times New Roman"/>
                <w:color w:val="000000"/>
                <w:kern w:val="0"/>
                <w:sz w:val="16"/>
                <w:szCs w:val="15"/>
              </w:rPr>
              <w:t xml:space="preserve"> </w:t>
            </w:r>
            <w:r w:rsidRPr="00F11E24">
              <w:rPr>
                <w:rFonts w:cs="Times New Roman"/>
                <w:color w:val="000000"/>
                <w:kern w:val="0"/>
                <w:sz w:val="16"/>
                <w:szCs w:val="15"/>
              </w:rPr>
              <w:t>Lung Cancer</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NE.Ref.{F8C067FC-0E62-4450-A7FC-7F4F7DA1C392}</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[6]</w:t>
            </w:r>
            <w:r w:rsidR="006C659A">
              <w:rPr>
                <w:rFonts w:cs="Times New Roman"/>
                <w:color w:val="000000"/>
                <w:kern w:val="0"/>
                <w:sz w:val="16"/>
                <w:szCs w:val="15"/>
              </w:rPr>
              <w:fldChar w:fldCharType="end"/>
            </w:r>
          </w:p>
        </w:tc>
        <w:tc>
          <w:tcPr>
            <w:tcW w:w="338" w:type="pct"/>
            <w:shd w:val="clear" w:color="auto" w:fill="auto"/>
            <w:vAlign w:val="center"/>
            <w:hideMark/>
          </w:tcPr>
          <w:p w14:paraId="47873385" w14:textId="70CF88F7" w:rsidR="004164F9" w:rsidRPr="00B86E64" w:rsidRDefault="004164F9" w:rsidP="00556D27">
            <w:pPr>
              <w:widowControl/>
              <w:jc w:val="left"/>
              <w:rPr>
                <w:rFonts w:cs="Times New Roman"/>
                <w:color w:val="000000"/>
                <w:kern w:val="0"/>
                <w:sz w:val="11"/>
                <w:szCs w:val="11"/>
              </w:rPr>
            </w:pPr>
            <w:r w:rsidRPr="00B86E64">
              <w:rPr>
                <w:rFonts w:cs="Times New Roman"/>
                <w:color w:val="000000"/>
                <w:kern w:val="0"/>
                <w:sz w:val="11"/>
                <w:szCs w:val="11"/>
              </w:rPr>
              <w:t xml:space="preserve">miR-486 </w:t>
            </w:r>
            <w:r w:rsidR="000E3D99" w:rsidRPr="00B86E64">
              <w:rPr>
                <w:rFonts w:cs="Times New Roman"/>
                <w:color w:val="000000"/>
                <w:kern w:val="0"/>
                <w:sz w:val="11"/>
                <w:szCs w:val="11"/>
              </w:rPr>
              <w:t xml:space="preserve">  </w:t>
            </w:r>
            <w:r w:rsidRPr="00B86E64">
              <w:rPr>
                <w:rFonts w:cs="Times New Roman"/>
                <w:color w:val="000000"/>
                <w:kern w:val="0"/>
                <w:sz w:val="11"/>
                <w:szCs w:val="11"/>
              </w:rPr>
              <w:t>0.008</w:t>
            </w:r>
            <w:r w:rsidRPr="00B86E64">
              <w:rPr>
                <w:rFonts w:cs="Times New Roman"/>
                <w:color w:val="000000"/>
                <w:kern w:val="0"/>
                <w:sz w:val="11"/>
                <w:szCs w:val="11"/>
              </w:rPr>
              <w:br/>
              <w:t>miR-150</w:t>
            </w:r>
            <w:r w:rsidR="00062638">
              <w:rPr>
                <w:rFonts w:cs="Times New Roman"/>
                <w:color w:val="000000"/>
                <w:kern w:val="0"/>
                <w:sz w:val="11"/>
                <w:szCs w:val="11"/>
              </w:rPr>
              <w:t xml:space="preserve"> </w:t>
            </w:r>
            <w:r w:rsidR="000E3D99" w:rsidRPr="00B86E64">
              <w:rPr>
                <w:rFonts w:cs="Times New Roman"/>
                <w:color w:val="000000"/>
                <w:kern w:val="0"/>
                <w:sz w:val="11"/>
                <w:szCs w:val="11"/>
              </w:rPr>
              <w:t xml:space="preserve">  </w:t>
            </w:r>
            <w:r w:rsidRPr="00B86E64">
              <w:rPr>
                <w:rFonts w:cs="Times New Roman"/>
                <w:color w:val="000000"/>
                <w:kern w:val="0"/>
                <w:sz w:val="11"/>
                <w:szCs w:val="11"/>
              </w:rPr>
              <w:t>0.0488</w:t>
            </w:r>
          </w:p>
        </w:tc>
        <w:tc>
          <w:tcPr>
            <w:tcW w:w="1014" w:type="pct"/>
            <w:shd w:val="clear" w:color="auto" w:fill="auto"/>
            <w:vAlign w:val="center"/>
            <w:hideMark/>
          </w:tcPr>
          <w:p w14:paraId="28D055FA" w14:textId="6C4ED9D3" w:rsidR="004164F9" w:rsidRPr="00F11E24" w:rsidRDefault="004164F9" w:rsidP="000E3D99">
            <w:pPr>
              <w:widowControl/>
              <w:ind w:leftChars="600" w:left="1260"/>
              <w:rPr>
                <w:rFonts w:cs="Times New Roman"/>
                <w:color w:val="000000"/>
                <w:kern w:val="0"/>
                <w:sz w:val="16"/>
                <w:szCs w:val="15"/>
              </w:rPr>
            </w:pPr>
            <w:r w:rsidRPr="00F11E24">
              <w:rPr>
                <w:rFonts w:cs="Times New Roman"/>
                <w:color w:val="000000"/>
                <w:kern w:val="0"/>
                <w:sz w:val="16"/>
                <w:szCs w:val="15"/>
              </w:rPr>
              <w:t>0.926                                  0.752</w:t>
            </w:r>
          </w:p>
        </w:tc>
        <w:tc>
          <w:tcPr>
            <w:tcW w:w="372" w:type="pct"/>
            <w:shd w:val="clear" w:color="auto" w:fill="auto"/>
            <w:vAlign w:val="center"/>
            <w:hideMark/>
          </w:tcPr>
          <w:p w14:paraId="5B7F176F"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90.0%                             81.8%</w:t>
            </w:r>
          </w:p>
        </w:tc>
        <w:tc>
          <w:tcPr>
            <w:tcW w:w="372" w:type="pct"/>
            <w:gridSpan w:val="2"/>
            <w:shd w:val="clear" w:color="auto" w:fill="auto"/>
            <w:vAlign w:val="center"/>
            <w:hideMark/>
          </w:tcPr>
          <w:p w14:paraId="35B2DF55" w14:textId="77777777"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81.8%                   81.8%</w:t>
            </w:r>
          </w:p>
        </w:tc>
        <w:tc>
          <w:tcPr>
            <w:tcW w:w="241" w:type="pct"/>
            <w:shd w:val="clear" w:color="auto" w:fill="auto"/>
            <w:vAlign w:val="center"/>
            <w:hideMark/>
          </w:tcPr>
          <w:p w14:paraId="2A2E89D6" w14:textId="77777777" w:rsidR="004164F9" w:rsidRPr="00F11E24" w:rsidRDefault="004164F9" w:rsidP="00556D27">
            <w:pPr>
              <w:widowControl/>
              <w:jc w:val="left"/>
              <w:rPr>
                <w:rFonts w:cs="Times New Roman"/>
                <w:color w:val="000000"/>
                <w:kern w:val="0"/>
                <w:sz w:val="16"/>
                <w:szCs w:val="15"/>
              </w:rPr>
            </w:pPr>
          </w:p>
        </w:tc>
        <w:tc>
          <w:tcPr>
            <w:tcW w:w="212" w:type="pct"/>
            <w:shd w:val="clear" w:color="auto" w:fill="auto"/>
            <w:noWrap/>
            <w:vAlign w:val="center"/>
            <w:hideMark/>
          </w:tcPr>
          <w:p w14:paraId="566A94EE" w14:textId="77777777" w:rsidR="004164F9" w:rsidRPr="00F11E24" w:rsidRDefault="004164F9" w:rsidP="00556D27">
            <w:pPr>
              <w:widowControl/>
              <w:jc w:val="left"/>
              <w:rPr>
                <w:rFonts w:cs="Times New Roman"/>
                <w:kern w:val="0"/>
                <w:sz w:val="16"/>
                <w:szCs w:val="15"/>
              </w:rPr>
            </w:pPr>
          </w:p>
        </w:tc>
      </w:tr>
      <w:tr w:rsidR="00D113B1" w:rsidRPr="00F11E24" w14:paraId="085A227E" w14:textId="77777777" w:rsidTr="007C35F2">
        <w:trPr>
          <w:trHeight w:val="765"/>
        </w:trPr>
        <w:tc>
          <w:tcPr>
            <w:tcW w:w="343" w:type="pct"/>
            <w:shd w:val="clear" w:color="auto" w:fill="auto"/>
            <w:noWrap/>
            <w:vAlign w:val="center"/>
            <w:hideMark/>
          </w:tcPr>
          <w:p w14:paraId="28A39136"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lastRenderedPageBreak/>
              <w:t>7</w:t>
            </w:r>
          </w:p>
        </w:tc>
        <w:tc>
          <w:tcPr>
            <w:tcW w:w="245" w:type="pct"/>
            <w:shd w:val="clear" w:color="auto" w:fill="auto"/>
            <w:noWrap/>
            <w:vAlign w:val="center"/>
            <w:hideMark/>
          </w:tcPr>
          <w:p w14:paraId="26067BB1" w14:textId="779CDA13"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 xml:space="preserve">Lung </w:t>
            </w:r>
            <w:r w:rsidR="00CE0ADF">
              <w:rPr>
                <w:rFonts w:cs="Times New Roman"/>
                <w:color w:val="000000"/>
                <w:kern w:val="0"/>
                <w:sz w:val="16"/>
                <w:szCs w:val="15"/>
              </w:rPr>
              <w:t xml:space="preserve"> </w:t>
            </w:r>
            <w:r w:rsidRPr="00F11E24">
              <w:rPr>
                <w:rFonts w:cs="Times New Roman"/>
                <w:color w:val="000000"/>
                <w:kern w:val="0"/>
                <w:sz w:val="16"/>
                <w:szCs w:val="15"/>
              </w:rPr>
              <w:t xml:space="preserve"> cancer</w:t>
            </w:r>
          </w:p>
        </w:tc>
        <w:tc>
          <w:tcPr>
            <w:tcW w:w="294" w:type="pct"/>
            <w:gridSpan w:val="2"/>
            <w:shd w:val="clear" w:color="auto" w:fill="auto"/>
            <w:noWrap/>
            <w:vAlign w:val="center"/>
            <w:hideMark/>
          </w:tcPr>
          <w:p w14:paraId="61C3FC2E"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36AE6A78" w14:textId="65D07D7C"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miR-15b-5p,</w:t>
            </w:r>
            <w:r w:rsidR="00C12973">
              <w:rPr>
                <w:rFonts w:cs="Times New Roman"/>
                <w:color w:val="000000"/>
                <w:kern w:val="0"/>
                <w:sz w:val="16"/>
                <w:szCs w:val="15"/>
              </w:rPr>
              <w:t xml:space="preserve"> </w:t>
            </w:r>
            <w:r w:rsidRPr="00F11E24">
              <w:rPr>
                <w:rFonts w:cs="Times New Roman"/>
                <w:color w:val="000000"/>
                <w:kern w:val="0"/>
                <w:sz w:val="16"/>
                <w:szCs w:val="15"/>
              </w:rPr>
              <w:t>miR-16-5p,</w:t>
            </w:r>
            <w:r w:rsidR="00C12973">
              <w:rPr>
                <w:rFonts w:cs="Times New Roman"/>
                <w:color w:val="000000"/>
                <w:kern w:val="0"/>
                <w:sz w:val="16"/>
                <w:szCs w:val="15"/>
              </w:rPr>
              <w:t xml:space="preserve"> </w:t>
            </w:r>
            <w:r w:rsidRPr="00F11E24">
              <w:rPr>
                <w:rFonts w:cs="Times New Roman"/>
                <w:color w:val="000000"/>
                <w:kern w:val="0"/>
                <w:sz w:val="16"/>
                <w:szCs w:val="15"/>
              </w:rPr>
              <w:t>miR-17b-5p,</w:t>
            </w:r>
            <w:r w:rsidR="00C12973">
              <w:rPr>
                <w:rFonts w:cs="Times New Roman"/>
                <w:color w:val="000000"/>
                <w:kern w:val="0"/>
                <w:sz w:val="16"/>
                <w:szCs w:val="15"/>
              </w:rPr>
              <w:t xml:space="preserve"> </w:t>
            </w:r>
            <w:r w:rsidRPr="00F11E24">
              <w:rPr>
                <w:rFonts w:cs="Times New Roman"/>
                <w:color w:val="000000"/>
                <w:kern w:val="0"/>
                <w:sz w:val="16"/>
                <w:szCs w:val="15"/>
              </w:rPr>
              <w:t>miR-19-3p,</w:t>
            </w:r>
            <w:r w:rsidR="00C12973">
              <w:rPr>
                <w:rFonts w:cs="Times New Roman"/>
                <w:color w:val="000000"/>
                <w:kern w:val="0"/>
                <w:sz w:val="16"/>
                <w:szCs w:val="15"/>
              </w:rPr>
              <w:t xml:space="preserve"> </w:t>
            </w:r>
            <w:r w:rsidRPr="00F11E24">
              <w:rPr>
                <w:rFonts w:cs="Times New Roman"/>
                <w:color w:val="000000"/>
                <w:kern w:val="0"/>
                <w:sz w:val="16"/>
                <w:szCs w:val="15"/>
              </w:rPr>
              <w:t>miR-20a-5p,</w:t>
            </w:r>
            <w:r w:rsidR="00C12973">
              <w:rPr>
                <w:rFonts w:cs="Times New Roman"/>
                <w:color w:val="000000"/>
                <w:kern w:val="0"/>
                <w:sz w:val="16"/>
                <w:szCs w:val="15"/>
              </w:rPr>
              <w:t xml:space="preserve"> </w:t>
            </w:r>
            <w:r w:rsidRPr="00F11E24">
              <w:rPr>
                <w:rFonts w:cs="Times New Roman"/>
                <w:color w:val="000000"/>
                <w:kern w:val="0"/>
                <w:sz w:val="16"/>
                <w:szCs w:val="15"/>
              </w:rPr>
              <w:t>miR-92-3p</w:t>
            </w:r>
          </w:p>
        </w:tc>
        <w:tc>
          <w:tcPr>
            <w:tcW w:w="309" w:type="pct"/>
            <w:shd w:val="clear" w:color="auto" w:fill="auto"/>
            <w:noWrap/>
            <w:vAlign w:val="center"/>
            <w:hideMark/>
          </w:tcPr>
          <w:p w14:paraId="5C375DCD" w14:textId="50A045B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w:t>
            </w:r>
          </w:p>
        </w:tc>
        <w:tc>
          <w:tcPr>
            <w:tcW w:w="241" w:type="pct"/>
            <w:shd w:val="clear" w:color="auto" w:fill="auto"/>
            <w:noWrap/>
            <w:vAlign w:val="center"/>
            <w:hideMark/>
          </w:tcPr>
          <w:p w14:paraId="53166401"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1D074EBC" w14:textId="02F9CD2B"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Identification of serum miRNAs by nano-quantum dots microarray as diagnostic biomarkers for early detection of non-small cell lung cancer</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NE.Ref.{6EE01E85-E30E-440F-8A36-FAC4CE8DD617}</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[7]</w:t>
            </w:r>
            <w:r w:rsidR="006C659A">
              <w:rPr>
                <w:rFonts w:cs="Times New Roman"/>
                <w:color w:val="000000"/>
                <w:kern w:val="0"/>
                <w:sz w:val="16"/>
                <w:szCs w:val="15"/>
              </w:rPr>
              <w:fldChar w:fldCharType="end"/>
            </w:r>
          </w:p>
        </w:tc>
        <w:tc>
          <w:tcPr>
            <w:tcW w:w="338" w:type="pct"/>
            <w:shd w:val="clear" w:color="auto" w:fill="auto"/>
            <w:vAlign w:val="center"/>
            <w:hideMark/>
          </w:tcPr>
          <w:p w14:paraId="3C644A01" w14:textId="77777777" w:rsidR="004164F9" w:rsidRPr="00F11E24" w:rsidRDefault="004164F9" w:rsidP="00556D27">
            <w:pPr>
              <w:widowControl/>
              <w:jc w:val="left"/>
              <w:rPr>
                <w:rFonts w:cs="Times New Roman"/>
                <w:color w:val="000000"/>
                <w:kern w:val="0"/>
                <w:sz w:val="16"/>
                <w:szCs w:val="15"/>
              </w:rPr>
            </w:pPr>
          </w:p>
        </w:tc>
        <w:tc>
          <w:tcPr>
            <w:tcW w:w="1014" w:type="pct"/>
            <w:shd w:val="clear" w:color="auto" w:fill="auto"/>
            <w:vAlign w:val="center"/>
            <w:hideMark/>
          </w:tcPr>
          <w:p w14:paraId="6E77DBAE" w14:textId="445065E5"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 xml:space="preserve">miR-15b-5p+miR-16-5p+miR-20a-5p                       Training Set             </w:t>
            </w:r>
            <w:r w:rsidR="000E3D99">
              <w:rPr>
                <w:rFonts w:cs="Times New Roman"/>
                <w:color w:val="000000"/>
                <w:kern w:val="0"/>
                <w:sz w:val="16"/>
                <w:szCs w:val="15"/>
              </w:rPr>
              <w:t xml:space="preserve">  </w:t>
            </w:r>
            <w:r w:rsidRPr="00F11E24">
              <w:rPr>
                <w:rFonts w:cs="Times New Roman"/>
                <w:color w:val="000000"/>
                <w:kern w:val="0"/>
                <w:sz w:val="16"/>
                <w:szCs w:val="15"/>
              </w:rPr>
              <w:t>0.93                                                                     Testing Set</w:t>
            </w:r>
          </w:p>
        </w:tc>
        <w:tc>
          <w:tcPr>
            <w:tcW w:w="372" w:type="pct"/>
            <w:shd w:val="clear" w:color="auto" w:fill="auto"/>
            <w:vAlign w:val="center"/>
            <w:hideMark/>
          </w:tcPr>
          <w:p w14:paraId="2B85E9AC" w14:textId="77777777" w:rsidR="000E3D99" w:rsidRDefault="000E3D99" w:rsidP="000E3D99">
            <w:pPr>
              <w:widowControl/>
              <w:jc w:val="center"/>
              <w:rPr>
                <w:rFonts w:cs="Times New Roman"/>
                <w:color w:val="000000"/>
                <w:kern w:val="0"/>
                <w:sz w:val="16"/>
                <w:szCs w:val="15"/>
              </w:rPr>
            </w:pPr>
          </w:p>
          <w:p w14:paraId="0733A1D1" w14:textId="618AF92C"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86.17%                                                                          94.29%</w:t>
            </w:r>
          </w:p>
        </w:tc>
        <w:tc>
          <w:tcPr>
            <w:tcW w:w="372" w:type="pct"/>
            <w:gridSpan w:val="2"/>
            <w:shd w:val="clear" w:color="auto" w:fill="auto"/>
            <w:vAlign w:val="center"/>
            <w:hideMark/>
          </w:tcPr>
          <w:p w14:paraId="12414764" w14:textId="77777777" w:rsidR="000E3D99" w:rsidRDefault="000E3D99" w:rsidP="000E3D99">
            <w:pPr>
              <w:widowControl/>
              <w:jc w:val="center"/>
              <w:rPr>
                <w:rFonts w:cs="Times New Roman"/>
                <w:color w:val="000000"/>
                <w:kern w:val="0"/>
                <w:sz w:val="16"/>
                <w:szCs w:val="15"/>
              </w:rPr>
            </w:pPr>
          </w:p>
          <w:p w14:paraId="62D38F4A" w14:textId="4B623969" w:rsidR="004164F9" w:rsidRPr="00F11E24" w:rsidRDefault="004164F9" w:rsidP="000E3D99">
            <w:pPr>
              <w:widowControl/>
              <w:jc w:val="center"/>
              <w:rPr>
                <w:rFonts w:cs="Times New Roman"/>
                <w:color w:val="000000"/>
                <w:kern w:val="0"/>
                <w:sz w:val="16"/>
                <w:szCs w:val="15"/>
              </w:rPr>
            </w:pPr>
            <w:r w:rsidRPr="00F11E24">
              <w:rPr>
                <w:rFonts w:cs="Times New Roman"/>
                <w:color w:val="000000"/>
                <w:kern w:val="0"/>
                <w:sz w:val="16"/>
                <w:szCs w:val="15"/>
              </w:rPr>
              <w:t>91.38%                                                  94.23%</w:t>
            </w:r>
          </w:p>
        </w:tc>
        <w:tc>
          <w:tcPr>
            <w:tcW w:w="241" w:type="pct"/>
            <w:shd w:val="clear" w:color="auto" w:fill="auto"/>
            <w:vAlign w:val="center"/>
            <w:hideMark/>
          </w:tcPr>
          <w:p w14:paraId="692CE4D8" w14:textId="77777777" w:rsidR="004164F9" w:rsidRPr="00F11E24" w:rsidRDefault="004164F9" w:rsidP="00556D27">
            <w:pPr>
              <w:widowControl/>
              <w:jc w:val="left"/>
              <w:rPr>
                <w:rFonts w:cs="Times New Roman"/>
                <w:color w:val="000000"/>
                <w:kern w:val="0"/>
                <w:sz w:val="16"/>
                <w:szCs w:val="15"/>
              </w:rPr>
            </w:pPr>
          </w:p>
        </w:tc>
        <w:tc>
          <w:tcPr>
            <w:tcW w:w="212" w:type="pct"/>
            <w:shd w:val="clear" w:color="auto" w:fill="auto"/>
            <w:noWrap/>
            <w:vAlign w:val="center"/>
            <w:hideMark/>
          </w:tcPr>
          <w:p w14:paraId="7A541FF0" w14:textId="77777777" w:rsidR="004164F9" w:rsidRPr="00F11E24" w:rsidRDefault="004164F9" w:rsidP="00556D27">
            <w:pPr>
              <w:widowControl/>
              <w:jc w:val="left"/>
              <w:rPr>
                <w:rFonts w:cs="Times New Roman"/>
                <w:kern w:val="0"/>
                <w:sz w:val="16"/>
                <w:szCs w:val="15"/>
              </w:rPr>
            </w:pPr>
          </w:p>
        </w:tc>
      </w:tr>
      <w:tr w:rsidR="00D113B1" w:rsidRPr="00F11E24" w14:paraId="40457E92" w14:textId="77777777" w:rsidTr="007C35F2">
        <w:trPr>
          <w:trHeight w:val="510"/>
        </w:trPr>
        <w:tc>
          <w:tcPr>
            <w:tcW w:w="343" w:type="pct"/>
            <w:shd w:val="clear" w:color="auto" w:fill="auto"/>
            <w:noWrap/>
            <w:vAlign w:val="center"/>
            <w:hideMark/>
          </w:tcPr>
          <w:p w14:paraId="1288B108" w14:textId="3F9CB97C" w:rsidR="004164F9" w:rsidRPr="00F11E24" w:rsidRDefault="0077515A" w:rsidP="00556D27">
            <w:pPr>
              <w:widowControl/>
              <w:jc w:val="left"/>
              <w:rPr>
                <w:rFonts w:cs="Times New Roman"/>
                <w:color w:val="000000"/>
                <w:kern w:val="0"/>
                <w:sz w:val="16"/>
                <w:szCs w:val="15"/>
              </w:rPr>
            </w:pPr>
            <w:r>
              <w:rPr>
                <w:rFonts w:cs="Times New Roman" w:hint="eastAsia"/>
                <w:color w:val="000000"/>
                <w:kern w:val="0"/>
                <w:sz w:val="16"/>
                <w:szCs w:val="15"/>
              </w:rPr>
              <w:t>8</w:t>
            </w:r>
          </w:p>
        </w:tc>
        <w:tc>
          <w:tcPr>
            <w:tcW w:w="245" w:type="pct"/>
            <w:shd w:val="clear" w:color="auto" w:fill="auto"/>
            <w:vAlign w:val="center"/>
            <w:hideMark/>
          </w:tcPr>
          <w:p w14:paraId="20FC4AB0"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09CA000F"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2570E2D1"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miRNA-122</w:t>
            </w:r>
            <w:r w:rsidRPr="00F11E24">
              <w:rPr>
                <w:rFonts w:cs="Times New Roman" w:hint="eastAsia"/>
                <w:color w:val="000000"/>
                <w:kern w:val="0"/>
                <w:sz w:val="16"/>
                <w:szCs w:val="15"/>
              </w:rPr>
              <w:t>，</w:t>
            </w:r>
            <w:r w:rsidRPr="00F11E24">
              <w:rPr>
                <w:rFonts w:cs="Times New Roman"/>
                <w:color w:val="000000"/>
                <w:kern w:val="0"/>
                <w:sz w:val="16"/>
                <w:szCs w:val="15"/>
              </w:rPr>
              <w:t>miRNA-21</w:t>
            </w:r>
          </w:p>
        </w:tc>
        <w:tc>
          <w:tcPr>
            <w:tcW w:w="309" w:type="pct"/>
            <w:shd w:val="clear" w:color="auto" w:fill="auto"/>
            <w:noWrap/>
            <w:vAlign w:val="center"/>
            <w:hideMark/>
          </w:tcPr>
          <w:p w14:paraId="76BA3B92" w14:textId="1024C81C"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w:t>
            </w:r>
          </w:p>
        </w:tc>
        <w:tc>
          <w:tcPr>
            <w:tcW w:w="241" w:type="pct"/>
            <w:shd w:val="clear" w:color="auto" w:fill="auto"/>
            <w:noWrap/>
            <w:vAlign w:val="center"/>
            <w:hideMark/>
          </w:tcPr>
          <w:p w14:paraId="618C5376"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2022</w:t>
            </w:r>
          </w:p>
        </w:tc>
        <w:tc>
          <w:tcPr>
            <w:tcW w:w="579" w:type="pct"/>
            <w:shd w:val="clear" w:color="auto" w:fill="auto"/>
            <w:vAlign w:val="center"/>
            <w:hideMark/>
          </w:tcPr>
          <w:p w14:paraId="5F6AC6C8" w14:textId="53FA34B9"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Application of tumor educated platelets derived miRNA-122 and miRNA-21 in the early diagnosis of liver cancer</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NE.Ref.{730910AA-EA13-44D6-BFFE-6333006EC7D6}</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[8]</w:t>
            </w:r>
            <w:r w:rsidR="006C659A">
              <w:rPr>
                <w:rFonts w:cs="Times New Roman"/>
                <w:color w:val="000000"/>
                <w:kern w:val="0"/>
                <w:sz w:val="16"/>
                <w:szCs w:val="15"/>
              </w:rPr>
              <w:fldChar w:fldCharType="end"/>
            </w:r>
          </w:p>
        </w:tc>
        <w:tc>
          <w:tcPr>
            <w:tcW w:w="338" w:type="pct"/>
            <w:shd w:val="clear" w:color="auto" w:fill="auto"/>
            <w:noWrap/>
            <w:vAlign w:val="center"/>
            <w:hideMark/>
          </w:tcPr>
          <w:p w14:paraId="1E58DC99"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p&lt;0.05</w:t>
            </w:r>
          </w:p>
        </w:tc>
        <w:tc>
          <w:tcPr>
            <w:tcW w:w="1014" w:type="pct"/>
            <w:shd w:val="clear" w:color="auto" w:fill="auto"/>
            <w:vAlign w:val="center"/>
            <w:hideMark/>
          </w:tcPr>
          <w:p w14:paraId="52138950" w14:textId="77777777" w:rsidR="004164F9" w:rsidRPr="00F11E24" w:rsidRDefault="004164F9" w:rsidP="00556D27">
            <w:pPr>
              <w:widowControl/>
              <w:jc w:val="left"/>
              <w:rPr>
                <w:rFonts w:cs="Times New Roman"/>
                <w:color w:val="000000"/>
                <w:kern w:val="0"/>
                <w:sz w:val="16"/>
                <w:szCs w:val="15"/>
              </w:rPr>
            </w:pPr>
          </w:p>
        </w:tc>
        <w:tc>
          <w:tcPr>
            <w:tcW w:w="372" w:type="pct"/>
            <w:shd w:val="clear" w:color="auto" w:fill="auto"/>
            <w:vAlign w:val="center"/>
            <w:hideMark/>
          </w:tcPr>
          <w:p w14:paraId="52879096" w14:textId="5FA0A35C" w:rsidR="004164F9" w:rsidRPr="00F63037" w:rsidRDefault="004164F9" w:rsidP="00556D27">
            <w:pPr>
              <w:widowControl/>
              <w:jc w:val="left"/>
              <w:rPr>
                <w:rFonts w:cs="Times New Roman"/>
                <w:color w:val="000000"/>
                <w:kern w:val="0"/>
                <w:sz w:val="10"/>
                <w:szCs w:val="10"/>
              </w:rPr>
            </w:pPr>
            <w:r w:rsidRPr="00F63037">
              <w:rPr>
                <w:rFonts w:cs="Times New Roman"/>
                <w:color w:val="000000"/>
                <w:kern w:val="0"/>
                <w:sz w:val="10"/>
                <w:szCs w:val="10"/>
              </w:rPr>
              <w:t>miRNA-122   100%                                          miRNA-21    80.0%</w:t>
            </w:r>
          </w:p>
        </w:tc>
        <w:tc>
          <w:tcPr>
            <w:tcW w:w="372" w:type="pct"/>
            <w:gridSpan w:val="2"/>
            <w:shd w:val="clear" w:color="auto" w:fill="auto"/>
            <w:vAlign w:val="center"/>
            <w:hideMark/>
          </w:tcPr>
          <w:p w14:paraId="35C2B21E" w14:textId="788177B7" w:rsidR="004164F9" w:rsidRPr="00F63037" w:rsidRDefault="004164F9" w:rsidP="00556D27">
            <w:pPr>
              <w:widowControl/>
              <w:jc w:val="left"/>
              <w:rPr>
                <w:rFonts w:cs="Times New Roman"/>
                <w:color w:val="000000"/>
                <w:kern w:val="0"/>
                <w:sz w:val="10"/>
                <w:szCs w:val="10"/>
              </w:rPr>
            </w:pPr>
            <w:r w:rsidRPr="00F63037">
              <w:rPr>
                <w:rFonts w:cs="Times New Roman"/>
                <w:color w:val="000000"/>
                <w:kern w:val="0"/>
                <w:sz w:val="10"/>
                <w:szCs w:val="10"/>
              </w:rPr>
              <w:t>miRNA-122   93.3%                                          miRNA-21    93.3%</w:t>
            </w:r>
          </w:p>
        </w:tc>
        <w:tc>
          <w:tcPr>
            <w:tcW w:w="241" w:type="pct"/>
            <w:shd w:val="clear" w:color="auto" w:fill="auto"/>
            <w:vAlign w:val="center"/>
            <w:hideMark/>
          </w:tcPr>
          <w:p w14:paraId="09380AC2" w14:textId="77777777" w:rsidR="004164F9" w:rsidRPr="00F11E24" w:rsidRDefault="004164F9" w:rsidP="00556D27">
            <w:pPr>
              <w:widowControl/>
              <w:jc w:val="left"/>
              <w:rPr>
                <w:rFonts w:cs="Times New Roman"/>
                <w:color w:val="000000"/>
                <w:kern w:val="0"/>
                <w:sz w:val="16"/>
                <w:szCs w:val="15"/>
              </w:rPr>
            </w:pPr>
          </w:p>
        </w:tc>
        <w:tc>
          <w:tcPr>
            <w:tcW w:w="212" w:type="pct"/>
            <w:shd w:val="clear" w:color="auto" w:fill="auto"/>
            <w:noWrap/>
            <w:vAlign w:val="center"/>
            <w:hideMark/>
          </w:tcPr>
          <w:p w14:paraId="4601707E" w14:textId="77777777" w:rsidR="004164F9" w:rsidRPr="00F11E24" w:rsidRDefault="004164F9" w:rsidP="00556D27">
            <w:pPr>
              <w:widowControl/>
              <w:jc w:val="left"/>
              <w:rPr>
                <w:rFonts w:cs="Times New Roman"/>
                <w:kern w:val="0"/>
                <w:sz w:val="16"/>
                <w:szCs w:val="15"/>
              </w:rPr>
            </w:pPr>
          </w:p>
        </w:tc>
      </w:tr>
      <w:tr w:rsidR="00D113B1" w:rsidRPr="00F11E24" w14:paraId="5F2A0BBA" w14:textId="77777777" w:rsidTr="007C35F2">
        <w:trPr>
          <w:trHeight w:val="285"/>
        </w:trPr>
        <w:tc>
          <w:tcPr>
            <w:tcW w:w="343" w:type="pct"/>
            <w:shd w:val="clear" w:color="auto" w:fill="auto"/>
            <w:noWrap/>
            <w:vAlign w:val="center"/>
            <w:hideMark/>
          </w:tcPr>
          <w:p w14:paraId="451576FD" w14:textId="5544708C" w:rsidR="004164F9" w:rsidRPr="00F11E24" w:rsidRDefault="0077515A" w:rsidP="00556D27">
            <w:pPr>
              <w:widowControl/>
              <w:jc w:val="left"/>
              <w:rPr>
                <w:rFonts w:cs="Times New Roman"/>
                <w:color w:val="000000"/>
                <w:kern w:val="0"/>
                <w:sz w:val="16"/>
                <w:szCs w:val="15"/>
              </w:rPr>
            </w:pPr>
            <w:r>
              <w:rPr>
                <w:rFonts w:cs="Times New Roman" w:hint="eastAsia"/>
                <w:color w:val="000000"/>
                <w:kern w:val="0"/>
                <w:sz w:val="16"/>
                <w:szCs w:val="15"/>
              </w:rPr>
              <w:t>9</w:t>
            </w:r>
          </w:p>
        </w:tc>
        <w:tc>
          <w:tcPr>
            <w:tcW w:w="245" w:type="pct"/>
            <w:shd w:val="clear" w:color="auto" w:fill="auto"/>
            <w:vAlign w:val="center"/>
            <w:hideMark/>
          </w:tcPr>
          <w:p w14:paraId="63829A7B"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246D40F8"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0E622D3C" w14:textId="2F73E58C"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miR-495-3p,</w:t>
            </w:r>
            <w:r w:rsidR="006A6D16">
              <w:rPr>
                <w:rFonts w:cs="Times New Roman"/>
                <w:color w:val="000000"/>
                <w:kern w:val="0"/>
                <w:sz w:val="16"/>
                <w:szCs w:val="15"/>
              </w:rPr>
              <w:t xml:space="preserve"> </w:t>
            </w:r>
            <w:r w:rsidRPr="00F11E24">
              <w:rPr>
                <w:rFonts w:cs="Times New Roman"/>
                <w:color w:val="000000"/>
                <w:kern w:val="0"/>
                <w:sz w:val="16"/>
                <w:szCs w:val="15"/>
              </w:rPr>
              <w:t>miR-136-5p,</w:t>
            </w:r>
            <w:r w:rsidR="006A6D16">
              <w:rPr>
                <w:rFonts w:cs="Times New Roman"/>
                <w:color w:val="000000"/>
                <w:kern w:val="0"/>
                <w:sz w:val="16"/>
                <w:szCs w:val="15"/>
              </w:rPr>
              <w:t xml:space="preserve"> </w:t>
            </w:r>
            <w:r w:rsidRPr="00F11E24">
              <w:rPr>
                <w:rFonts w:cs="Times New Roman"/>
                <w:color w:val="000000"/>
                <w:kern w:val="0"/>
                <w:sz w:val="16"/>
                <w:szCs w:val="15"/>
              </w:rPr>
              <w:t>miR-1293</w:t>
            </w:r>
          </w:p>
        </w:tc>
        <w:tc>
          <w:tcPr>
            <w:tcW w:w="309" w:type="pct"/>
            <w:shd w:val="clear" w:color="auto" w:fill="auto"/>
            <w:noWrap/>
            <w:vAlign w:val="center"/>
            <w:hideMark/>
          </w:tcPr>
          <w:p w14:paraId="676E00AE" w14:textId="6E1D901E"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Diagnosis</w:t>
            </w:r>
          </w:p>
        </w:tc>
        <w:tc>
          <w:tcPr>
            <w:tcW w:w="241" w:type="pct"/>
            <w:shd w:val="clear" w:color="auto" w:fill="auto"/>
            <w:noWrap/>
            <w:vAlign w:val="center"/>
            <w:hideMark/>
          </w:tcPr>
          <w:p w14:paraId="021D01A9" w14:textId="77777777"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2021</w:t>
            </w:r>
          </w:p>
        </w:tc>
        <w:tc>
          <w:tcPr>
            <w:tcW w:w="579" w:type="pct"/>
            <w:shd w:val="clear" w:color="auto" w:fill="auto"/>
            <w:vAlign w:val="center"/>
            <w:hideMark/>
          </w:tcPr>
          <w:p w14:paraId="2DD559D5" w14:textId="1839BE73"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Bioinformatics analysis of tumor-educated platelet microRNAs in patients with hepatocellular carcinoma</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NE.Ref.{59E489B9-37D1-4D62-82D8-87BADF4F9E2F}</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[9]</w:t>
            </w:r>
            <w:r w:rsidR="006C659A">
              <w:rPr>
                <w:rFonts w:cs="Times New Roman"/>
                <w:color w:val="000000"/>
                <w:kern w:val="0"/>
                <w:sz w:val="16"/>
                <w:szCs w:val="15"/>
              </w:rPr>
              <w:fldChar w:fldCharType="end"/>
            </w:r>
          </w:p>
        </w:tc>
        <w:tc>
          <w:tcPr>
            <w:tcW w:w="338" w:type="pct"/>
            <w:shd w:val="clear" w:color="auto" w:fill="auto"/>
            <w:vAlign w:val="center"/>
            <w:hideMark/>
          </w:tcPr>
          <w:p w14:paraId="6CE40503" w14:textId="77777777" w:rsidR="004164F9" w:rsidRPr="00F11E24" w:rsidRDefault="004164F9" w:rsidP="00556D27">
            <w:pPr>
              <w:widowControl/>
              <w:jc w:val="left"/>
              <w:rPr>
                <w:rFonts w:cs="Times New Roman"/>
                <w:color w:val="000000"/>
                <w:kern w:val="0"/>
                <w:sz w:val="16"/>
                <w:szCs w:val="15"/>
              </w:rPr>
            </w:pPr>
          </w:p>
        </w:tc>
        <w:tc>
          <w:tcPr>
            <w:tcW w:w="1014" w:type="pct"/>
            <w:shd w:val="clear" w:color="auto" w:fill="auto"/>
            <w:vAlign w:val="center"/>
            <w:hideMark/>
          </w:tcPr>
          <w:p w14:paraId="02A1439F" w14:textId="07A0FF55" w:rsidR="004164F9" w:rsidRPr="00F11E24" w:rsidRDefault="004164F9" w:rsidP="00556D27">
            <w:pPr>
              <w:widowControl/>
              <w:jc w:val="left"/>
              <w:rPr>
                <w:rFonts w:cs="Times New Roman"/>
                <w:color w:val="000000"/>
                <w:kern w:val="0"/>
                <w:sz w:val="16"/>
                <w:szCs w:val="15"/>
              </w:rPr>
            </w:pPr>
            <w:r w:rsidRPr="00F11E24">
              <w:rPr>
                <w:rFonts w:cs="Times New Roman"/>
                <w:color w:val="000000"/>
                <w:kern w:val="0"/>
                <w:sz w:val="16"/>
                <w:szCs w:val="15"/>
              </w:rPr>
              <w:t xml:space="preserve">miR-1293        </w:t>
            </w:r>
            <w:r w:rsidR="006A6D16">
              <w:rPr>
                <w:rFonts w:cs="Times New Roman"/>
                <w:color w:val="000000"/>
                <w:kern w:val="0"/>
                <w:sz w:val="16"/>
                <w:szCs w:val="15"/>
              </w:rPr>
              <w:t xml:space="preserve">          </w:t>
            </w:r>
            <w:r w:rsidR="00B233E9">
              <w:rPr>
                <w:rFonts w:cs="Times New Roman"/>
                <w:color w:val="000000"/>
                <w:kern w:val="0"/>
                <w:sz w:val="16"/>
                <w:szCs w:val="15"/>
              </w:rPr>
              <w:t xml:space="preserve"> </w:t>
            </w:r>
            <w:r w:rsidR="006A6D16">
              <w:rPr>
                <w:rFonts w:cs="Times New Roman"/>
                <w:color w:val="000000"/>
                <w:kern w:val="0"/>
                <w:sz w:val="16"/>
                <w:szCs w:val="15"/>
              </w:rPr>
              <w:t xml:space="preserve"> </w:t>
            </w:r>
            <w:r w:rsidRPr="00F11E24">
              <w:rPr>
                <w:rFonts w:cs="Times New Roman"/>
                <w:color w:val="000000"/>
                <w:kern w:val="0"/>
                <w:sz w:val="16"/>
                <w:szCs w:val="15"/>
              </w:rPr>
              <w:t xml:space="preserve">0.78                                               miR-495-3p    </w:t>
            </w:r>
            <w:r w:rsidR="006A6D16">
              <w:rPr>
                <w:rFonts w:cs="Times New Roman"/>
                <w:color w:val="000000"/>
                <w:kern w:val="0"/>
                <w:sz w:val="16"/>
                <w:szCs w:val="15"/>
              </w:rPr>
              <w:t xml:space="preserve">             </w:t>
            </w:r>
            <w:r w:rsidRPr="00F11E24">
              <w:rPr>
                <w:rFonts w:cs="Times New Roman"/>
                <w:color w:val="000000"/>
                <w:kern w:val="0"/>
                <w:sz w:val="16"/>
                <w:szCs w:val="15"/>
              </w:rPr>
              <w:t>0.76</w:t>
            </w:r>
          </w:p>
        </w:tc>
        <w:tc>
          <w:tcPr>
            <w:tcW w:w="372" w:type="pct"/>
            <w:shd w:val="clear" w:color="auto" w:fill="auto"/>
            <w:vAlign w:val="center"/>
            <w:hideMark/>
          </w:tcPr>
          <w:p w14:paraId="7FABE43A" w14:textId="77777777" w:rsidR="004164F9" w:rsidRPr="00F11E24" w:rsidRDefault="004164F9"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005F917E" w14:textId="77777777" w:rsidR="004164F9" w:rsidRPr="00F11E24" w:rsidRDefault="004164F9" w:rsidP="00556D27">
            <w:pPr>
              <w:widowControl/>
              <w:jc w:val="left"/>
              <w:rPr>
                <w:rFonts w:cs="Times New Roman"/>
                <w:kern w:val="0"/>
                <w:sz w:val="16"/>
                <w:szCs w:val="15"/>
              </w:rPr>
            </w:pPr>
          </w:p>
        </w:tc>
        <w:tc>
          <w:tcPr>
            <w:tcW w:w="241" w:type="pct"/>
            <w:shd w:val="clear" w:color="auto" w:fill="auto"/>
            <w:vAlign w:val="center"/>
            <w:hideMark/>
          </w:tcPr>
          <w:p w14:paraId="6D5D4219" w14:textId="77777777" w:rsidR="004164F9" w:rsidRPr="00F11E24" w:rsidRDefault="004164F9" w:rsidP="00556D27">
            <w:pPr>
              <w:widowControl/>
              <w:jc w:val="left"/>
              <w:rPr>
                <w:rFonts w:cs="Times New Roman"/>
                <w:kern w:val="0"/>
                <w:sz w:val="16"/>
                <w:szCs w:val="15"/>
              </w:rPr>
            </w:pPr>
          </w:p>
        </w:tc>
        <w:tc>
          <w:tcPr>
            <w:tcW w:w="212" w:type="pct"/>
            <w:shd w:val="clear" w:color="auto" w:fill="auto"/>
            <w:noWrap/>
            <w:vAlign w:val="center"/>
            <w:hideMark/>
          </w:tcPr>
          <w:p w14:paraId="2DBDA32F" w14:textId="77777777" w:rsidR="004164F9" w:rsidRPr="00F11E24" w:rsidRDefault="004164F9" w:rsidP="00556D27">
            <w:pPr>
              <w:widowControl/>
              <w:jc w:val="left"/>
              <w:rPr>
                <w:rFonts w:cs="Times New Roman"/>
                <w:kern w:val="0"/>
                <w:sz w:val="16"/>
                <w:szCs w:val="15"/>
              </w:rPr>
            </w:pPr>
          </w:p>
        </w:tc>
      </w:tr>
      <w:tr w:rsidR="00D113B1" w:rsidRPr="00F11E24" w14:paraId="15EF3D39" w14:textId="77777777" w:rsidTr="007C35F2">
        <w:trPr>
          <w:trHeight w:val="285"/>
        </w:trPr>
        <w:tc>
          <w:tcPr>
            <w:tcW w:w="343" w:type="pct"/>
            <w:shd w:val="clear" w:color="auto" w:fill="auto"/>
            <w:noWrap/>
            <w:vAlign w:val="center"/>
            <w:hideMark/>
          </w:tcPr>
          <w:p w14:paraId="171841B7" w14:textId="04C2FF4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0</w:t>
            </w:r>
          </w:p>
        </w:tc>
        <w:tc>
          <w:tcPr>
            <w:tcW w:w="245" w:type="pct"/>
            <w:shd w:val="clear" w:color="auto" w:fill="auto"/>
            <w:vAlign w:val="center"/>
            <w:hideMark/>
          </w:tcPr>
          <w:p w14:paraId="189DB58B"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754A417A" w14:textId="6F338A21"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r w:rsidR="006A6D16">
              <w:rPr>
                <w:rFonts w:cs="Times New Roman"/>
                <w:color w:val="000000"/>
                <w:kern w:val="0"/>
                <w:sz w:val="16"/>
                <w:szCs w:val="15"/>
              </w:rPr>
              <w:t xml:space="preserve"> </w:t>
            </w:r>
            <w:r w:rsidRPr="00F11E24">
              <w:rPr>
                <w:rFonts w:cs="Times New Roman"/>
                <w:color w:val="000000"/>
                <w:kern w:val="0"/>
                <w:sz w:val="16"/>
                <w:szCs w:val="15"/>
              </w:rPr>
              <w:t>Tissue,</w:t>
            </w:r>
            <w:r w:rsidR="006A6D16">
              <w:rPr>
                <w:rFonts w:cs="Times New Roman"/>
                <w:color w:val="000000"/>
                <w:kern w:val="0"/>
                <w:sz w:val="16"/>
                <w:szCs w:val="15"/>
              </w:rPr>
              <w:t xml:space="preserve"> </w:t>
            </w:r>
            <w:r w:rsidRPr="00F11E24">
              <w:rPr>
                <w:rFonts w:cs="Times New Roman"/>
                <w:color w:val="000000"/>
                <w:kern w:val="0"/>
                <w:sz w:val="16"/>
                <w:szCs w:val="15"/>
              </w:rPr>
              <w:t>Cell lines</w:t>
            </w:r>
          </w:p>
        </w:tc>
        <w:tc>
          <w:tcPr>
            <w:tcW w:w="440" w:type="pct"/>
            <w:shd w:val="clear" w:color="auto" w:fill="auto"/>
            <w:noWrap/>
            <w:vAlign w:val="center"/>
            <w:hideMark/>
          </w:tcPr>
          <w:p w14:paraId="3CBED710"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miR-224</w:t>
            </w:r>
          </w:p>
        </w:tc>
        <w:tc>
          <w:tcPr>
            <w:tcW w:w="309" w:type="pct"/>
            <w:shd w:val="clear" w:color="auto" w:fill="auto"/>
            <w:noWrap/>
            <w:vAlign w:val="center"/>
            <w:hideMark/>
          </w:tcPr>
          <w:p w14:paraId="004D507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31149BEE"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7EAEC3DD" w14:textId="05FEA9A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Circulating microRNA profiles in plasma: identification of miR-224 as a novel</w:t>
            </w:r>
            <w:r w:rsidR="006A6D16">
              <w:rPr>
                <w:rFonts w:cs="Times New Roman"/>
                <w:color w:val="000000"/>
                <w:kern w:val="0"/>
                <w:sz w:val="16"/>
                <w:szCs w:val="15"/>
              </w:rPr>
              <w:t xml:space="preserve"> </w:t>
            </w:r>
            <w:r w:rsidRPr="00F11E24">
              <w:rPr>
                <w:rFonts w:cs="Times New Roman"/>
                <w:color w:val="000000"/>
                <w:kern w:val="0"/>
                <w:sz w:val="16"/>
                <w:szCs w:val="15"/>
              </w:rPr>
              <w:t>diagnostic biomarker in hepatocellular carcinoma independent of hepatic function</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NE.Ref.{FB510D30-162B-4AD5-ADFF-5FDF088EBCD6}</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[10]</w:t>
            </w:r>
            <w:r w:rsidR="006C659A">
              <w:rPr>
                <w:rFonts w:cs="Times New Roman"/>
                <w:color w:val="000000"/>
                <w:kern w:val="0"/>
                <w:sz w:val="16"/>
                <w:szCs w:val="15"/>
              </w:rPr>
              <w:fldChar w:fldCharType="end"/>
            </w:r>
          </w:p>
        </w:tc>
        <w:tc>
          <w:tcPr>
            <w:tcW w:w="338" w:type="pct"/>
            <w:shd w:val="clear" w:color="auto" w:fill="auto"/>
            <w:vAlign w:val="center"/>
            <w:hideMark/>
          </w:tcPr>
          <w:p w14:paraId="119CEBA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 &lt; 0.0001</w:t>
            </w:r>
          </w:p>
        </w:tc>
        <w:tc>
          <w:tcPr>
            <w:tcW w:w="1014" w:type="pct"/>
            <w:shd w:val="clear" w:color="auto" w:fill="auto"/>
            <w:vAlign w:val="center"/>
            <w:hideMark/>
          </w:tcPr>
          <w:p w14:paraId="4C09FF06" w14:textId="215D6E2A" w:rsidR="00AB08EC" w:rsidRPr="00F11E24" w:rsidRDefault="00AB08EC" w:rsidP="00B233E9">
            <w:pPr>
              <w:widowControl/>
              <w:jc w:val="center"/>
              <w:rPr>
                <w:rFonts w:cs="Times New Roman"/>
                <w:color w:val="000000"/>
                <w:kern w:val="0"/>
                <w:sz w:val="16"/>
                <w:szCs w:val="15"/>
              </w:rPr>
            </w:pPr>
            <w:r w:rsidRPr="00F11E24">
              <w:rPr>
                <w:rFonts w:cs="Times New Roman"/>
                <w:color w:val="000000"/>
                <w:kern w:val="0"/>
                <w:sz w:val="16"/>
                <w:szCs w:val="15"/>
              </w:rPr>
              <w:t>0.908</w:t>
            </w:r>
          </w:p>
        </w:tc>
        <w:tc>
          <w:tcPr>
            <w:tcW w:w="372" w:type="pct"/>
            <w:shd w:val="clear" w:color="auto" w:fill="auto"/>
            <w:vAlign w:val="center"/>
            <w:hideMark/>
          </w:tcPr>
          <w:p w14:paraId="36896558" w14:textId="77777777" w:rsidR="00AB08EC" w:rsidRPr="00F11E24" w:rsidRDefault="00AB08EC" w:rsidP="006A6D16">
            <w:pPr>
              <w:widowControl/>
              <w:jc w:val="center"/>
              <w:rPr>
                <w:rFonts w:cs="Times New Roman"/>
                <w:color w:val="000000"/>
                <w:kern w:val="0"/>
                <w:sz w:val="16"/>
                <w:szCs w:val="15"/>
              </w:rPr>
            </w:pPr>
          </w:p>
        </w:tc>
        <w:tc>
          <w:tcPr>
            <w:tcW w:w="372" w:type="pct"/>
            <w:gridSpan w:val="2"/>
            <w:shd w:val="clear" w:color="auto" w:fill="auto"/>
            <w:vAlign w:val="center"/>
            <w:hideMark/>
          </w:tcPr>
          <w:p w14:paraId="5001A47A" w14:textId="77777777" w:rsidR="00AB08EC" w:rsidRPr="00F11E24" w:rsidRDefault="00AB08EC" w:rsidP="006A6D16">
            <w:pPr>
              <w:widowControl/>
              <w:jc w:val="center"/>
              <w:rPr>
                <w:rFonts w:cs="Times New Roman"/>
                <w:kern w:val="0"/>
                <w:sz w:val="16"/>
                <w:szCs w:val="15"/>
              </w:rPr>
            </w:pPr>
          </w:p>
        </w:tc>
        <w:tc>
          <w:tcPr>
            <w:tcW w:w="241" w:type="pct"/>
            <w:shd w:val="clear" w:color="auto" w:fill="auto"/>
            <w:vAlign w:val="center"/>
            <w:hideMark/>
          </w:tcPr>
          <w:p w14:paraId="6A0FCF68" w14:textId="77777777" w:rsidR="00AB08EC" w:rsidRPr="00F11E24" w:rsidRDefault="00AB08EC" w:rsidP="006A6D16">
            <w:pPr>
              <w:widowControl/>
              <w:jc w:val="center"/>
              <w:rPr>
                <w:rFonts w:cs="Times New Roman"/>
                <w:kern w:val="0"/>
                <w:sz w:val="16"/>
                <w:szCs w:val="15"/>
              </w:rPr>
            </w:pPr>
          </w:p>
        </w:tc>
        <w:tc>
          <w:tcPr>
            <w:tcW w:w="212" w:type="pct"/>
            <w:shd w:val="clear" w:color="auto" w:fill="auto"/>
            <w:noWrap/>
            <w:vAlign w:val="center"/>
            <w:hideMark/>
          </w:tcPr>
          <w:p w14:paraId="7B94C8FB" w14:textId="79274260" w:rsidR="00AB08EC" w:rsidRPr="006A6D16" w:rsidRDefault="00AB08EC" w:rsidP="006A6D16">
            <w:pPr>
              <w:widowControl/>
              <w:rPr>
                <w:rFonts w:cs="Times New Roman"/>
                <w:kern w:val="0"/>
                <w:sz w:val="15"/>
                <w:szCs w:val="15"/>
              </w:rPr>
            </w:pPr>
            <w:r w:rsidRPr="006A6D16">
              <w:rPr>
                <w:rFonts w:cs="Times New Roman"/>
                <w:kern w:val="0"/>
                <w:sz w:val="15"/>
                <w:szCs w:val="15"/>
              </w:rPr>
              <w:t>0.0058</w:t>
            </w:r>
          </w:p>
        </w:tc>
      </w:tr>
      <w:tr w:rsidR="00D113B1" w:rsidRPr="00F11E24" w14:paraId="54319C8F" w14:textId="77777777" w:rsidTr="007C35F2">
        <w:trPr>
          <w:trHeight w:val="285"/>
        </w:trPr>
        <w:tc>
          <w:tcPr>
            <w:tcW w:w="343" w:type="pct"/>
            <w:shd w:val="clear" w:color="auto" w:fill="auto"/>
            <w:noWrap/>
            <w:vAlign w:val="center"/>
            <w:hideMark/>
          </w:tcPr>
          <w:p w14:paraId="160C66E3" w14:textId="7D46B0C0"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1</w:t>
            </w:r>
          </w:p>
        </w:tc>
        <w:tc>
          <w:tcPr>
            <w:tcW w:w="245" w:type="pct"/>
            <w:shd w:val="clear" w:color="auto" w:fill="auto"/>
            <w:vAlign w:val="center"/>
            <w:hideMark/>
          </w:tcPr>
          <w:p w14:paraId="74D3C843"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7BB69C36" w14:textId="4217A10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r w:rsidR="00073A68">
              <w:rPr>
                <w:rFonts w:cs="Times New Roman"/>
                <w:color w:val="000000"/>
                <w:kern w:val="0"/>
                <w:sz w:val="16"/>
                <w:szCs w:val="15"/>
              </w:rPr>
              <w:t xml:space="preserve"> </w:t>
            </w:r>
            <w:r w:rsidRPr="00F11E24">
              <w:rPr>
                <w:rFonts w:cs="Times New Roman"/>
                <w:color w:val="000000"/>
                <w:kern w:val="0"/>
                <w:sz w:val="16"/>
                <w:szCs w:val="15"/>
              </w:rPr>
              <w:t>Tissue</w:t>
            </w:r>
          </w:p>
        </w:tc>
        <w:tc>
          <w:tcPr>
            <w:tcW w:w="440" w:type="pct"/>
            <w:shd w:val="clear" w:color="auto" w:fill="auto"/>
            <w:noWrap/>
            <w:vAlign w:val="center"/>
            <w:hideMark/>
          </w:tcPr>
          <w:p w14:paraId="2793B6C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miR-224</w:t>
            </w:r>
          </w:p>
        </w:tc>
        <w:tc>
          <w:tcPr>
            <w:tcW w:w="309" w:type="pct"/>
            <w:shd w:val="clear" w:color="auto" w:fill="auto"/>
            <w:noWrap/>
            <w:vAlign w:val="center"/>
            <w:hideMark/>
          </w:tcPr>
          <w:p w14:paraId="68D7F78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40403DA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7B8A054F" w14:textId="00841345"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 miR-224 as a biomarker for detection of hepatocellular carcinoma at early stage</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NE.Ref.{CBFAA22C-D231-470F-8D67-3C56FF83B13B}</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[11]</w:t>
            </w:r>
            <w:r w:rsidR="006C659A">
              <w:rPr>
                <w:rFonts w:cs="Times New Roman"/>
                <w:color w:val="000000"/>
                <w:kern w:val="0"/>
                <w:sz w:val="16"/>
                <w:szCs w:val="15"/>
              </w:rPr>
              <w:fldChar w:fldCharType="end"/>
            </w:r>
          </w:p>
        </w:tc>
        <w:tc>
          <w:tcPr>
            <w:tcW w:w="338" w:type="pct"/>
            <w:shd w:val="clear" w:color="auto" w:fill="auto"/>
            <w:vAlign w:val="center"/>
            <w:hideMark/>
          </w:tcPr>
          <w:p w14:paraId="78FA9923" w14:textId="41D34E95" w:rsidR="00AB08EC" w:rsidRPr="00073A68" w:rsidRDefault="00AB08EC" w:rsidP="00556D27">
            <w:pPr>
              <w:widowControl/>
              <w:jc w:val="left"/>
              <w:rPr>
                <w:rFonts w:cs="Times New Roman"/>
                <w:color w:val="000000"/>
                <w:kern w:val="0"/>
                <w:sz w:val="10"/>
                <w:szCs w:val="10"/>
              </w:rPr>
            </w:pPr>
            <w:r w:rsidRPr="00073A68">
              <w:rPr>
                <w:rFonts w:cs="Times New Roman"/>
                <w:color w:val="000000"/>
                <w:kern w:val="0"/>
                <w:sz w:val="10"/>
                <w:szCs w:val="10"/>
              </w:rPr>
              <w:t xml:space="preserve">Plasma </w:t>
            </w:r>
            <w:r w:rsidR="00073A68">
              <w:rPr>
                <w:rFonts w:cs="Times New Roman"/>
                <w:color w:val="000000"/>
                <w:kern w:val="0"/>
                <w:sz w:val="10"/>
                <w:szCs w:val="10"/>
              </w:rPr>
              <w:t xml:space="preserve"> </w:t>
            </w:r>
            <w:r w:rsidRPr="00073A68">
              <w:rPr>
                <w:rFonts w:cs="Times New Roman"/>
                <w:color w:val="000000"/>
                <w:kern w:val="0"/>
                <w:sz w:val="10"/>
                <w:szCs w:val="10"/>
              </w:rPr>
              <w:t xml:space="preserve">p &lt; 0.0001            Tissue   </w:t>
            </w:r>
            <w:r w:rsidR="00073A68">
              <w:rPr>
                <w:rFonts w:cs="Times New Roman"/>
                <w:color w:val="000000"/>
                <w:kern w:val="0"/>
                <w:sz w:val="10"/>
                <w:szCs w:val="10"/>
              </w:rPr>
              <w:t xml:space="preserve"> </w:t>
            </w:r>
            <w:r w:rsidRPr="00073A68">
              <w:rPr>
                <w:rFonts w:cs="Times New Roman"/>
                <w:color w:val="000000"/>
                <w:kern w:val="0"/>
                <w:sz w:val="10"/>
                <w:szCs w:val="10"/>
              </w:rPr>
              <w:t>p&lt;0.001</w:t>
            </w:r>
          </w:p>
        </w:tc>
        <w:tc>
          <w:tcPr>
            <w:tcW w:w="1014" w:type="pct"/>
            <w:shd w:val="clear" w:color="auto" w:fill="auto"/>
            <w:vAlign w:val="center"/>
            <w:hideMark/>
          </w:tcPr>
          <w:p w14:paraId="40D1D438" w14:textId="7080C2FD"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miR-224                 </w:t>
            </w:r>
            <w:r w:rsidR="00B233E9">
              <w:rPr>
                <w:rFonts w:cs="Times New Roman"/>
                <w:color w:val="000000"/>
                <w:kern w:val="0"/>
                <w:sz w:val="16"/>
                <w:szCs w:val="15"/>
              </w:rPr>
              <w:t xml:space="preserve">    </w:t>
            </w:r>
            <w:r w:rsidRPr="00F11E24">
              <w:rPr>
                <w:rFonts w:cs="Times New Roman"/>
                <w:color w:val="000000"/>
                <w:kern w:val="0"/>
                <w:sz w:val="16"/>
                <w:szCs w:val="15"/>
              </w:rPr>
              <w:t xml:space="preserve"> 0.880                                                      AFP                   </w:t>
            </w:r>
            <w:r w:rsidR="00B233E9">
              <w:rPr>
                <w:rFonts w:cs="Times New Roman"/>
                <w:color w:val="000000"/>
                <w:kern w:val="0"/>
                <w:sz w:val="16"/>
                <w:szCs w:val="15"/>
              </w:rPr>
              <w:t xml:space="preserve">        </w:t>
            </w:r>
            <w:r w:rsidRPr="00F11E24">
              <w:rPr>
                <w:rFonts w:cs="Times New Roman"/>
                <w:color w:val="000000"/>
                <w:kern w:val="0"/>
                <w:sz w:val="16"/>
                <w:szCs w:val="15"/>
              </w:rPr>
              <w:t xml:space="preserve">  0.700                                                                miR-224+AFP          </w:t>
            </w:r>
            <w:r w:rsidR="00073A68">
              <w:rPr>
                <w:rFonts w:cs="Times New Roman"/>
                <w:color w:val="000000"/>
                <w:kern w:val="0"/>
                <w:sz w:val="16"/>
                <w:szCs w:val="15"/>
              </w:rPr>
              <w:t xml:space="preserve">  </w:t>
            </w:r>
            <w:r w:rsidRPr="00F11E24">
              <w:rPr>
                <w:rFonts w:cs="Times New Roman"/>
                <w:color w:val="000000"/>
                <w:kern w:val="0"/>
                <w:sz w:val="16"/>
                <w:szCs w:val="15"/>
              </w:rPr>
              <w:t>0.902</w:t>
            </w:r>
          </w:p>
        </w:tc>
        <w:tc>
          <w:tcPr>
            <w:tcW w:w="372" w:type="pct"/>
            <w:shd w:val="clear" w:color="auto" w:fill="auto"/>
            <w:vAlign w:val="center"/>
            <w:hideMark/>
          </w:tcPr>
          <w:p w14:paraId="4CC72F9A" w14:textId="14B8DE6C" w:rsidR="00AB08EC" w:rsidRPr="00073A68" w:rsidRDefault="00AB08EC" w:rsidP="00073A68">
            <w:pPr>
              <w:widowControl/>
              <w:jc w:val="center"/>
              <w:rPr>
                <w:rFonts w:cs="Times New Roman"/>
                <w:color w:val="000000"/>
                <w:kern w:val="0"/>
                <w:sz w:val="16"/>
                <w:szCs w:val="16"/>
              </w:rPr>
            </w:pPr>
            <w:r w:rsidRPr="00073A68">
              <w:rPr>
                <w:rFonts w:cs="Times New Roman"/>
                <w:color w:val="000000"/>
                <w:kern w:val="0"/>
                <w:sz w:val="16"/>
                <w:szCs w:val="16"/>
              </w:rPr>
              <w:t>86.5%                                                             71.9%                                                         93.8%</w:t>
            </w:r>
          </w:p>
        </w:tc>
        <w:tc>
          <w:tcPr>
            <w:tcW w:w="372" w:type="pct"/>
            <w:gridSpan w:val="2"/>
            <w:shd w:val="clear" w:color="auto" w:fill="auto"/>
            <w:vAlign w:val="center"/>
            <w:hideMark/>
          </w:tcPr>
          <w:p w14:paraId="1079F6D2" w14:textId="1A204B98" w:rsidR="00AB08EC" w:rsidRPr="00386882" w:rsidRDefault="00AB08EC" w:rsidP="00386882">
            <w:pPr>
              <w:widowControl/>
              <w:jc w:val="center"/>
              <w:rPr>
                <w:rFonts w:cs="Times New Roman"/>
                <w:kern w:val="0"/>
                <w:sz w:val="16"/>
                <w:szCs w:val="16"/>
              </w:rPr>
            </w:pPr>
            <w:r w:rsidRPr="00386882">
              <w:rPr>
                <w:rFonts w:cs="Times New Roman"/>
                <w:kern w:val="0"/>
                <w:sz w:val="16"/>
                <w:szCs w:val="16"/>
              </w:rPr>
              <w:t>76.7%                                                                  63.7%                                                                76.7%</w:t>
            </w:r>
          </w:p>
        </w:tc>
        <w:tc>
          <w:tcPr>
            <w:tcW w:w="241" w:type="pct"/>
            <w:shd w:val="clear" w:color="auto" w:fill="auto"/>
            <w:vAlign w:val="center"/>
            <w:hideMark/>
          </w:tcPr>
          <w:p w14:paraId="31FEA1E5"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10958C3C" w14:textId="77777777" w:rsidR="00AB08EC" w:rsidRPr="00F11E24" w:rsidRDefault="00AB08EC" w:rsidP="00556D27">
            <w:pPr>
              <w:widowControl/>
              <w:jc w:val="left"/>
              <w:rPr>
                <w:rFonts w:cs="Times New Roman"/>
                <w:kern w:val="0"/>
                <w:sz w:val="16"/>
                <w:szCs w:val="15"/>
              </w:rPr>
            </w:pPr>
          </w:p>
        </w:tc>
      </w:tr>
      <w:tr w:rsidR="00D113B1" w:rsidRPr="00F11E24" w14:paraId="4A71C28D" w14:textId="77777777" w:rsidTr="007C35F2">
        <w:trPr>
          <w:trHeight w:val="285"/>
        </w:trPr>
        <w:tc>
          <w:tcPr>
            <w:tcW w:w="343" w:type="pct"/>
            <w:shd w:val="clear" w:color="auto" w:fill="auto"/>
            <w:noWrap/>
            <w:vAlign w:val="center"/>
            <w:hideMark/>
          </w:tcPr>
          <w:p w14:paraId="0E4FEDB9" w14:textId="0ADAEE7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2</w:t>
            </w:r>
          </w:p>
        </w:tc>
        <w:tc>
          <w:tcPr>
            <w:tcW w:w="245" w:type="pct"/>
            <w:shd w:val="clear" w:color="auto" w:fill="auto"/>
            <w:vAlign w:val="center"/>
            <w:hideMark/>
          </w:tcPr>
          <w:p w14:paraId="2B5F8888"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0B05975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708B6E1E"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miR-224</w:t>
            </w:r>
          </w:p>
        </w:tc>
        <w:tc>
          <w:tcPr>
            <w:tcW w:w="309" w:type="pct"/>
            <w:shd w:val="clear" w:color="auto" w:fill="auto"/>
            <w:noWrap/>
            <w:vAlign w:val="center"/>
            <w:hideMark/>
          </w:tcPr>
          <w:p w14:paraId="300C77B9" w14:textId="14DFE7B6"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w:t>
            </w:r>
            <w:r w:rsidR="006861C9">
              <w:rPr>
                <w:rFonts w:cs="Times New Roman"/>
                <w:color w:val="000000"/>
                <w:kern w:val="0"/>
                <w:sz w:val="16"/>
                <w:szCs w:val="15"/>
              </w:rPr>
              <w:t xml:space="preserve"> </w:t>
            </w:r>
            <w:r w:rsidRPr="00F11E24">
              <w:rPr>
                <w:rFonts w:cs="Times New Roman"/>
                <w:color w:val="000000"/>
                <w:kern w:val="0"/>
                <w:sz w:val="16"/>
                <w:szCs w:val="15"/>
              </w:rPr>
              <w:t>treatment monitoring and prognosis</w:t>
            </w:r>
          </w:p>
        </w:tc>
        <w:tc>
          <w:tcPr>
            <w:tcW w:w="241" w:type="pct"/>
            <w:shd w:val="clear" w:color="auto" w:fill="auto"/>
            <w:noWrap/>
            <w:vAlign w:val="center"/>
            <w:hideMark/>
          </w:tcPr>
          <w:p w14:paraId="6959D3B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2015</w:t>
            </w:r>
          </w:p>
        </w:tc>
        <w:tc>
          <w:tcPr>
            <w:tcW w:w="579" w:type="pct"/>
            <w:shd w:val="clear" w:color="auto" w:fill="auto"/>
            <w:vAlign w:val="center"/>
            <w:hideMark/>
          </w:tcPr>
          <w:p w14:paraId="361CEA34" w14:textId="0130DF5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 miR-224 reflects stage of hepatocellular carcinoma and predicts survival</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NE.Ref.{BC69507E-B3E6-4105-A873-FD2478AA35F6}</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[12]</w:t>
            </w:r>
            <w:r w:rsidR="006C659A">
              <w:rPr>
                <w:rFonts w:cs="Times New Roman"/>
                <w:color w:val="000000"/>
                <w:kern w:val="0"/>
                <w:sz w:val="16"/>
                <w:szCs w:val="15"/>
              </w:rPr>
              <w:fldChar w:fldCharType="end"/>
            </w:r>
          </w:p>
        </w:tc>
        <w:tc>
          <w:tcPr>
            <w:tcW w:w="338" w:type="pct"/>
            <w:shd w:val="clear" w:color="auto" w:fill="auto"/>
            <w:vAlign w:val="center"/>
            <w:hideMark/>
          </w:tcPr>
          <w:p w14:paraId="0E519FFD" w14:textId="4D9B7356" w:rsidR="00AB08EC" w:rsidRPr="00FF3FC5" w:rsidRDefault="00AB08EC" w:rsidP="00556D27">
            <w:pPr>
              <w:widowControl/>
              <w:jc w:val="left"/>
              <w:rPr>
                <w:rFonts w:cs="Times New Roman"/>
                <w:color w:val="000000"/>
                <w:kern w:val="0"/>
                <w:sz w:val="11"/>
                <w:szCs w:val="11"/>
              </w:rPr>
            </w:pPr>
            <w:r w:rsidRPr="00FF3FC5">
              <w:rPr>
                <w:rFonts w:cs="Times New Roman"/>
                <w:color w:val="000000"/>
                <w:kern w:val="0"/>
                <w:sz w:val="11"/>
                <w:szCs w:val="11"/>
              </w:rPr>
              <w:t>BCLC B vs</w:t>
            </w:r>
            <w:r w:rsidR="00FF3FC5">
              <w:rPr>
                <w:rFonts w:cs="Times New Roman"/>
                <w:color w:val="000000"/>
                <w:kern w:val="0"/>
                <w:sz w:val="11"/>
                <w:szCs w:val="11"/>
              </w:rPr>
              <w:t xml:space="preserve"> </w:t>
            </w:r>
            <w:r w:rsidRPr="00FF3FC5">
              <w:rPr>
                <w:rFonts w:cs="Times New Roman"/>
                <w:color w:val="000000"/>
                <w:kern w:val="0"/>
                <w:sz w:val="11"/>
                <w:szCs w:val="11"/>
              </w:rPr>
              <w:t xml:space="preserve">BCLC C </w:t>
            </w:r>
            <w:r w:rsidR="00FF3FC5">
              <w:rPr>
                <w:rFonts w:cs="Times New Roman"/>
                <w:color w:val="000000"/>
                <w:kern w:val="0"/>
                <w:sz w:val="11"/>
                <w:szCs w:val="11"/>
              </w:rPr>
              <w:t xml:space="preserve">  </w:t>
            </w:r>
            <w:r w:rsidR="00B233E9">
              <w:rPr>
                <w:rFonts w:cs="Times New Roman"/>
                <w:color w:val="000000"/>
                <w:kern w:val="0"/>
                <w:sz w:val="11"/>
                <w:szCs w:val="11"/>
              </w:rPr>
              <w:t xml:space="preserve">        </w:t>
            </w:r>
            <w:r w:rsidRPr="00FF3FC5">
              <w:rPr>
                <w:rFonts w:cs="Times New Roman"/>
                <w:color w:val="000000"/>
                <w:kern w:val="0"/>
                <w:sz w:val="11"/>
                <w:szCs w:val="11"/>
              </w:rPr>
              <w:t>0.005</w:t>
            </w:r>
          </w:p>
        </w:tc>
        <w:tc>
          <w:tcPr>
            <w:tcW w:w="1014" w:type="pct"/>
            <w:shd w:val="clear" w:color="auto" w:fill="auto"/>
            <w:vAlign w:val="center"/>
            <w:hideMark/>
          </w:tcPr>
          <w:p w14:paraId="6C73713E"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23CC4A8A"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6F546313"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1369D308"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DD18896" w14:textId="77777777" w:rsidR="00AB08EC" w:rsidRPr="00F11E24" w:rsidRDefault="00AB08EC" w:rsidP="00556D27">
            <w:pPr>
              <w:widowControl/>
              <w:jc w:val="left"/>
              <w:rPr>
                <w:rFonts w:cs="Times New Roman"/>
                <w:kern w:val="0"/>
                <w:sz w:val="16"/>
                <w:szCs w:val="15"/>
              </w:rPr>
            </w:pPr>
          </w:p>
        </w:tc>
      </w:tr>
      <w:tr w:rsidR="00D113B1" w:rsidRPr="00F11E24" w14:paraId="2E1CC923" w14:textId="77777777" w:rsidTr="007C35F2">
        <w:trPr>
          <w:trHeight w:val="285"/>
        </w:trPr>
        <w:tc>
          <w:tcPr>
            <w:tcW w:w="343" w:type="pct"/>
            <w:shd w:val="clear" w:color="auto" w:fill="auto"/>
            <w:noWrap/>
            <w:vAlign w:val="center"/>
            <w:hideMark/>
          </w:tcPr>
          <w:p w14:paraId="09416FD2" w14:textId="6344DA02"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3</w:t>
            </w:r>
          </w:p>
        </w:tc>
        <w:tc>
          <w:tcPr>
            <w:tcW w:w="245" w:type="pct"/>
            <w:shd w:val="clear" w:color="auto" w:fill="auto"/>
            <w:vAlign w:val="center"/>
            <w:hideMark/>
          </w:tcPr>
          <w:p w14:paraId="2E6B818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6D55521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7D3B16B7" w14:textId="4022433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miRNA 29c-3p,</w:t>
            </w:r>
            <w:r w:rsidR="003B24F1">
              <w:rPr>
                <w:rFonts w:cs="Times New Roman"/>
                <w:color w:val="000000"/>
                <w:kern w:val="0"/>
                <w:sz w:val="16"/>
                <w:szCs w:val="15"/>
              </w:rPr>
              <w:t xml:space="preserve"> </w:t>
            </w:r>
            <w:r w:rsidRPr="00F11E24">
              <w:rPr>
                <w:rFonts w:cs="Times New Roman"/>
                <w:color w:val="000000"/>
                <w:kern w:val="0"/>
                <w:sz w:val="16"/>
                <w:szCs w:val="15"/>
              </w:rPr>
              <w:t>miRNA 21-5p,</w:t>
            </w:r>
            <w:r w:rsidR="003B24F1">
              <w:rPr>
                <w:rFonts w:cs="Times New Roman"/>
                <w:color w:val="000000"/>
                <w:kern w:val="0"/>
                <w:sz w:val="16"/>
                <w:szCs w:val="15"/>
              </w:rPr>
              <w:t xml:space="preserve"> </w:t>
            </w:r>
            <w:r w:rsidRPr="00F11E24">
              <w:rPr>
                <w:rFonts w:cs="Times New Roman"/>
                <w:color w:val="000000"/>
                <w:kern w:val="0"/>
                <w:sz w:val="16"/>
                <w:szCs w:val="15"/>
              </w:rPr>
              <w:t>miRNA 155-5p</w:t>
            </w:r>
          </w:p>
        </w:tc>
        <w:tc>
          <w:tcPr>
            <w:tcW w:w="309" w:type="pct"/>
            <w:shd w:val="clear" w:color="auto" w:fill="auto"/>
            <w:noWrap/>
            <w:vAlign w:val="center"/>
            <w:hideMark/>
          </w:tcPr>
          <w:p w14:paraId="5EE36D14"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55DC892E"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2022</w:t>
            </w:r>
          </w:p>
        </w:tc>
        <w:tc>
          <w:tcPr>
            <w:tcW w:w="579" w:type="pct"/>
            <w:shd w:val="clear" w:color="auto" w:fill="auto"/>
            <w:vAlign w:val="center"/>
            <w:hideMark/>
          </w:tcPr>
          <w:p w14:paraId="08879FA7" w14:textId="6960ADB9"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Potential plasma biomarkers: miRNA-29c, miRNA-21, and miRNA-155 in clinical</w:t>
            </w:r>
            <w:r w:rsidR="003B24F1">
              <w:rPr>
                <w:rFonts w:cs="Times New Roman"/>
                <w:color w:val="000000"/>
                <w:kern w:val="0"/>
                <w:sz w:val="16"/>
                <w:szCs w:val="15"/>
              </w:rPr>
              <w:t xml:space="preserve"> </w:t>
            </w:r>
            <w:r w:rsidRPr="00F11E24">
              <w:rPr>
                <w:rFonts w:cs="Times New Roman"/>
                <w:color w:val="000000"/>
                <w:kern w:val="0"/>
                <w:sz w:val="16"/>
                <w:szCs w:val="15"/>
              </w:rPr>
              <w:t xml:space="preserve">  progression of Hepatocellular Carcinoma patients</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NE.Ref.{707C12C5-F9C9-4E9C-BE8E-4F4E41D0D63B}</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[13]</w:t>
            </w:r>
            <w:r w:rsidR="006C659A">
              <w:rPr>
                <w:rFonts w:cs="Times New Roman"/>
                <w:color w:val="000000"/>
                <w:kern w:val="0"/>
                <w:sz w:val="16"/>
                <w:szCs w:val="15"/>
              </w:rPr>
              <w:fldChar w:fldCharType="end"/>
            </w:r>
          </w:p>
        </w:tc>
        <w:tc>
          <w:tcPr>
            <w:tcW w:w="338" w:type="pct"/>
            <w:shd w:val="clear" w:color="auto" w:fill="auto"/>
            <w:vAlign w:val="center"/>
            <w:hideMark/>
          </w:tcPr>
          <w:p w14:paraId="56047965"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04B20C95"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3D997164"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429FEB2F"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0C0E4C75"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1B97EAF0" w14:textId="77777777" w:rsidR="00AB08EC" w:rsidRPr="00F11E24" w:rsidRDefault="00AB08EC" w:rsidP="00556D27">
            <w:pPr>
              <w:widowControl/>
              <w:jc w:val="left"/>
              <w:rPr>
                <w:rFonts w:cs="Times New Roman"/>
                <w:kern w:val="0"/>
                <w:sz w:val="16"/>
                <w:szCs w:val="15"/>
              </w:rPr>
            </w:pPr>
          </w:p>
        </w:tc>
      </w:tr>
      <w:tr w:rsidR="00D113B1" w:rsidRPr="00F11E24" w14:paraId="78E77043" w14:textId="77777777" w:rsidTr="00206646">
        <w:trPr>
          <w:trHeight w:val="285"/>
        </w:trPr>
        <w:tc>
          <w:tcPr>
            <w:tcW w:w="343" w:type="pct"/>
            <w:shd w:val="clear" w:color="auto" w:fill="auto"/>
            <w:noWrap/>
            <w:vAlign w:val="center"/>
            <w:hideMark/>
          </w:tcPr>
          <w:p w14:paraId="215D164A" w14:textId="5376ABD5"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4</w:t>
            </w:r>
          </w:p>
        </w:tc>
        <w:tc>
          <w:tcPr>
            <w:tcW w:w="245" w:type="pct"/>
            <w:shd w:val="clear" w:color="auto" w:fill="auto"/>
            <w:vAlign w:val="center"/>
            <w:hideMark/>
          </w:tcPr>
          <w:p w14:paraId="0B2CCECE"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510677F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00355BB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miR-375</w:t>
            </w:r>
          </w:p>
        </w:tc>
        <w:tc>
          <w:tcPr>
            <w:tcW w:w="309" w:type="pct"/>
            <w:shd w:val="clear" w:color="auto" w:fill="auto"/>
            <w:noWrap/>
            <w:vAlign w:val="center"/>
            <w:hideMark/>
          </w:tcPr>
          <w:p w14:paraId="1A0BF6D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58093F8B"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2020</w:t>
            </w:r>
          </w:p>
        </w:tc>
        <w:tc>
          <w:tcPr>
            <w:tcW w:w="579" w:type="pct"/>
            <w:shd w:val="clear" w:color="auto" w:fill="auto"/>
            <w:vAlign w:val="center"/>
            <w:hideMark/>
          </w:tcPr>
          <w:p w14:paraId="75D78A7F" w14:textId="55FFF843"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 miR-375 Levels Are Closely Related to Disease Progression from HBV Infection to HBV-Related Hepatocellular Carcinoma</w:t>
            </w:r>
            <w:r w:rsidR="006C659A">
              <w:rPr>
                <w:rFonts w:cs="Times New Roman"/>
                <w:color w:val="000000"/>
                <w:kern w:val="0"/>
                <w:sz w:val="16"/>
                <w:szCs w:val="15"/>
              </w:rPr>
              <w:fldChar w:fldCharType="begin"/>
            </w:r>
            <w:r w:rsidR="00583A55">
              <w:rPr>
                <w:rFonts w:cs="Times New Roman"/>
                <w:color w:val="000000"/>
                <w:kern w:val="0"/>
                <w:sz w:val="16"/>
                <w:szCs w:val="15"/>
              </w:rPr>
              <w:instrText xml:space="preserve"> ADDIN NE.Ref.{A8210B74-E477-48D8-A482-409740EB0A74}</w:instrText>
            </w:r>
            <w:r w:rsidR="006C659A">
              <w:rPr>
                <w:rFonts w:cs="Times New Roman"/>
                <w:color w:val="000000"/>
                <w:kern w:val="0"/>
                <w:sz w:val="16"/>
                <w:szCs w:val="15"/>
              </w:rPr>
              <w:fldChar w:fldCharType="separate"/>
            </w:r>
            <w:r w:rsidR="00583A55">
              <w:rPr>
                <w:rFonts w:cs="Times New Roman"/>
                <w:color w:val="000000"/>
                <w:kern w:val="0"/>
                <w:sz w:val="16"/>
                <w:szCs w:val="16"/>
                <w:vertAlign w:val="superscript"/>
              </w:rPr>
              <w:t>[14]</w:t>
            </w:r>
            <w:r w:rsidR="006C659A">
              <w:rPr>
                <w:rFonts w:cs="Times New Roman"/>
                <w:color w:val="000000"/>
                <w:kern w:val="0"/>
                <w:sz w:val="16"/>
                <w:szCs w:val="15"/>
              </w:rPr>
              <w:fldChar w:fldCharType="end"/>
            </w:r>
          </w:p>
        </w:tc>
        <w:tc>
          <w:tcPr>
            <w:tcW w:w="338" w:type="pct"/>
            <w:shd w:val="clear" w:color="auto" w:fill="auto"/>
            <w:vAlign w:val="center"/>
            <w:hideMark/>
          </w:tcPr>
          <w:p w14:paraId="68E915BB" w14:textId="77777777" w:rsidR="00AB08EC" w:rsidRPr="00F11E24"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p&lt; 0.05</w:t>
            </w:r>
          </w:p>
        </w:tc>
        <w:tc>
          <w:tcPr>
            <w:tcW w:w="1014" w:type="pct"/>
            <w:shd w:val="clear" w:color="auto" w:fill="auto"/>
            <w:vAlign w:val="center"/>
            <w:hideMark/>
          </w:tcPr>
          <w:p w14:paraId="4BB41BA4" w14:textId="77777777" w:rsidR="00B233E9" w:rsidRDefault="003B24F1" w:rsidP="003B24F1">
            <w:pPr>
              <w:widowControl/>
              <w:ind w:leftChars="300" w:left="630"/>
              <w:jc w:val="left"/>
              <w:rPr>
                <w:rFonts w:cs="Times New Roman"/>
                <w:color w:val="000000"/>
                <w:kern w:val="0"/>
                <w:sz w:val="16"/>
                <w:szCs w:val="15"/>
              </w:rPr>
            </w:pPr>
            <w:r>
              <w:rPr>
                <w:rFonts w:cs="Times New Roman"/>
                <w:color w:val="000000"/>
                <w:kern w:val="0"/>
                <w:sz w:val="16"/>
                <w:szCs w:val="15"/>
              </w:rPr>
              <w:t>T</w:t>
            </w:r>
            <w:r w:rsidRPr="003B24F1">
              <w:rPr>
                <w:rFonts w:cs="Times New Roman"/>
                <w:color w:val="000000"/>
                <w:kern w:val="0"/>
                <w:sz w:val="16"/>
                <w:szCs w:val="15"/>
              </w:rPr>
              <w:t>he overall cohort</w:t>
            </w:r>
            <w:r w:rsidR="00AB08EC" w:rsidRPr="00F11E24">
              <w:rPr>
                <w:rFonts w:cs="Times New Roman"/>
                <w:color w:val="000000"/>
                <w:kern w:val="0"/>
                <w:sz w:val="16"/>
                <w:szCs w:val="15"/>
              </w:rPr>
              <w:t xml:space="preserve">          </w:t>
            </w:r>
            <w:r>
              <w:rPr>
                <w:rFonts w:cs="Times New Roman"/>
                <w:color w:val="000000"/>
                <w:kern w:val="0"/>
                <w:sz w:val="16"/>
                <w:szCs w:val="15"/>
              </w:rPr>
              <w:t xml:space="preserve">    </w:t>
            </w:r>
          </w:p>
          <w:p w14:paraId="1491B728" w14:textId="30295CF7" w:rsidR="00B233E9" w:rsidRDefault="003B24F1" w:rsidP="003B24F1">
            <w:pPr>
              <w:widowControl/>
              <w:ind w:leftChars="300" w:left="630"/>
              <w:jc w:val="left"/>
              <w:rPr>
                <w:rFonts w:cs="Times New Roman"/>
                <w:color w:val="000000"/>
                <w:kern w:val="0"/>
                <w:sz w:val="16"/>
                <w:szCs w:val="15"/>
              </w:rPr>
            </w:pPr>
            <w:r>
              <w:rPr>
                <w:rFonts w:cs="Times New Roman"/>
                <w:color w:val="000000"/>
                <w:kern w:val="0"/>
                <w:sz w:val="16"/>
                <w:szCs w:val="15"/>
              </w:rPr>
              <w:t xml:space="preserve"> </w:t>
            </w:r>
            <w:r w:rsidR="00AB08EC" w:rsidRPr="00F11E24">
              <w:rPr>
                <w:rFonts w:cs="Times New Roman"/>
                <w:color w:val="000000"/>
                <w:kern w:val="0"/>
                <w:sz w:val="16"/>
                <w:szCs w:val="15"/>
              </w:rPr>
              <w:t>miR-375</w:t>
            </w:r>
            <w:r>
              <w:rPr>
                <w:rFonts w:cs="Times New Roman"/>
                <w:color w:val="000000"/>
                <w:kern w:val="0"/>
                <w:sz w:val="16"/>
                <w:szCs w:val="15"/>
              </w:rPr>
              <w:t xml:space="preserve">              </w:t>
            </w:r>
            <w:r w:rsidR="00B233E9">
              <w:rPr>
                <w:rFonts w:cs="Times New Roman"/>
                <w:color w:val="000000"/>
                <w:kern w:val="0"/>
                <w:sz w:val="16"/>
                <w:szCs w:val="15"/>
              </w:rPr>
              <w:t xml:space="preserve">   </w:t>
            </w:r>
            <w:r w:rsidR="00AB08EC" w:rsidRPr="00F11E24">
              <w:rPr>
                <w:rFonts w:cs="Times New Roman"/>
                <w:color w:val="000000"/>
                <w:kern w:val="0"/>
                <w:sz w:val="16"/>
                <w:szCs w:val="15"/>
              </w:rPr>
              <w:t>0.838</w:t>
            </w:r>
            <w:r>
              <w:rPr>
                <w:rFonts w:cs="Times New Roman"/>
                <w:color w:val="000000"/>
                <w:kern w:val="0"/>
                <w:sz w:val="16"/>
                <w:szCs w:val="15"/>
              </w:rPr>
              <w:t xml:space="preserve"> </w:t>
            </w:r>
          </w:p>
          <w:p w14:paraId="50F3A0D7" w14:textId="0C1DCBF8" w:rsidR="00AB08EC" w:rsidRPr="00F11E24" w:rsidRDefault="003B24F1" w:rsidP="003B24F1">
            <w:pPr>
              <w:widowControl/>
              <w:ind w:leftChars="300" w:left="630"/>
              <w:jc w:val="left"/>
              <w:rPr>
                <w:rFonts w:cs="Times New Roman"/>
                <w:color w:val="000000"/>
                <w:kern w:val="0"/>
                <w:sz w:val="16"/>
                <w:szCs w:val="15"/>
              </w:rPr>
            </w:pPr>
            <w:r>
              <w:rPr>
                <w:rFonts w:cs="Times New Roman"/>
                <w:color w:val="000000"/>
                <w:kern w:val="0"/>
                <w:sz w:val="16"/>
                <w:szCs w:val="15"/>
              </w:rPr>
              <w:t>T</w:t>
            </w:r>
            <w:r w:rsidRPr="003B24F1">
              <w:rPr>
                <w:rFonts w:cs="Times New Roman"/>
                <w:color w:val="000000"/>
                <w:kern w:val="0"/>
                <w:sz w:val="16"/>
                <w:szCs w:val="15"/>
              </w:rPr>
              <w:t>he liver cancer cohort</w:t>
            </w:r>
            <w:r w:rsidR="00AB08EC" w:rsidRPr="00F11E24">
              <w:rPr>
                <w:rFonts w:cs="Times New Roman"/>
                <w:color w:val="000000"/>
                <w:kern w:val="0"/>
                <w:sz w:val="16"/>
                <w:szCs w:val="15"/>
              </w:rPr>
              <w:t xml:space="preserve">           </w:t>
            </w:r>
            <w:r>
              <w:rPr>
                <w:rFonts w:cs="Times New Roman"/>
                <w:color w:val="000000"/>
                <w:kern w:val="0"/>
                <w:sz w:val="16"/>
                <w:szCs w:val="15"/>
              </w:rPr>
              <w:t xml:space="preserve">                     </w:t>
            </w:r>
            <w:r w:rsidR="00AB08EC" w:rsidRPr="00F11E24">
              <w:rPr>
                <w:rFonts w:cs="Times New Roman"/>
                <w:color w:val="000000"/>
                <w:kern w:val="0"/>
                <w:sz w:val="16"/>
                <w:szCs w:val="15"/>
              </w:rPr>
              <w:t xml:space="preserve">miR-375              0.768                                                                AFP                 </w:t>
            </w:r>
            <w:r w:rsidR="00FF2AE8">
              <w:rPr>
                <w:rFonts w:cs="Times New Roman"/>
                <w:color w:val="000000"/>
                <w:kern w:val="0"/>
                <w:sz w:val="16"/>
                <w:szCs w:val="15"/>
              </w:rPr>
              <w:t xml:space="preserve"> </w:t>
            </w:r>
            <w:r w:rsidR="00B233E9">
              <w:rPr>
                <w:rFonts w:cs="Times New Roman"/>
                <w:color w:val="000000"/>
                <w:kern w:val="0"/>
                <w:sz w:val="16"/>
                <w:szCs w:val="15"/>
              </w:rPr>
              <w:t xml:space="preserve">   </w:t>
            </w:r>
            <w:r w:rsidR="00AB08EC" w:rsidRPr="00F11E24">
              <w:rPr>
                <w:rFonts w:cs="Times New Roman"/>
                <w:color w:val="000000"/>
                <w:kern w:val="0"/>
                <w:sz w:val="16"/>
                <w:szCs w:val="15"/>
              </w:rPr>
              <w:t>0.584</w:t>
            </w:r>
          </w:p>
        </w:tc>
        <w:tc>
          <w:tcPr>
            <w:tcW w:w="372" w:type="pct"/>
            <w:shd w:val="clear" w:color="auto" w:fill="auto"/>
            <w:vAlign w:val="center"/>
            <w:hideMark/>
          </w:tcPr>
          <w:p w14:paraId="757D3C15" w14:textId="77777777" w:rsidR="003B24F1" w:rsidRDefault="003B24F1" w:rsidP="00FF2AE8">
            <w:pPr>
              <w:widowControl/>
              <w:ind w:firstLineChars="50" w:firstLine="80"/>
              <w:jc w:val="center"/>
              <w:rPr>
                <w:rFonts w:cs="Times New Roman"/>
                <w:color w:val="000000"/>
                <w:kern w:val="0"/>
                <w:sz w:val="16"/>
                <w:szCs w:val="15"/>
              </w:rPr>
            </w:pPr>
          </w:p>
          <w:p w14:paraId="37FD178E" w14:textId="44E096F8" w:rsidR="003B24F1"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73.9%</w:t>
            </w:r>
          </w:p>
          <w:p w14:paraId="7C6C5DAF" w14:textId="77777777" w:rsidR="003B24F1" w:rsidRDefault="003B24F1" w:rsidP="00FF2AE8">
            <w:pPr>
              <w:widowControl/>
              <w:jc w:val="center"/>
              <w:rPr>
                <w:rFonts w:cs="Times New Roman"/>
                <w:color w:val="000000"/>
                <w:kern w:val="0"/>
                <w:sz w:val="16"/>
                <w:szCs w:val="15"/>
              </w:rPr>
            </w:pPr>
          </w:p>
          <w:p w14:paraId="2D6E4640" w14:textId="037D63DA" w:rsidR="00AB08EC" w:rsidRPr="00F11E24"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93.8%                                                           75.0%</w:t>
            </w:r>
          </w:p>
        </w:tc>
        <w:tc>
          <w:tcPr>
            <w:tcW w:w="372" w:type="pct"/>
            <w:gridSpan w:val="2"/>
            <w:shd w:val="clear" w:color="auto" w:fill="auto"/>
            <w:hideMark/>
          </w:tcPr>
          <w:p w14:paraId="253AE5A4" w14:textId="77777777" w:rsidR="00206646" w:rsidRDefault="00206646" w:rsidP="00FF2AE8">
            <w:pPr>
              <w:widowControl/>
              <w:ind w:firstLineChars="50" w:firstLine="80"/>
              <w:jc w:val="center"/>
              <w:rPr>
                <w:rFonts w:cs="Times New Roman"/>
                <w:kern w:val="0"/>
                <w:sz w:val="16"/>
                <w:szCs w:val="15"/>
              </w:rPr>
            </w:pPr>
          </w:p>
          <w:p w14:paraId="7DF3DB77" w14:textId="77777777" w:rsidR="00206646" w:rsidRDefault="00206646" w:rsidP="00FF2AE8">
            <w:pPr>
              <w:widowControl/>
              <w:jc w:val="center"/>
              <w:rPr>
                <w:rFonts w:cs="Times New Roman"/>
                <w:kern w:val="0"/>
                <w:sz w:val="16"/>
                <w:szCs w:val="15"/>
              </w:rPr>
            </w:pPr>
          </w:p>
          <w:p w14:paraId="7A89DF89" w14:textId="770C79C3" w:rsidR="00AB08EC" w:rsidRPr="00F11E24" w:rsidRDefault="00AB08EC" w:rsidP="00FF2AE8">
            <w:pPr>
              <w:widowControl/>
              <w:jc w:val="center"/>
              <w:rPr>
                <w:rFonts w:cs="Times New Roman"/>
                <w:kern w:val="0"/>
                <w:sz w:val="16"/>
                <w:szCs w:val="15"/>
              </w:rPr>
            </w:pPr>
            <w:r w:rsidRPr="00F11E24">
              <w:rPr>
                <w:rFonts w:cs="Times New Roman"/>
                <w:kern w:val="0"/>
                <w:sz w:val="16"/>
                <w:szCs w:val="15"/>
              </w:rPr>
              <w:t>93.0%</w:t>
            </w:r>
          </w:p>
        </w:tc>
        <w:tc>
          <w:tcPr>
            <w:tcW w:w="241" w:type="pct"/>
            <w:shd w:val="clear" w:color="auto" w:fill="auto"/>
            <w:hideMark/>
          </w:tcPr>
          <w:p w14:paraId="16518641"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0982C47" w14:textId="77777777" w:rsidR="00AB08EC" w:rsidRPr="00F11E24" w:rsidRDefault="00AB08EC" w:rsidP="00556D27">
            <w:pPr>
              <w:widowControl/>
              <w:jc w:val="left"/>
              <w:rPr>
                <w:rFonts w:cs="Times New Roman"/>
                <w:kern w:val="0"/>
                <w:sz w:val="16"/>
                <w:szCs w:val="15"/>
              </w:rPr>
            </w:pPr>
          </w:p>
        </w:tc>
      </w:tr>
      <w:tr w:rsidR="00D113B1" w:rsidRPr="00F11E24" w14:paraId="21959BFF" w14:textId="77777777" w:rsidTr="007C35F2">
        <w:trPr>
          <w:trHeight w:val="285"/>
        </w:trPr>
        <w:tc>
          <w:tcPr>
            <w:tcW w:w="343" w:type="pct"/>
            <w:shd w:val="clear" w:color="auto" w:fill="auto"/>
            <w:noWrap/>
            <w:vAlign w:val="center"/>
            <w:hideMark/>
          </w:tcPr>
          <w:p w14:paraId="61CABDB0" w14:textId="5944270A"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lastRenderedPageBreak/>
              <w:t>1</w:t>
            </w:r>
            <w:r w:rsidR="0077515A">
              <w:rPr>
                <w:rFonts w:cs="Times New Roman"/>
                <w:color w:val="000000"/>
                <w:kern w:val="0"/>
                <w:sz w:val="16"/>
                <w:szCs w:val="15"/>
              </w:rPr>
              <w:t>5</w:t>
            </w:r>
          </w:p>
        </w:tc>
        <w:tc>
          <w:tcPr>
            <w:tcW w:w="245" w:type="pct"/>
            <w:shd w:val="clear" w:color="auto" w:fill="auto"/>
            <w:vAlign w:val="center"/>
            <w:hideMark/>
          </w:tcPr>
          <w:p w14:paraId="39DBF2D0"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Hepatocellular carcinoma</w:t>
            </w:r>
          </w:p>
        </w:tc>
        <w:tc>
          <w:tcPr>
            <w:tcW w:w="294" w:type="pct"/>
            <w:gridSpan w:val="2"/>
            <w:shd w:val="clear" w:color="auto" w:fill="auto"/>
            <w:noWrap/>
            <w:vAlign w:val="center"/>
            <w:hideMark/>
          </w:tcPr>
          <w:p w14:paraId="45FEE24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5E3C0AB8"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miR-106b</w:t>
            </w:r>
          </w:p>
        </w:tc>
        <w:tc>
          <w:tcPr>
            <w:tcW w:w="309" w:type="pct"/>
            <w:shd w:val="clear" w:color="auto" w:fill="auto"/>
            <w:noWrap/>
            <w:vAlign w:val="center"/>
            <w:hideMark/>
          </w:tcPr>
          <w:p w14:paraId="40742CE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43EA8D2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2017</w:t>
            </w:r>
          </w:p>
        </w:tc>
        <w:tc>
          <w:tcPr>
            <w:tcW w:w="579" w:type="pct"/>
            <w:shd w:val="clear" w:color="auto" w:fill="auto"/>
            <w:vAlign w:val="center"/>
            <w:hideMark/>
          </w:tcPr>
          <w:p w14:paraId="1834F937" w14:textId="3CF4CB6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Study on the value of serum miR-106b for the early diagnosis of hepatocellular carcinoma</w:t>
            </w:r>
            <w:r w:rsidR="0074412D">
              <w:rPr>
                <w:rFonts w:cs="Times New Roman"/>
                <w:color w:val="000000"/>
                <w:kern w:val="0"/>
                <w:sz w:val="16"/>
                <w:szCs w:val="15"/>
              </w:rPr>
              <w:fldChar w:fldCharType="begin"/>
            </w:r>
            <w:r w:rsidR="00583A55">
              <w:rPr>
                <w:rFonts w:cs="Times New Roman"/>
                <w:color w:val="000000"/>
                <w:kern w:val="0"/>
                <w:sz w:val="16"/>
                <w:szCs w:val="15"/>
              </w:rPr>
              <w:instrText xml:space="preserve"> ADDIN NE.Ref.{7CD54856-98BD-4593-83E1-46907FCBFC30}</w:instrText>
            </w:r>
            <w:r w:rsidR="0074412D">
              <w:rPr>
                <w:rFonts w:cs="Times New Roman"/>
                <w:color w:val="000000"/>
                <w:kern w:val="0"/>
                <w:sz w:val="16"/>
                <w:szCs w:val="15"/>
              </w:rPr>
              <w:fldChar w:fldCharType="separate"/>
            </w:r>
            <w:r w:rsidR="00583A55">
              <w:rPr>
                <w:rFonts w:cs="Times New Roman"/>
                <w:color w:val="000000"/>
                <w:kern w:val="0"/>
                <w:sz w:val="16"/>
                <w:szCs w:val="16"/>
                <w:vertAlign w:val="superscript"/>
              </w:rPr>
              <w:t>[15]</w:t>
            </w:r>
            <w:r w:rsidR="0074412D">
              <w:rPr>
                <w:rFonts w:cs="Times New Roman"/>
                <w:color w:val="000000"/>
                <w:kern w:val="0"/>
                <w:sz w:val="16"/>
                <w:szCs w:val="15"/>
              </w:rPr>
              <w:fldChar w:fldCharType="end"/>
            </w:r>
          </w:p>
        </w:tc>
        <w:tc>
          <w:tcPr>
            <w:tcW w:w="338" w:type="pct"/>
            <w:shd w:val="clear" w:color="auto" w:fill="auto"/>
            <w:vAlign w:val="center"/>
            <w:hideMark/>
          </w:tcPr>
          <w:p w14:paraId="43497EBC" w14:textId="3EEA7D95" w:rsidR="00AB08EC" w:rsidRPr="00F11E24"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0.000</w:t>
            </w:r>
          </w:p>
        </w:tc>
        <w:tc>
          <w:tcPr>
            <w:tcW w:w="1014" w:type="pct"/>
            <w:shd w:val="clear" w:color="auto" w:fill="auto"/>
            <w:vAlign w:val="center"/>
            <w:hideMark/>
          </w:tcPr>
          <w:p w14:paraId="758FBE45" w14:textId="77777777" w:rsidR="00AB08EC" w:rsidRPr="00F11E24"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0.885</w:t>
            </w:r>
          </w:p>
        </w:tc>
        <w:tc>
          <w:tcPr>
            <w:tcW w:w="372" w:type="pct"/>
            <w:shd w:val="clear" w:color="auto" w:fill="auto"/>
            <w:vAlign w:val="center"/>
            <w:hideMark/>
          </w:tcPr>
          <w:p w14:paraId="26836450" w14:textId="77777777" w:rsidR="00AB08EC" w:rsidRPr="00F11E24" w:rsidRDefault="00AB08EC" w:rsidP="00FF2AE8">
            <w:pPr>
              <w:widowControl/>
              <w:jc w:val="center"/>
              <w:rPr>
                <w:rFonts w:cs="Times New Roman"/>
                <w:color w:val="000000"/>
                <w:kern w:val="0"/>
                <w:sz w:val="16"/>
                <w:szCs w:val="15"/>
              </w:rPr>
            </w:pPr>
            <w:r w:rsidRPr="00F11E24">
              <w:rPr>
                <w:rFonts w:cs="Times New Roman"/>
                <w:color w:val="000000"/>
                <w:kern w:val="0"/>
                <w:sz w:val="16"/>
                <w:szCs w:val="15"/>
              </w:rPr>
              <w:t>90.00%</w:t>
            </w:r>
          </w:p>
        </w:tc>
        <w:tc>
          <w:tcPr>
            <w:tcW w:w="372" w:type="pct"/>
            <w:gridSpan w:val="2"/>
            <w:shd w:val="clear" w:color="auto" w:fill="auto"/>
            <w:vAlign w:val="center"/>
            <w:hideMark/>
          </w:tcPr>
          <w:p w14:paraId="19AC25A9" w14:textId="77777777" w:rsidR="00AB08EC" w:rsidRPr="00F11E24" w:rsidRDefault="00AB08EC" w:rsidP="00FF2AE8">
            <w:pPr>
              <w:widowControl/>
              <w:jc w:val="center"/>
              <w:rPr>
                <w:rFonts w:cs="Times New Roman"/>
                <w:kern w:val="0"/>
                <w:sz w:val="16"/>
                <w:szCs w:val="15"/>
              </w:rPr>
            </w:pPr>
            <w:r w:rsidRPr="00F11E24">
              <w:rPr>
                <w:rFonts w:cs="Times New Roman"/>
                <w:kern w:val="0"/>
                <w:sz w:val="16"/>
                <w:szCs w:val="15"/>
              </w:rPr>
              <w:t>66.70%</w:t>
            </w:r>
          </w:p>
        </w:tc>
        <w:tc>
          <w:tcPr>
            <w:tcW w:w="241" w:type="pct"/>
            <w:shd w:val="clear" w:color="auto" w:fill="auto"/>
            <w:vAlign w:val="center"/>
            <w:hideMark/>
          </w:tcPr>
          <w:p w14:paraId="7C2D7AA4"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77C6D2E5" w14:textId="77777777" w:rsidR="00AB08EC" w:rsidRPr="00F11E24" w:rsidRDefault="00AB08EC" w:rsidP="00556D27">
            <w:pPr>
              <w:widowControl/>
              <w:jc w:val="left"/>
              <w:rPr>
                <w:rFonts w:cs="Times New Roman"/>
                <w:kern w:val="0"/>
                <w:sz w:val="16"/>
                <w:szCs w:val="15"/>
              </w:rPr>
            </w:pPr>
          </w:p>
        </w:tc>
      </w:tr>
      <w:tr w:rsidR="00D113B1" w:rsidRPr="00F11E24" w14:paraId="4ED368BF" w14:textId="77777777" w:rsidTr="007C35F2">
        <w:trPr>
          <w:trHeight w:val="285"/>
        </w:trPr>
        <w:tc>
          <w:tcPr>
            <w:tcW w:w="343" w:type="pct"/>
            <w:shd w:val="clear" w:color="auto" w:fill="auto"/>
            <w:noWrap/>
            <w:vAlign w:val="center"/>
            <w:hideMark/>
          </w:tcPr>
          <w:p w14:paraId="038E4268" w14:textId="13D2A55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6</w:t>
            </w:r>
          </w:p>
        </w:tc>
        <w:tc>
          <w:tcPr>
            <w:tcW w:w="245" w:type="pct"/>
            <w:shd w:val="clear" w:color="auto" w:fill="auto"/>
            <w:vAlign w:val="center"/>
            <w:hideMark/>
          </w:tcPr>
          <w:p w14:paraId="03964F2D"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3868181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0C70DA50"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miR-21,miR-210,miR-155,miR-196a</w:t>
            </w:r>
          </w:p>
        </w:tc>
        <w:tc>
          <w:tcPr>
            <w:tcW w:w="309" w:type="pct"/>
            <w:shd w:val="clear" w:color="auto" w:fill="auto"/>
            <w:noWrap/>
            <w:vAlign w:val="center"/>
            <w:hideMark/>
          </w:tcPr>
          <w:p w14:paraId="6073EC2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5A368940"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2009</w:t>
            </w:r>
          </w:p>
        </w:tc>
        <w:tc>
          <w:tcPr>
            <w:tcW w:w="579" w:type="pct"/>
            <w:shd w:val="clear" w:color="auto" w:fill="auto"/>
            <w:vAlign w:val="center"/>
            <w:hideMark/>
          </w:tcPr>
          <w:p w14:paraId="793C3F3A" w14:textId="543952B1"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MicroRNAs in plasma of pancreatic ductal adenocarcinoma patients as novel blood-based biomarkers of disease</w:t>
            </w:r>
            <w:r w:rsidR="0074412D">
              <w:rPr>
                <w:rFonts w:cs="Times New Roman"/>
                <w:color w:val="000000"/>
                <w:kern w:val="0"/>
                <w:sz w:val="16"/>
                <w:szCs w:val="15"/>
              </w:rPr>
              <w:fldChar w:fldCharType="begin"/>
            </w:r>
            <w:r w:rsidR="00583A55">
              <w:rPr>
                <w:rFonts w:cs="Times New Roman"/>
                <w:color w:val="000000"/>
                <w:kern w:val="0"/>
                <w:sz w:val="16"/>
                <w:szCs w:val="15"/>
              </w:rPr>
              <w:instrText xml:space="preserve"> ADDIN NE.Ref.{B6A36653-2689-433C-908A-B033E21BA6F2}</w:instrText>
            </w:r>
            <w:r w:rsidR="0074412D">
              <w:rPr>
                <w:rFonts w:cs="Times New Roman"/>
                <w:color w:val="000000"/>
                <w:kern w:val="0"/>
                <w:sz w:val="16"/>
                <w:szCs w:val="15"/>
              </w:rPr>
              <w:fldChar w:fldCharType="separate"/>
            </w:r>
            <w:r w:rsidR="00583A55">
              <w:rPr>
                <w:rFonts w:cs="Times New Roman"/>
                <w:color w:val="000000"/>
                <w:kern w:val="0"/>
                <w:sz w:val="16"/>
                <w:szCs w:val="16"/>
                <w:vertAlign w:val="superscript"/>
              </w:rPr>
              <w:t>[16]</w:t>
            </w:r>
            <w:r w:rsidR="0074412D">
              <w:rPr>
                <w:rFonts w:cs="Times New Roman"/>
                <w:color w:val="000000"/>
                <w:kern w:val="0"/>
                <w:sz w:val="16"/>
                <w:szCs w:val="15"/>
              </w:rPr>
              <w:fldChar w:fldCharType="end"/>
            </w:r>
          </w:p>
        </w:tc>
        <w:tc>
          <w:tcPr>
            <w:tcW w:w="338" w:type="pct"/>
            <w:shd w:val="clear" w:color="auto" w:fill="auto"/>
            <w:vAlign w:val="center"/>
            <w:hideMark/>
          </w:tcPr>
          <w:p w14:paraId="17529241"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55C17698"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79EF7AC9"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73465B7D"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6D30CEF5"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04807349" w14:textId="77777777" w:rsidR="00AB08EC" w:rsidRPr="00F11E24" w:rsidRDefault="00AB08EC" w:rsidP="00556D27">
            <w:pPr>
              <w:widowControl/>
              <w:jc w:val="left"/>
              <w:rPr>
                <w:rFonts w:cs="Times New Roman"/>
                <w:kern w:val="0"/>
                <w:sz w:val="16"/>
                <w:szCs w:val="15"/>
              </w:rPr>
            </w:pPr>
          </w:p>
        </w:tc>
      </w:tr>
      <w:tr w:rsidR="00D113B1" w:rsidRPr="00F11E24" w14:paraId="0597338B" w14:textId="77777777" w:rsidTr="007C35F2">
        <w:trPr>
          <w:trHeight w:val="285"/>
        </w:trPr>
        <w:tc>
          <w:tcPr>
            <w:tcW w:w="343" w:type="pct"/>
            <w:shd w:val="clear" w:color="auto" w:fill="auto"/>
            <w:noWrap/>
            <w:vAlign w:val="center"/>
            <w:hideMark/>
          </w:tcPr>
          <w:p w14:paraId="1F664E31" w14:textId="146A5FB3"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7</w:t>
            </w:r>
          </w:p>
        </w:tc>
        <w:tc>
          <w:tcPr>
            <w:tcW w:w="245" w:type="pct"/>
            <w:shd w:val="clear" w:color="auto" w:fill="auto"/>
            <w:vAlign w:val="center"/>
            <w:hideMark/>
          </w:tcPr>
          <w:p w14:paraId="32D2695F"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4D21247F"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0B8204D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let7e-5p</w:t>
            </w:r>
            <w:r w:rsidRPr="00F11E24">
              <w:rPr>
                <w:rFonts w:cs="Times New Roman" w:hint="eastAsia"/>
                <w:color w:val="000000"/>
                <w:kern w:val="0"/>
                <w:sz w:val="16"/>
                <w:szCs w:val="15"/>
              </w:rPr>
              <w:t>、</w:t>
            </w:r>
            <w:r w:rsidRPr="00F11E24">
              <w:rPr>
                <w:rFonts w:cs="Times New Roman"/>
                <w:color w:val="000000"/>
                <w:kern w:val="0"/>
                <w:sz w:val="16"/>
                <w:szCs w:val="15"/>
              </w:rPr>
              <w:t>let-7f-5p</w:t>
            </w:r>
            <w:r w:rsidRPr="00F11E24">
              <w:rPr>
                <w:rFonts w:cs="Times New Roman" w:hint="eastAsia"/>
                <w:color w:val="000000"/>
                <w:kern w:val="0"/>
                <w:sz w:val="16"/>
                <w:szCs w:val="15"/>
              </w:rPr>
              <w:t>、</w:t>
            </w:r>
            <w:r w:rsidRPr="00F11E24">
              <w:rPr>
                <w:rFonts w:cs="Times New Roman"/>
                <w:color w:val="000000"/>
                <w:kern w:val="0"/>
                <w:sz w:val="16"/>
                <w:szCs w:val="15"/>
              </w:rPr>
              <w:t>miR-103a-3p</w:t>
            </w:r>
            <w:r w:rsidRPr="00F11E24">
              <w:rPr>
                <w:rFonts w:cs="Times New Roman" w:hint="eastAsia"/>
                <w:color w:val="000000"/>
                <w:kern w:val="0"/>
                <w:sz w:val="16"/>
                <w:szCs w:val="15"/>
              </w:rPr>
              <w:t>、</w:t>
            </w:r>
            <w:r w:rsidRPr="00F11E24">
              <w:rPr>
                <w:rFonts w:cs="Times New Roman"/>
                <w:color w:val="000000"/>
                <w:kern w:val="0"/>
                <w:sz w:val="16"/>
                <w:szCs w:val="15"/>
              </w:rPr>
              <w:t>miR-151a-5p</w:t>
            </w:r>
            <w:r w:rsidRPr="00F11E24">
              <w:rPr>
                <w:rFonts w:cs="Times New Roman" w:hint="eastAsia"/>
                <w:color w:val="000000"/>
                <w:kern w:val="0"/>
                <w:sz w:val="16"/>
                <w:szCs w:val="15"/>
              </w:rPr>
              <w:t>、</w:t>
            </w:r>
            <w:r w:rsidRPr="00F11E24">
              <w:rPr>
                <w:rFonts w:cs="Times New Roman"/>
                <w:color w:val="000000"/>
                <w:kern w:val="0"/>
                <w:sz w:val="16"/>
                <w:szCs w:val="15"/>
              </w:rPr>
              <w:t>miR-151b</w:t>
            </w:r>
            <w:r w:rsidRPr="00F11E24">
              <w:rPr>
                <w:rFonts w:cs="Times New Roman" w:hint="eastAsia"/>
                <w:color w:val="000000"/>
                <w:kern w:val="0"/>
                <w:sz w:val="16"/>
                <w:szCs w:val="15"/>
              </w:rPr>
              <w:t>、</w:t>
            </w:r>
            <w:r w:rsidRPr="00F11E24">
              <w:rPr>
                <w:rFonts w:cs="Times New Roman"/>
                <w:color w:val="000000"/>
                <w:kern w:val="0"/>
                <w:sz w:val="16"/>
                <w:szCs w:val="15"/>
              </w:rPr>
              <w:t>miR-16-5p</w:t>
            </w:r>
            <w:r w:rsidRPr="00F11E24">
              <w:rPr>
                <w:rFonts w:cs="Times New Roman" w:hint="eastAsia"/>
                <w:color w:val="000000"/>
                <w:kern w:val="0"/>
                <w:sz w:val="16"/>
                <w:szCs w:val="15"/>
              </w:rPr>
              <w:t>、</w:t>
            </w:r>
            <w:r w:rsidRPr="00F11E24">
              <w:rPr>
                <w:rFonts w:cs="Times New Roman"/>
                <w:color w:val="000000"/>
                <w:kern w:val="0"/>
                <w:sz w:val="16"/>
                <w:szCs w:val="15"/>
              </w:rPr>
              <w:t>miR-181a-5p</w:t>
            </w:r>
            <w:r w:rsidRPr="00F11E24">
              <w:rPr>
                <w:rFonts w:cs="Times New Roman" w:hint="eastAsia"/>
                <w:color w:val="000000"/>
                <w:kern w:val="0"/>
                <w:sz w:val="16"/>
                <w:szCs w:val="15"/>
              </w:rPr>
              <w:t>、</w:t>
            </w:r>
            <w:r w:rsidRPr="00F11E24">
              <w:rPr>
                <w:rFonts w:cs="Times New Roman"/>
                <w:color w:val="000000"/>
                <w:kern w:val="0"/>
                <w:sz w:val="16"/>
                <w:szCs w:val="15"/>
              </w:rPr>
              <w:t>miR192-5p</w:t>
            </w:r>
            <w:r w:rsidRPr="00F11E24">
              <w:rPr>
                <w:rFonts w:cs="Times New Roman" w:hint="eastAsia"/>
                <w:color w:val="000000"/>
                <w:kern w:val="0"/>
                <w:sz w:val="16"/>
                <w:szCs w:val="15"/>
              </w:rPr>
              <w:t>、</w:t>
            </w:r>
            <w:r w:rsidRPr="00F11E24">
              <w:rPr>
                <w:rFonts w:cs="Times New Roman"/>
                <w:color w:val="000000"/>
                <w:kern w:val="0"/>
                <w:sz w:val="16"/>
                <w:szCs w:val="15"/>
              </w:rPr>
              <w:t>miR-21-5p</w:t>
            </w:r>
            <w:r w:rsidRPr="00F11E24">
              <w:rPr>
                <w:rFonts w:cs="Times New Roman" w:hint="eastAsia"/>
                <w:color w:val="000000"/>
                <w:kern w:val="0"/>
                <w:sz w:val="16"/>
                <w:szCs w:val="15"/>
              </w:rPr>
              <w:t>、</w:t>
            </w:r>
            <w:r w:rsidRPr="00F11E24">
              <w:rPr>
                <w:rFonts w:cs="Times New Roman"/>
                <w:color w:val="000000"/>
                <w:kern w:val="0"/>
                <w:sz w:val="16"/>
                <w:szCs w:val="15"/>
              </w:rPr>
              <w:t>miR-221-3p</w:t>
            </w:r>
            <w:r w:rsidRPr="00F11E24">
              <w:rPr>
                <w:rFonts w:cs="Times New Roman" w:hint="eastAsia"/>
                <w:color w:val="000000"/>
                <w:kern w:val="0"/>
                <w:sz w:val="16"/>
                <w:szCs w:val="15"/>
              </w:rPr>
              <w:t>、</w:t>
            </w:r>
            <w:r w:rsidRPr="00F11E24">
              <w:rPr>
                <w:rFonts w:cs="Times New Roman"/>
                <w:color w:val="000000"/>
                <w:kern w:val="0"/>
                <w:sz w:val="16"/>
                <w:szCs w:val="15"/>
              </w:rPr>
              <w:t>miR-23a-3p</w:t>
            </w:r>
            <w:r w:rsidRPr="00F11E24">
              <w:rPr>
                <w:rFonts w:cs="Times New Roman" w:hint="eastAsia"/>
                <w:color w:val="000000"/>
                <w:kern w:val="0"/>
                <w:sz w:val="16"/>
                <w:szCs w:val="15"/>
              </w:rPr>
              <w:t>、</w:t>
            </w:r>
            <w:r w:rsidRPr="00F11E24">
              <w:rPr>
                <w:rFonts w:cs="Times New Roman"/>
                <w:color w:val="000000"/>
                <w:kern w:val="0"/>
                <w:sz w:val="16"/>
                <w:szCs w:val="15"/>
              </w:rPr>
              <w:t>miR-320a</w:t>
            </w:r>
            <w:r w:rsidRPr="00F11E24">
              <w:rPr>
                <w:rFonts w:cs="Times New Roman" w:hint="eastAsia"/>
                <w:color w:val="000000"/>
                <w:kern w:val="0"/>
                <w:sz w:val="16"/>
                <w:szCs w:val="15"/>
              </w:rPr>
              <w:t>、</w:t>
            </w:r>
            <w:r w:rsidRPr="00F11E24">
              <w:rPr>
                <w:rFonts w:cs="Times New Roman"/>
                <w:color w:val="000000"/>
                <w:kern w:val="0"/>
                <w:sz w:val="16"/>
                <w:szCs w:val="15"/>
              </w:rPr>
              <w:t>miR-33a-3p</w:t>
            </w:r>
            <w:r w:rsidRPr="00F11E24">
              <w:rPr>
                <w:rFonts w:cs="Times New Roman" w:hint="eastAsia"/>
                <w:color w:val="000000"/>
                <w:kern w:val="0"/>
                <w:sz w:val="16"/>
                <w:szCs w:val="15"/>
              </w:rPr>
              <w:t>和</w:t>
            </w:r>
            <w:r w:rsidRPr="00F11E24">
              <w:rPr>
                <w:rFonts w:cs="Times New Roman"/>
                <w:color w:val="000000"/>
                <w:kern w:val="0"/>
                <w:sz w:val="16"/>
                <w:szCs w:val="15"/>
              </w:rPr>
              <w:t>miR-93-5p</w:t>
            </w:r>
          </w:p>
        </w:tc>
        <w:tc>
          <w:tcPr>
            <w:tcW w:w="309" w:type="pct"/>
            <w:shd w:val="clear" w:color="auto" w:fill="auto"/>
            <w:noWrap/>
            <w:vAlign w:val="center"/>
            <w:hideMark/>
          </w:tcPr>
          <w:p w14:paraId="15FF6FE3"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03742685"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19F661A2" w14:textId="08AD073B"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Novel Circulating miRNA Signatures for Early Detection of Pancreatic Neoplasia</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NE.Ref.{020E1B9F-F51C-4901-BF89-73718EB60A7A}</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[17]</w:t>
            </w:r>
            <w:r w:rsidR="00906CD2">
              <w:rPr>
                <w:rFonts w:cs="Times New Roman"/>
                <w:color w:val="000000"/>
                <w:kern w:val="0"/>
                <w:sz w:val="16"/>
                <w:szCs w:val="15"/>
              </w:rPr>
              <w:fldChar w:fldCharType="end"/>
            </w:r>
          </w:p>
        </w:tc>
        <w:tc>
          <w:tcPr>
            <w:tcW w:w="338" w:type="pct"/>
            <w:shd w:val="clear" w:color="auto" w:fill="auto"/>
            <w:vAlign w:val="center"/>
            <w:hideMark/>
          </w:tcPr>
          <w:p w14:paraId="1C0C48DD"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1E5404ED" w14:textId="245D620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MiR-33a-3p+MiR-320a+CA19-9     0.948</w:t>
            </w:r>
          </w:p>
        </w:tc>
        <w:tc>
          <w:tcPr>
            <w:tcW w:w="372" w:type="pct"/>
            <w:shd w:val="clear" w:color="auto" w:fill="auto"/>
            <w:vAlign w:val="center"/>
            <w:hideMark/>
          </w:tcPr>
          <w:p w14:paraId="184DCC3F"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7BA13FAF"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7415229E"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69DE05F3" w14:textId="77777777" w:rsidR="00AB08EC" w:rsidRPr="00F11E24" w:rsidRDefault="00AB08EC" w:rsidP="00556D27">
            <w:pPr>
              <w:widowControl/>
              <w:jc w:val="left"/>
              <w:rPr>
                <w:rFonts w:cs="Times New Roman"/>
                <w:kern w:val="0"/>
                <w:sz w:val="16"/>
                <w:szCs w:val="15"/>
              </w:rPr>
            </w:pPr>
          </w:p>
        </w:tc>
      </w:tr>
      <w:tr w:rsidR="00D113B1" w:rsidRPr="00F11E24" w14:paraId="27AAE8BD" w14:textId="77777777" w:rsidTr="007C35F2">
        <w:trPr>
          <w:trHeight w:val="285"/>
        </w:trPr>
        <w:tc>
          <w:tcPr>
            <w:tcW w:w="343" w:type="pct"/>
            <w:shd w:val="clear" w:color="auto" w:fill="auto"/>
            <w:noWrap/>
            <w:vAlign w:val="center"/>
            <w:hideMark/>
          </w:tcPr>
          <w:p w14:paraId="14A0FD11" w14:textId="48CAB73B"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1</w:t>
            </w:r>
            <w:r w:rsidR="0077515A">
              <w:rPr>
                <w:rFonts w:cs="Times New Roman"/>
                <w:color w:val="000000"/>
                <w:kern w:val="0"/>
                <w:sz w:val="16"/>
                <w:szCs w:val="15"/>
              </w:rPr>
              <w:t>8</w:t>
            </w:r>
          </w:p>
        </w:tc>
        <w:tc>
          <w:tcPr>
            <w:tcW w:w="245" w:type="pct"/>
            <w:shd w:val="clear" w:color="auto" w:fill="auto"/>
            <w:vAlign w:val="center"/>
            <w:hideMark/>
          </w:tcPr>
          <w:p w14:paraId="7F193709"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05614783"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00012E28"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miR-486-5p,miR-126-3p,miR-106b-3p</w:t>
            </w:r>
          </w:p>
        </w:tc>
        <w:tc>
          <w:tcPr>
            <w:tcW w:w="309" w:type="pct"/>
            <w:shd w:val="clear" w:color="auto" w:fill="auto"/>
            <w:noWrap/>
            <w:vAlign w:val="center"/>
            <w:hideMark/>
          </w:tcPr>
          <w:p w14:paraId="4854658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68C80AA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5D4E17EA" w14:textId="2958FD0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 microRNA panels to diagnose pancreatic cancer: Results from a multicenter study</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NE.Ref.{18F6963B-9E0A-42A9-A465-A7DE08CE8488}</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[18]</w:t>
            </w:r>
            <w:r w:rsidR="00906CD2">
              <w:rPr>
                <w:rFonts w:cs="Times New Roman"/>
                <w:color w:val="000000"/>
                <w:kern w:val="0"/>
                <w:sz w:val="16"/>
                <w:szCs w:val="15"/>
              </w:rPr>
              <w:fldChar w:fldCharType="end"/>
            </w:r>
          </w:p>
        </w:tc>
        <w:tc>
          <w:tcPr>
            <w:tcW w:w="338" w:type="pct"/>
            <w:shd w:val="clear" w:color="auto" w:fill="auto"/>
            <w:vAlign w:val="center"/>
            <w:hideMark/>
          </w:tcPr>
          <w:p w14:paraId="17F84507" w14:textId="77777777" w:rsidR="00AB08EC" w:rsidRPr="006F12FC" w:rsidRDefault="00AB08EC" w:rsidP="00556D27">
            <w:pPr>
              <w:widowControl/>
              <w:jc w:val="left"/>
              <w:rPr>
                <w:rFonts w:cs="Times New Roman"/>
                <w:color w:val="000000"/>
                <w:kern w:val="0"/>
                <w:sz w:val="13"/>
                <w:szCs w:val="13"/>
              </w:rPr>
            </w:pPr>
          </w:p>
        </w:tc>
        <w:tc>
          <w:tcPr>
            <w:tcW w:w="1014" w:type="pct"/>
            <w:shd w:val="clear" w:color="auto" w:fill="auto"/>
            <w:vAlign w:val="center"/>
            <w:hideMark/>
          </w:tcPr>
          <w:p w14:paraId="2A7CC8EE" w14:textId="2BAEDA59" w:rsidR="00AB08EC" w:rsidRPr="006F12FC" w:rsidRDefault="00AB08EC" w:rsidP="00556D27">
            <w:pPr>
              <w:widowControl/>
              <w:jc w:val="left"/>
              <w:rPr>
                <w:rFonts w:cs="Times New Roman"/>
                <w:color w:val="000000"/>
                <w:kern w:val="0"/>
                <w:sz w:val="13"/>
                <w:szCs w:val="13"/>
              </w:rPr>
            </w:pPr>
            <w:r w:rsidRPr="006F12FC">
              <w:rPr>
                <w:rFonts w:cs="Times New Roman"/>
                <w:color w:val="000000"/>
                <w:kern w:val="0"/>
                <w:sz w:val="13"/>
                <w:szCs w:val="13"/>
              </w:rPr>
              <w:t xml:space="preserve">miR-486-5p+miR-126-3p+miR-106b-3p </w:t>
            </w:r>
            <w:r w:rsidR="006F12FC">
              <w:rPr>
                <w:rFonts w:cs="Times New Roman"/>
                <w:color w:val="000000"/>
                <w:kern w:val="0"/>
                <w:sz w:val="13"/>
                <w:szCs w:val="13"/>
              </w:rPr>
              <w:t xml:space="preserve">     </w:t>
            </w:r>
            <w:r w:rsidRPr="006F12FC">
              <w:rPr>
                <w:rFonts w:cs="Times New Roman"/>
                <w:color w:val="000000"/>
                <w:kern w:val="0"/>
                <w:sz w:val="13"/>
                <w:szCs w:val="13"/>
              </w:rPr>
              <w:t xml:space="preserve">0.891         CA19-9     </w:t>
            </w:r>
            <w:r w:rsidR="006F12FC">
              <w:rPr>
                <w:rFonts w:cs="Times New Roman"/>
                <w:color w:val="000000"/>
                <w:kern w:val="0"/>
                <w:sz w:val="13"/>
                <w:szCs w:val="13"/>
              </w:rPr>
              <w:t xml:space="preserve">                           </w:t>
            </w:r>
            <w:r w:rsidRPr="006F12FC">
              <w:rPr>
                <w:rFonts w:cs="Times New Roman"/>
                <w:color w:val="000000"/>
                <w:kern w:val="0"/>
                <w:sz w:val="13"/>
                <w:szCs w:val="13"/>
              </w:rPr>
              <w:t>0.775</w:t>
            </w:r>
          </w:p>
        </w:tc>
        <w:tc>
          <w:tcPr>
            <w:tcW w:w="372" w:type="pct"/>
            <w:shd w:val="clear" w:color="auto" w:fill="auto"/>
            <w:vAlign w:val="center"/>
            <w:hideMark/>
          </w:tcPr>
          <w:p w14:paraId="10350C75"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5E2BAE9B"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4CD662CC"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7991AED" w14:textId="77777777" w:rsidR="00AB08EC" w:rsidRPr="00F11E24" w:rsidRDefault="00AB08EC" w:rsidP="00556D27">
            <w:pPr>
              <w:widowControl/>
              <w:jc w:val="left"/>
              <w:rPr>
                <w:rFonts w:cs="Times New Roman"/>
                <w:kern w:val="0"/>
                <w:sz w:val="16"/>
                <w:szCs w:val="15"/>
              </w:rPr>
            </w:pPr>
          </w:p>
        </w:tc>
      </w:tr>
      <w:tr w:rsidR="00D113B1" w:rsidRPr="00F11E24" w14:paraId="331E2093" w14:textId="77777777" w:rsidTr="007C35F2">
        <w:trPr>
          <w:trHeight w:val="285"/>
        </w:trPr>
        <w:tc>
          <w:tcPr>
            <w:tcW w:w="343" w:type="pct"/>
            <w:shd w:val="clear" w:color="auto" w:fill="auto"/>
            <w:noWrap/>
            <w:vAlign w:val="center"/>
            <w:hideMark/>
          </w:tcPr>
          <w:p w14:paraId="62AF710D" w14:textId="61B285BD" w:rsidR="00AB08EC" w:rsidRPr="00F11E24" w:rsidRDefault="0077515A" w:rsidP="00556D27">
            <w:pPr>
              <w:widowControl/>
              <w:jc w:val="left"/>
              <w:rPr>
                <w:rFonts w:cs="Times New Roman"/>
                <w:color w:val="000000"/>
                <w:kern w:val="0"/>
                <w:sz w:val="16"/>
                <w:szCs w:val="15"/>
              </w:rPr>
            </w:pPr>
            <w:r>
              <w:rPr>
                <w:rFonts w:cs="Times New Roman" w:hint="eastAsia"/>
                <w:color w:val="000000"/>
                <w:kern w:val="0"/>
                <w:sz w:val="16"/>
                <w:szCs w:val="15"/>
              </w:rPr>
              <w:t>1</w:t>
            </w:r>
            <w:r>
              <w:rPr>
                <w:rFonts w:cs="Times New Roman"/>
                <w:color w:val="000000"/>
                <w:kern w:val="0"/>
                <w:sz w:val="16"/>
                <w:szCs w:val="15"/>
              </w:rPr>
              <w:t>9</w:t>
            </w:r>
          </w:p>
        </w:tc>
        <w:tc>
          <w:tcPr>
            <w:tcW w:w="245" w:type="pct"/>
            <w:shd w:val="clear" w:color="auto" w:fill="auto"/>
            <w:vAlign w:val="center"/>
            <w:hideMark/>
          </w:tcPr>
          <w:p w14:paraId="7F90EA1E"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75727E6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446818D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miR-1225p,miR-1273g-3p,miR-6126</w:t>
            </w:r>
          </w:p>
        </w:tc>
        <w:tc>
          <w:tcPr>
            <w:tcW w:w="309" w:type="pct"/>
            <w:shd w:val="clear" w:color="auto" w:fill="auto"/>
            <w:noWrap/>
            <w:vAlign w:val="center"/>
            <w:hideMark/>
          </w:tcPr>
          <w:p w14:paraId="688E182B"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2E421392"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2020</w:t>
            </w:r>
          </w:p>
        </w:tc>
        <w:tc>
          <w:tcPr>
            <w:tcW w:w="579" w:type="pct"/>
            <w:shd w:val="clear" w:color="auto" w:fill="auto"/>
            <w:vAlign w:val="center"/>
            <w:hideMark/>
          </w:tcPr>
          <w:p w14:paraId="37F59BBC" w14:textId="1E899E31"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Clinical Significance of Circulating miR-1273g-3p and miR-122-5p in Pancreatic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NE.Ref.{EF2F2829-81DD-4A2D-B297-2E764F605F5F}</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[19]</w:t>
            </w:r>
            <w:r w:rsidR="00906CD2">
              <w:rPr>
                <w:rFonts w:cs="Times New Roman"/>
                <w:color w:val="000000"/>
                <w:kern w:val="0"/>
                <w:sz w:val="16"/>
                <w:szCs w:val="15"/>
              </w:rPr>
              <w:fldChar w:fldCharType="end"/>
            </w:r>
          </w:p>
        </w:tc>
        <w:tc>
          <w:tcPr>
            <w:tcW w:w="338" w:type="pct"/>
            <w:shd w:val="clear" w:color="auto" w:fill="auto"/>
            <w:vAlign w:val="center"/>
            <w:hideMark/>
          </w:tcPr>
          <w:p w14:paraId="64645103"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7784D87F" w14:textId="1EF613E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miR-1273g-3p+CA19-9            0.940                                miR-1273g-3p                   </w:t>
            </w:r>
            <w:r w:rsidR="00FB70E4">
              <w:rPr>
                <w:rFonts w:cs="Times New Roman"/>
                <w:color w:val="000000"/>
                <w:kern w:val="0"/>
                <w:sz w:val="16"/>
                <w:szCs w:val="15"/>
              </w:rPr>
              <w:t xml:space="preserve"> </w:t>
            </w:r>
            <w:r w:rsidRPr="00F11E24">
              <w:rPr>
                <w:rFonts w:cs="Times New Roman"/>
                <w:color w:val="000000"/>
                <w:kern w:val="0"/>
                <w:sz w:val="16"/>
                <w:szCs w:val="15"/>
              </w:rPr>
              <w:t>0.703                                    CA19-9                         0.906</w:t>
            </w:r>
          </w:p>
        </w:tc>
        <w:tc>
          <w:tcPr>
            <w:tcW w:w="372" w:type="pct"/>
            <w:shd w:val="clear" w:color="auto" w:fill="auto"/>
            <w:vAlign w:val="center"/>
            <w:hideMark/>
          </w:tcPr>
          <w:p w14:paraId="3E727C5E" w14:textId="77777777" w:rsidR="00AB08EC" w:rsidRPr="00F11E24" w:rsidRDefault="00AB08EC" w:rsidP="00FB70E4">
            <w:pPr>
              <w:widowControl/>
              <w:jc w:val="center"/>
              <w:rPr>
                <w:rFonts w:cs="Times New Roman"/>
                <w:color w:val="000000"/>
                <w:kern w:val="0"/>
                <w:sz w:val="16"/>
                <w:szCs w:val="15"/>
              </w:rPr>
            </w:pPr>
            <w:r w:rsidRPr="00F11E24">
              <w:rPr>
                <w:rFonts w:cs="Times New Roman"/>
                <w:color w:val="000000"/>
                <w:kern w:val="0"/>
                <w:sz w:val="16"/>
                <w:szCs w:val="15"/>
              </w:rPr>
              <w:t>90.2%                                                       77.7%                                                     82.1%</w:t>
            </w:r>
          </w:p>
        </w:tc>
        <w:tc>
          <w:tcPr>
            <w:tcW w:w="372" w:type="pct"/>
            <w:gridSpan w:val="2"/>
            <w:shd w:val="clear" w:color="auto" w:fill="auto"/>
            <w:vAlign w:val="center"/>
            <w:hideMark/>
          </w:tcPr>
          <w:p w14:paraId="491A0248"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05D65FB9"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0C22EE56" w14:textId="77777777" w:rsidR="00AB08EC" w:rsidRPr="00F11E24" w:rsidRDefault="00AB08EC" w:rsidP="00556D27">
            <w:pPr>
              <w:widowControl/>
              <w:jc w:val="left"/>
              <w:rPr>
                <w:rFonts w:cs="Times New Roman"/>
                <w:kern w:val="0"/>
                <w:sz w:val="16"/>
                <w:szCs w:val="15"/>
              </w:rPr>
            </w:pPr>
          </w:p>
        </w:tc>
      </w:tr>
      <w:tr w:rsidR="00D113B1" w:rsidRPr="00F11E24" w14:paraId="363CB781" w14:textId="77777777" w:rsidTr="007C35F2">
        <w:trPr>
          <w:trHeight w:val="285"/>
        </w:trPr>
        <w:tc>
          <w:tcPr>
            <w:tcW w:w="343" w:type="pct"/>
            <w:shd w:val="clear" w:color="auto" w:fill="auto"/>
            <w:noWrap/>
            <w:vAlign w:val="center"/>
            <w:hideMark/>
          </w:tcPr>
          <w:p w14:paraId="25D47E3F" w14:textId="56DAE7EB"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0</w:t>
            </w:r>
          </w:p>
        </w:tc>
        <w:tc>
          <w:tcPr>
            <w:tcW w:w="245" w:type="pct"/>
            <w:shd w:val="clear" w:color="auto" w:fill="auto"/>
            <w:vAlign w:val="center"/>
            <w:hideMark/>
          </w:tcPr>
          <w:p w14:paraId="63FBFE5E"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555A40E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0279A9B4" w14:textId="1CF1CB33"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miR-181b,</w:t>
            </w:r>
            <w:r w:rsidR="00014CC2">
              <w:rPr>
                <w:rFonts w:cs="Times New Roman"/>
                <w:color w:val="000000"/>
                <w:kern w:val="0"/>
                <w:sz w:val="16"/>
                <w:szCs w:val="15"/>
              </w:rPr>
              <w:t xml:space="preserve"> </w:t>
            </w:r>
            <w:r w:rsidRPr="00F11E24">
              <w:rPr>
                <w:rFonts w:cs="Times New Roman"/>
                <w:color w:val="000000"/>
                <w:kern w:val="0"/>
                <w:sz w:val="16"/>
                <w:szCs w:val="15"/>
              </w:rPr>
              <w:t>miR-196a,</w:t>
            </w:r>
            <w:r w:rsidR="00014CC2">
              <w:rPr>
                <w:rFonts w:cs="Times New Roman"/>
                <w:color w:val="000000"/>
                <w:kern w:val="0"/>
                <w:sz w:val="16"/>
                <w:szCs w:val="15"/>
              </w:rPr>
              <w:t xml:space="preserve"> </w:t>
            </w:r>
            <w:r w:rsidRPr="00F11E24">
              <w:rPr>
                <w:rFonts w:cs="Times New Roman"/>
                <w:color w:val="000000"/>
                <w:kern w:val="0"/>
                <w:sz w:val="16"/>
                <w:szCs w:val="15"/>
              </w:rPr>
              <w:t>miR-210</w:t>
            </w:r>
          </w:p>
        </w:tc>
        <w:tc>
          <w:tcPr>
            <w:tcW w:w="309" w:type="pct"/>
            <w:shd w:val="clear" w:color="auto" w:fill="auto"/>
            <w:noWrap/>
            <w:vAlign w:val="center"/>
            <w:hideMark/>
          </w:tcPr>
          <w:p w14:paraId="10701D8F"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382AAF2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2020</w:t>
            </w:r>
          </w:p>
        </w:tc>
        <w:tc>
          <w:tcPr>
            <w:tcW w:w="579" w:type="pct"/>
            <w:shd w:val="clear" w:color="auto" w:fill="auto"/>
            <w:vAlign w:val="center"/>
            <w:hideMark/>
          </w:tcPr>
          <w:p w14:paraId="588E1820" w14:textId="176AE241"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Diagnostic Value of Plasma miR-181b, miR-196a, and miR-210 Combination in Pancreatic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NE.Ref.{FC861306-8FFB-46E1-AC63-11F6DCF3C0B3}</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[20]</w:t>
            </w:r>
            <w:r w:rsidR="00906CD2">
              <w:rPr>
                <w:rFonts w:cs="Times New Roman"/>
                <w:color w:val="000000"/>
                <w:kern w:val="0"/>
                <w:sz w:val="16"/>
                <w:szCs w:val="15"/>
              </w:rPr>
              <w:fldChar w:fldCharType="end"/>
            </w:r>
          </w:p>
        </w:tc>
        <w:tc>
          <w:tcPr>
            <w:tcW w:w="338" w:type="pct"/>
            <w:shd w:val="clear" w:color="auto" w:fill="auto"/>
            <w:vAlign w:val="center"/>
            <w:hideMark/>
          </w:tcPr>
          <w:p w14:paraId="5E405CDD"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0.0001</w:t>
            </w:r>
          </w:p>
        </w:tc>
        <w:tc>
          <w:tcPr>
            <w:tcW w:w="1014" w:type="pct"/>
            <w:shd w:val="clear" w:color="auto" w:fill="auto"/>
            <w:vAlign w:val="center"/>
            <w:hideMark/>
          </w:tcPr>
          <w:p w14:paraId="663770EF" w14:textId="77777777" w:rsidR="00AB08EC" w:rsidRPr="00F11E24" w:rsidRDefault="00AB08EC" w:rsidP="002B1369">
            <w:pPr>
              <w:widowControl/>
              <w:jc w:val="center"/>
              <w:rPr>
                <w:rFonts w:cs="Times New Roman"/>
                <w:color w:val="000000"/>
                <w:kern w:val="0"/>
                <w:sz w:val="16"/>
                <w:szCs w:val="15"/>
              </w:rPr>
            </w:pPr>
          </w:p>
        </w:tc>
        <w:tc>
          <w:tcPr>
            <w:tcW w:w="372" w:type="pct"/>
            <w:shd w:val="clear" w:color="auto" w:fill="auto"/>
            <w:vAlign w:val="center"/>
            <w:hideMark/>
          </w:tcPr>
          <w:p w14:paraId="77F47B2E"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7926854D"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55D4C2E6"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E45C8FF" w14:textId="77777777" w:rsidR="00AB08EC" w:rsidRPr="00F11E24" w:rsidRDefault="00AB08EC" w:rsidP="00556D27">
            <w:pPr>
              <w:widowControl/>
              <w:jc w:val="left"/>
              <w:rPr>
                <w:rFonts w:cs="Times New Roman"/>
                <w:kern w:val="0"/>
                <w:sz w:val="16"/>
                <w:szCs w:val="15"/>
              </w:rPr>
            </w:pPr>
          </w:p>
        </w:tc>
      </w:tr>
      <w:tr w:rsidR="00D113B1" w:rsidRPr="00F11E24" w14:paraId="57070EA8" w14:textId="77777777" w:rsidTr="007C35F2">
        <w:trPr>
          <w:trHeight w:val="285"/>
        </w:trPr>
        <w:tc>
          <w:tcPr>
            <w:tcW w:w="343" w:type="pct"/>
            <w:shd w:val="clear" w:color="auto" w:fill="auto"/>
            <w:noWrap/>
            <w:vAlign w:val="center"/>
            <w:hideMark/>
          </w:tcPr>
          <w:p w14:paraId="525893AC" w14:textId="459DF3BD"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1</w:t>
            </w:r>
          </w:p>
        </w:tc>
        <w:tc>
          <w:tcPr>
            <w:tcW w:w="245" w:type="pct"/>
            <w:shd w:val="clear" w:color="auto" w:fill="auto"/>
            <w:vAlign w:val="center"/>
            <w:hideMark/>
          </w:tcPr>
          <w:p w14:paraId="2B261616"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Pancreatic cancer</w:t>
            </w:r>
          </w:p>
        </w:tc>
        <w:tc>
          <w:tcPr>
            <w:tcW w:w="294" w:type="pct"/>
            <w:gridSpan w:val="2"/>
            <w:shd w:val="clear" w:color="auto" w:fill="auto"/>
            <w:noWrap/>
            <w:vAlign w:val="center"/>
            <w:hideMark/>
          </w:tcPr>
          <w:p w14:paraId="6F2A1358"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3C351081" w14:textId="7D57990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miR-99a-5p,</w:t>
            </w:r>
            <w:r w:rsidR="00014CC2">
              <w:rPr>
                <w:rFonts w:cs="Times New Roman"/>
                <w:color w:val="000000"/>
                <w:kern w:val="0"/>
                <w:sz w:val="16"/>
                <w:szCs w:val="15"/>
              </w:rPr>
              <w:t xml:space="preserve"> </w:t>
            </w:r>
            <w:r w:rsidRPr="00F11E24">
              <w:rPr>
                <w:rFonts w:cs="Times New Roman"/>
                <w:color w:val="000000"/>
                <w:kern w:val="0"/>
                <w:sz w:val="16"/>
                <w:szCs w:val="15"/>
              </w:rPr>
              <w:t>miR-365a-3p,</w:t>
            </w:r>
            <w:r w:rsidR="00014CC2">
              <w:rPr>
                <w:rFonts w:cs="Times New Roman"/>
                <w:color w:val="000000"/>
                <w:kern w:val="0"/>
                <w:sz w:val="16"/>
                <w:szCs w:val="15"/>
              </w:rPr>
              <w:t xml:space="preserve"> </w:t>
            </w:r>
            <w:r w:rsidRPr="00F11E24">
              <w:rPr>
                <w:rFonts w:cs="Times New Roman"/>
                <w:color w:val="000000"/>
                <w:kern w:val="0"/>
                <w:sz w:val="16"/>
                <w:szCs w:val="15"/>
              </w:rPr>
              <w:t>miR-200c-3p</w:t>
            </w:r>
          </w:p>
        </w:tc>
        <w:tc>
          <w:tcPr>
            <w:tcW w:w="309" w:type="pct"/>
            <w:shd w:val="clear" w:color="auto" w:fill="auto"/>
            <w:noWrap/>
            <w:vAlign w:val="center"/>
            <w:hideMark/>
          </w:tcPr>
          <w:p w14:paraId="5AC6F05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1CFE29E5"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2020</w:t>
            </w:r>
          </w:p>
        </w:tc>
        <w:tc>
          <w:tcPr>
            <w:tcW w:w="579" w:type="pct"/>
            <w:shd w:val="clear" w:color="auto" w:fill="auto"/>
            <w:vAlign w:val="center"/>
            <w:hideMark/>
          </w:tcPr>
          <w:p w14:paraId="5D9A0131" w14:textId="3FFEF142"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Identification and Validation of Circulating Micrornas as Prognostic Biomarkers in Pancreatic Ductal Adenocarcinoma Patients Undergoing Surgical Resection</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NE.Ref.{AF4C7191-B468-4AA3-AF9E-DCF0F5F804CD}</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[21]</w:t>
            </w:r>
            <w:r w:rsidR="00906CD2">
              <w:rPr>
                <w:rFonts w:cs="Times New Roman"/>
                <w:color w:val="000000"/>
                <w:kern w:val="0"/>
                <w:sz w:val="16"/>
                <w:szCs w:val="15"/>
              </w:rPr>
              <w:fldChar w:fldCharType="end"/>
            </w:r>
          </w:p>
        </w:tc>
        <w:tc>
          <w:tcPr>
            <w:tcW w:w="338" w:type="pct"/>
            <w:shd w:val="clear" w:color="auto" w:fill="auto"/>
            <w:vAlign w:val="center"/>
            <w:hideMark/>
          </w:tcPr>
          <w:p w14:paraId="782CAE2E" w14:textId="21541B60" w:rsidR="00AB08EC" w:rsidRPr="002B1369" w:rsidRDefault="00AB08EC" w:rsidP="00556D27">
            <w:pPr>
              <w:widowControl/>
              <w:jc w:val="left"/>
              <w:rPr>
                <w:rFonts w:cs="Times New Roman"/>
                <w:color w:val="000000"/>
                <w:kern w:val="0"/>
                <w:sz w:val="10"/>
                <w:szCs w:val="10"/>
              </w:rPr>
            </w:pPr>
            <w:r w:rsidRPr="002B1369">
              <w:rPr>
                <w:rFonts w:cs="Times New Roman"/>
                <w:color w:val="000000"/>
                <w:kern w:val="0"/>
                <w:sz w:val="10"/>
                <w:szCs w:val="10"/>
              </w:rPr>
              <w:t>miR-99a-5p</w:t>
            </w:r>
            <w:r w:rsidR="002B1369">
              <w:rPr>
                <w:rFonts w:cs="Times New Roman"/>
                <w:color w:val="000000"/>
                <w:kern w:val="0"/>
                <w:sz w:val="10"/>
                <w:szCs w:val="10"/>
              </w:rPr>
              <w:t xml:space="preserve">  </w:t>
            </w:r>
            <w:r w:rsidRPr="002B1369">
              <w:rPr>
                <w:rFonts w:cs="Times New Roman"/>
                <w:color w:val="000000"/>
                <w:kern w:val="0"/>
                <w:sz w:val="10"/>
                <w:szCs w:val="10"/>
              </w:rPr>
              <w:t>0.03       miR-365a-3p 0.003                  miR-200c-3p 0.04</w:t>
            </w:r>
          </w:p>
        </w:tc>
        <w:tc>
          <w:tcPr>
            <w:tcW w:w="1014" w:type="pct"/>
            <w:shd w:val="clear" w:color="auto" w:fill="auto"/>
            <w:vAlign w:val="center"/>
            <w:hideMark/>
          </w:tcPr>
          <w:p w14:paraId="652324CD"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0.747                                                                             0.791                                                                           0.745</w:t>
            </w:r>
          </w:p>
        </w:tc>
        <w:tc>
          <w:tcPr>
            <w:tcW w:w="372" w:type="pct"/>
            <w:shd w:val="clear" w:color="auto" w:fill="auto"/>
            <w:vAlign w:val="center"/>
            <w:hideMark/>
          </w:tcPr>
          <w:p w14:paraId="1047C3B0"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92%                                                                      77%                                                                                                                      69%</w:t>
            </w:r>
          </w:p>
        </w:tc>
        <w:tc>
          <w:tcPr>
            <w:tcW w:w="372" w:type="pct"/>
            <w:gridSpan w:val="2"/>
            <w:shd w:val="clear" w:color="auto" w:fill="auto"/>
            <w:vAlign w:val="center"/>
            <w:hideMark/>
          </w:tcPr>
          <w:p w14:paraId="2C2AEA0A" w14:textId="77777777" w:rsidR="00AB08EC" w:rsidRPr="00F11E24" w:rsidRDefault="00AB08EC" w:rsidP="002B1369">
            <w:pPr>
              <w:widowControl/>
              <w:jc w:val="center"/>
              <w:rPr>
                <w:rFonts w:cs="Times New Roman"/>
                <w:kern w:val="0"/>
                <w:sz w:val="16"/>
                <w:szCs w:val="15"/>
              </w:rPr>
            </w:pPr>
            <w:r w:rsidRPr="00F11E24">
              <w:rPr>
                <w:rFonts w:cs="Times New Roman"/>
                <w:kern w:val="0"/>
                <w:sz w:val="16"/>
                <w:szCs w:val="15"/>
              </w:rPr>
              <w:t>71%                                                                      71%                                                                                                                      64%</w:t>
            </w:r>
          </w:p>
        </w:tc>
        <w:tc>
          <w:tcPr>
            <w:tcW w:w="241" w:type="pct"/>
            <w:shd w:val="clear" w:color="auto" w:fill="auto"/>
            <w:vAlign w:val="center"/>
            <w:hideMark/>
          </w:tcPr>
          <w:p w14:paraId="056156D5" w14:textId="77777777" w:rsidR="00AB08EC" w:rsidRPr="00F11E24" w:rsidRDefault="00AB08EC" w:rsidP="002B1369">
            <w:pPr>
              <w:widowControl/>
              <w:jc w:val="center"/>
              <w:rPr>
                <w:rFonts w:cs="Times New Roman"/>
                <w:kern w:val="0"/>
                <w:sz w:val="16"/>
                <w:szCs w:val="15"/>
              </w:rPr>
            </w:pPr>
          </w:p>
        </w:tc>
        <w:tc>
          <w:tcPr>
            <w:tcW w:w="212" w:type="pct"/>
            <w:shd w:val="clear" w:color="auto" w:fill="auto"/>
            <w:noWrap/>
            <w:vAlign w:val="center"/>
            <w:hideMark/>
          </w:tcPr>
          <w:p w14:paraId="024CCAA7" w14:textId="77777777" w:rsidR="00AB08EC" w:rsidRPr="00F11E24" w:rsidRDefault="00AB08EC" w:rsidP="002B1369">
            <w:pPr>
              <w:widowControl/>
              <w:jc w:val="center"/>
              <w:rPr>
                <w:rFonts w:cs="Times New Roman"/>
                <w:kern w:val="0"/>
                <w:sz w:val="16"/>
                <w:szCs w:val="15"/>
              </w:rPr>
            </w:pPr>
            <w:r w:rsidRPr="00F11E24">
              <w:rPr>
                <w:rFonts w:cs="Times New Roman"/>
                <w:kern w:val="0"/>
                <w:sz w:val="16"/>
                <w:szCs w:val="15"/>
              </w:rPr>
              <w:t>0.006                                                                             0.013                                                                           0.04</w:t>
            </w:r>
          </w:p>
        </w:tc>
      </w:tr>
      <w:tr w:rsidR="00D113B1" w:rsidRPr="00F11E24" w14:paraId="1F51D237" w14:textId="77777777" w:rsidTr="007C35F2">
        <w:trPr>
          <w:trHeight w:val="285"/>
        </w:trPr>
        <w:tc>
          <w:tcPr>
            <w:tcW w:w="343" w:type="pct"/>
            <w:shd w:val="clear" w:color="auto" w:fill="auto"/>
            <w:noWrap/>
            <w:vAlign w:val="center"/>
            <w:hideMark/>
          </w:tcPr>
          <w:p w14:paraId="44CA2065" w14:textId="264D1B1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2</w:t>
            </w:r>
          </w:p>
        </w:tc>
        <w:tc>
          <w:tcPr>
            <w:tcW w:w="245" w:type="pct"/>
            <w:shd w:val="clear" w:color="auto" w:fill="auto"/>
            <w:vAlign w:val="center"/>
            <w:hideMark/>
          </w:tcPr>
          <w:p w14:paraId="1949999C" w14:textId="5AA0005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3796C41F"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2DEEB9EC"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miR-155</w:t>
            </w:r>
          </w:p>
        </w:tc>
        <w:tc>
          <w:tcPr>
            <w:tcW w:w="309" w:type="pct"/>
            <w:shd w:val="clear" w:color="auto" w:fill="auto"/>
            <w:noWrap/>
            <w:vAlign w:val="center"/>
            <w:hideMark/>
          </w:tcPr>
          <w:p w14:paraId="3A5F525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75E7025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2012</w:t>
            </w:r>
          </w:p>
        </w:tc>
        <w:tc>
          <w:tcPr>
            <w:tcW w:w="579" w:type="pct"/>
            <w:shd w:val="clear" w:color="auto" w:fill="auto"/>
            <w:vAlign w:val="center"/>
            <w:hideMark/>
          </w:tcPr>
          <w:p w14:paraId="3A518D8F" w14:textId="5CF240C0"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 microRNA-155 as a potential biomarker to track disease in breast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NE.Ref.{1DE254EF-49F2-4F37-B59F-1A982E59B7D1}</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[22]</w:t>
            </w:r>
            <w:r w:rsidR="00906CD2">
              <w:rPr>
                <w:rFonts w:cs="Times New Roman"/>
                <w:color w:val="000000"/>
                <w:kern w:val="0"/>
                <w:sz w:val="16"/>
                <w:szCs w:val="15"/>
              </w:rPr>
              <w:fldChar w:fldCharType="end"/>
            </w:r>
          </w:p>
        </w:tc>
        <w:tc>
          <w:tcPr>
            <w:tcW w:w="338" w:type="pct"/>
            <w:shd w:val="clear" w:color="auto" w:fill="auto"/>
            <w:vAlign w:val="center"/>
            <w:hideMark/>
          </w:tcPr>
          <w:p w14:paraId="65B08B93"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p</w:t>
            </w:r>
            <w:r w:rsidRPr="00F11E24">
              <w:rPr>
                <w:rFonts w:cs="Times New Roman" w:hint="eastAsia"/>
                <w:color w:val="000000"/>
                <w:kern w:val="0"/>
                <w:sz w:val="16"/>
                <w:szCs w:val="15"/>
              </w:rPr>
              <w:t>＜</w:t>
            </w:r>
            <w:r w:rsidRPr="00F11E24">
              <w:rPr>
                <w:rFonts w:cs="Times New Roman"/>
                <w:color w:val="000000"/>
                <w:kern w:val="0"/>
                <w:sz w:val="16"/>
                <w:szCs w:val="15"/>
              </w:rPr>
              <w:t>0.001</w:t>
            </w:r>
          </w:p>
        </w:tc>
        <w:tc>
          <w:tcPr>
            <w:tcW w:w="1014" w:type="pct"/>
            <w:shd w:val="clear" w:color="auto" w:fill="auto"/>
            <w:vAlign w:val="center"/>
            <w:hideMark/>
          </w:tcPr>
          <w:p w14:paraId="40E7846F"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0.801</w:t>
            </w:r>
          </w:p>
        </w:tc>
        <w:tc>
          <w:tcPr>
            <w:tcW w:w="372" w:type="pct"/>
            <w:shd w:val="clear" w:color="auto" w:fill="auto"/>
            <w:vAlign w:val="center"/>
            <w:hideMark/>
          </w:tcPr>
          <w:p w14:paraId="0CD05DBC"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65.00%</w:t>
            </w:r>
          </w:p>
        </w:tc>
        <w:tc>
          <w:tcPr>
            <w:tcW w:w="372" w:type="pct"/>
            <w:gridSpan w:val="2"/>
            <w:shd w:val="clear" w:color="auto" w:fill="auto"/>
            <w:vAlign w:val="center"/>
            <w:hideMark/>
          </w:tcPr>
          <w:p w14:paraId="30A8ACBF" w14:textId="77777777" w:rsidR="00AB08EC" w:rsidRPr="00F11E24" w:rsidRDefault="00AB08EC" w:rsidP="002B1369">
            <w:pPr>
              <w:widowControl/>
              <w:jc w:val="center"/>
              <w:rPr>
                <w:rFonts w:cs="Times New Roman"/>
                <w:kern w:val="0"/>
                <w:sz w:val="16"/>
                <w:szCs w:val="15"/>
              </w:rPr>
            </w:pPr>
            <w:r w:rsidRPr="00F11E24">
              <w:rPr>
                <w:rFonts w:cs="Times New Roman"/>
                <w:kern w:val="0"/>
                <w:sz w:val="16"/>
                <w:szCs w:val="15"/>
              </w:rPr>
              <w:t>81.80%</w:t>
            </w:r>
          </w:p>
        </w:tc>
        <w:tc>
          <w:tcPr>
            <w:tcW w:w="241" w:type="pct"/>
            <w:shd w:val="clear" w:color="auto" w:fill="auto"/>
            <w:vAlign w:val="center"/>
            <w:hideMark/>
          </w:tcPr>
          <w:p w14:paraId="51F7DEBF"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2D292A8B" w14:textId="77777777" w:rsidR="00AB08EC" w:rsidRPr="00F11E24" w:rsidRDefault="00AB08EC" w:rsidP="00556D27">
            <w:pPr>
              <w:widowControl/>
              <w:jc w:val="left"/>
              <w:rPr>
                <w:rFonts w:cs="Times New Roman"/>
                <w:kern w:val="0"/>
                <w:sz w:val="16"/>
                <w:szCs w:val="15"/>
              </w:rPr>
            </w:pPr>
          </w:p>
        </w:tc>
      </w:tr>
      <w:tr w:rsidR="00D113B1" w:rsidRPr="00F11E24" w14:paraId="46C49EDC" w14:textId="77777777" w:rsidTr="007C35F2">
        <w:trPr>
          <w:trHeight w:val="285"/>
        </w:trPr>
        <w:tc>
          <w:tcPr>
            <w:tcW w:w="343" w:type="pct"/>
            <w:shd w:val="clear" w:color="auto" w:fill="auto"/>
            <w:noWrap/>
            <w:vAlign w:val="center"/>
            <w:hideMark/>
          </w:tcPr>
          <w:p w14:paraId="20FA58E8" w14:textId="7D0F3DD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lastRenderedPageBreak/>
              <w:t>2</w:t>
            </w:r>
            <w:r w:rsidR="0077515A">
              <w:rPr>
                <w:rFonts w:cs="Times New Roman"/>
                <w:color w:val="000000"/>
                <w:kern w:val="0"/>
                <w:sz w:val="16"/>
                <w:szCs w:val="15"/>
              </w:rPr>
              <w:t>3</w:t>
            </w:r>
          </w:p>
        </w:tc>
        <w:tc>
          <w:tcPr>
            <w:tcW w:w="245" w:type="pct"/>
            <w:shd w:val="clear" w:color="auto" w:fill="auto"/>
            <w:vAlign w:val="center"/>
            <w:hideMark/>
          </w:tcPr>
          <w:p w14:paraId="3F31765A" w14:textId="4739EA43"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67962BC4" w14:textId="1E48EF6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r w:rsidR="002B1369">
              <w:rPr>
                <w:rFonts w:cs="Times New Roman"/>
                <w:color w:val="000000"/>
                <w:kern w:val="0"/>
                <w:sz w:val="16"/>
                <w:szCs w:val="15"/>
              </w:rPr>
              <w:t xml:space="preserve"> </w:t>
            </w:r>
            <w:r w:rsidRPr="00F11E24">
              <w:rPr>
                <w:rFonts w:cs="Times New Roman"/>
                <w:color w:val="000000"/>
                <w:kern w:val="0"/>
                <w:sz w:val="16"/>
                <w:szCs w:val="15"/>
              </w:rPr>
              <w:t>Tissue</w:t>
            </w:r>
          </w:p>
        </w:tc>
        <w:tc>
          <w:tcPr>
            <w:tcW w:w="440" w:type="pct"/>
            <w:shd w:val="clear" w:color="auto" w:fill="auto"/>
            <w:noWrap/>
            <w:vAlign w:val="center"/>
            <w:hideMark/>
          </w:tcPr>
          <w:p w14:paraId="0719EC94"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lncRNA H19</w:t>
            </w:r>
          </w:p>
        </w:tc>
        <w:tc>
          <w:tcPr>
            <w:tcW w:w="309" w:type="pct"/>
            <w:shd w:val="clear" w:color="auto" w:fill="auto"/>
            <w:noWrap/>
            <w:vAlign w:val="center"/>
            <w:hideMark/>
          </w:tcPr>
          <w:p w14:paraId="08958C3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6C31A28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4735E35F" w14:textId="49BB2D8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Circulating lncRNA H19 in plasma as a novel biomarker for breast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NE.Ref.{11C15BC1-D31A-45C3-A623-0DBFC3A1EF81}</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[23]</w:t>
            </w:r>
            <w:r w:rsidR="00906CD2">
              <w:rPr>
                <w:rFonts w:cs="Times New Roman"/>
                <w:color w:val="000000"/>
                <w:kern w:val="0"/>
                <w:sz w:val="16"/>
                <w:szCs w:val="15"/>
              </w:rPr>
              <w:fldChar w:fldCharType="end"/>
            </w:r>
          </w:p>
        </w:tc>
        <w:tc>
          <w:tcPr>
            <w:tcW w:w="338" w:type="pct"/>
            <w:shd w:val="clear" w:color="auto" w:fill="auto"/>
            <w:vAlign w:val="center"/>
            <w:hideMark/>
          </w:tcPr>
          <w:p w14:paraId="79609FEE" w14:textId="77777777" w:rsidR="00AB08EC" w:rsidRPr="00F11E24" w:rsidRDefault="00AB08EC" w:rsidP="002B1369">
            <w:pPr>
              <w:widowControl/>
              <w:jc w:val="center"/>
              <w:rPr>
                <w:rFonts w:cs="Times New Roman"/>
                <w:color w:val="000000"/>
                <w:kern w:val="0"/>
                <w:sz w:val="16"/>
                <w:szCs w:val="15"/>
              </w:rPr>
            </w:pPr>
            <w:r w:rsidRPr="00F11E24">
              <w:rPr>
                <w:rFonts w:cs="Times New Roman"/>
                <w:color w:val="000000"/>
                <w:kern w:val="0"/>
                <w:sz w:val="16"/>
                <w:szCs w:val="15"/>
              </w:rPr>
              <w:t>P&lt;0.05</w:t>
            </w:r>
          </w:p>
        </w:tc>
        <w:tc>
          <w:tcPr>
            <w:tcW w:w="1014" w:type="pct"/>
            <w:shd w:val="clear" w:color="auto" w:fill="auto"/>
            <w:vAlign w:val="center"/>
            <w:hideMark/>
          </w:tcPr>
          <w:p w14:paraId="0AE4674C" w14:textId="6F790A16"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lncRNA H19                  </w:t>
            </w:r>
            <w:r w:rsidR="00B233E9">
              <w:rPr>
                <w:rFonts w:cs="Times New Roman"/>
                <w:color w:val="000000"/>
                <w:kern w:val="0"/>
                <w:sz w:val="16"/>
                <w:szCs w:val="15"/>
              </w:rPr>
              <w:t xml:space="preserve">            </w:t>
            </w:r>
            <w:r w:rsidRPr="00F11E24">
              <w:rPr>
                <w:rFonts w:cs="Times New Roman"/>
                <w:color w:val="000000"/>
                <w:kern w:val="0"/>
                <w:sz w:val="16"/>
                <w:szCs w:val="15"/>
              </w:rPr>
              <w:t xml:space="preserve">  0.81</w:t>
            </w:r>
            <w:r w:rsidRPr="00F11E24">
              <w:rPr>
                <w:rFonts w:cs="Times New Roman"/>
                <w:color w:val="000000"/>
                <w:kern w:val="0"/>
                <w:sz w:val="16"/>
                <w:szCs w:val="15"/>
              </w:rPr>
              <w:br/>
              <w:t xml:space="preserve">CEA                         </w:t>
            </w:r>
            <w:r w:rsidR="00B233E9">
              <w:rPr>
                <w:rFonts w:cs="Times New Roman"/>
                <w:color w:val="000000"/>
                <w:kern w:val="0"/>
                <w:sz w:val="16"/>
                <w:szCs w:val="15"/>
              </w:rPr>
              <w:t xml:space="preserve">                  </w:t>
            </w:r>
            <w:r w:rsidRPr="00F11E24">
              <w:rPr>
                <w:rFonts w:cs="Times New Roman"/>
                <w:color w:val="000000"/>
                <w:kern w:val="0"/>
                <w:sz w:val="16"/>
                <w:szCs w:val="15"/>
              </w:rPr>
              <w:t xml:space="preserve"> </w:t>
            </w:r>
            <w:r w:rsidR="002B1369">
              <w:rPr>
                <w:rFonts w:cs="Times New Roman"/>
                <w:color w:val="000000"/>
                <w:kern w:val="0"/>
                <w:sz w:val="16"/>
                <w:szCs w:val="15"/>
              </w:rPr>
              <w:t xml:space="preserve"> </w:t>
            </w:r>
            <w:r w:rsidRPr="00F11E24">
              <w:rPr>
                <w:rFonts w:cs="Times New Roman"/>
                <w:color w:val="000000"/>
                <w:kern w:val="0"/>
                <w:sz w:val="16"/>
                <w:szCs w:val="15"/>
              </w:rPr>
              <w:t>0.52</w:t>
            </w:r>
            <w:r w:rsidRPr="00F11E24">
              <w:rPr>
                <w:rFonts w:cs="Times New Roman"/>
                <w:color w:val="000000"/>
                <w:kern w:val="0"/>
                <w:sz w:val="16"/>
                <w:szCs w:val="15"/>
              </w:rPr>
              <w:br/>
              <w:t xml:space="preserve">CA153                      </w:t>
            </w:r>
            <w:r w:rsidR="00B233E9">
              <w:rPr>
                <w:rFonts w:cs="Times New Roman"/>
                <w:color w:val="000000"/>
                <w:kern w:val="0"/>
                <w:sz w:val="16"/>
                <w:szCs w:val="15"/>
              </w:rPr>
              <w:t xml:space="preserve">                </w:t>
            </w:r>
            <w:r w:rsidRPr="00F11E24">
              <w:rPr>
                <w:rFonts w:cs="Times New Roman"/>
                <w:color w:val="000000"/>
                <w:kern w:val="0"/>
                <w:sz w:val="16"/>
                <w:szCs w:val="15"/>
              </w:rPr>
              <w:t xml:space="preserve">   0.66                 lncRNA H19+CEA+CA153       </w:t>
            </w:r>
            <w:r w:rsidR="002B1369">
              <w:rPr>
                <w:rFonts w:cs="Times New Roman"/>
                <w:color w:val="000000"/>
                <w:kern w:val="0"/>
                <w:sz w:val="16"/>
                <w:szCs w:val="15"/>
              </w:rPr>
              <w:t xml:space="preserve"> </w:t>
            </w:r>
            <w:r w:rsidRPr="00F11E24">
              <w:rPr>
                <w:rFonts w:cs="Times New Roman"/>
                <w:color w:val="000000"/>
                <w:kern w:val="0"/>
                <w:sz w:val="16"/>
                <w:szCs w:val="15"/>
              </w:rPr>
              <w:t>0.84</w:t>
            </w:r>
          </w:p>
        </w:tc>
        <w:tc>
          <w:tcPr>
            <w:tcW w:w="372" w:type="pct"/>
            <w:shd w:val="clear" w:color="auto" w:fill="auto"/>
            <w:vAlign w:val="center"/>
            <w:hideMark/>
          </w:tcPr>
          <w:p w14:paraId="775B8F92"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0E9FC064" w14:textId="367AB87B" w:rsidR="00AB08EC" w:rsidRPr="00F11E24" w:rsidRDefault="00AB08EC" w:rsidP="00ED3168">
            <w:pPr>
              <w:widowControl/>
              <w:jc w:val="center"/>
              <w:rPr>
                <w:rFonts w:cs="Times New Roman"/>
                <w:kern w:val="0"/>
                <w:sz w:val="16"/>
                <w:szCs w:val="15"/>
              </w:rPr>
            </w:pPr>
            <w:r w:rsidRPr="00F11E24">
              <w:rPr>
                <w:rFonts w:cs="Times New Roman"/>
                <w:kern w:val="0"/>
                <w:sz w:val="16"/>
                <w:szCs w:val="15"/>
              </w:rPr>
              <w:t>86.7%                                           50.0%                                         60.0%                  96.7%</w:t>
            </w:r>
          </w:p>
        </w:tc>
        <w:tc>
          <w:tcPr>
            <w:tcW w:w="241" w:type="pct"/>
            <w:shd w:val="clear" w:color="auto" w:fill="auto"/>
            <w:vAlign w:val="center"/>
            <w:hideMark/>
          </w:tcPr>
          <w:p w14:paraId="21A4629E" w14:textId="77777777" w:rsidR="00AB08EC" w:rsidRPr="00F11E24" w:rsidRDefault="00AB08EC" w:rsidP="00ED3168">
            <w:pPr>
              <w:widowControl/>
              <w:jc w:val="center"/>
              <w:rPr>
                <w:rFonts w:cs="Times New Roman"/>
                <w:kern w:val="0"/>
                <w:sz w:val="16"/>
                <w:szCs w:val="15"/>
              </w:rPr>
            </w:pPr>
          </w:p>
        </w:tc>
        <w:tc>
          <w:tcPr>
            <w:tcW w:w="212" w:type="pct"/>
            <w:shd w:val="clear" w:color="auto" w:fill="auto"/>
            <w:noWrap/>
            <w:vAlign w:val="center"/>
            <w:hideMark/>
          </w:tcPr>
          <w:p w14:paraId="3A681A45" w14:textId="77777777" w:rsidR="00AB08EC" w:rsidRPr="00ED3168" w:rsidRDefault="00AB08EC" w:rsidP="00556D27">
            <w:pPr>
              <w:widowControl/>
              <w:jc w:val="left"/>
              <w:rPr>
                <w:rFonts w:cs="Times New Roman"/>
                <w:kern w:val="0"/>
                <w:sz w:val="15"/>
                <w:szCs w:val="15"/>
              </w:rPr>
            </w:pPr>
            <w:r w:rsidRPr="00ED3168">
              <w:rPr>
                <w:rFonts w:cs="Times New Roman"/>
                <w:kern w:val="0"/>
                <w:sz w:val="15"/>
                <w:szCs w:val="15"/>
              </w:rPr>
              <w:t>0.0006</w:t>
            </w:r>
          </w:p>
        </w:tc>
      </w:tr>
      <w:tr w:rsidR="00D113B1" w:rsidRPr="00F11E24" w14:paraId="532F6E9F" w14:textId="77777777" w:rsidTr="007C35F2">
        <w:trPr>
          <w:trHeight w:val="285"/>
        </w:trPr>
        <w:tc>
          <w:tcPr>
            <w:tcW w:w="343" w:type="pct"/>
            <w:shd w:val="clear" w:color="auto" w:fill="auto"/>
            <w:noWrap/>
            <w:vAlign w:val="center"/>
            <w:hideMark/>
          </w:tcPr>
          <w:p w14:paraId="000F36F1" w14:textId="518662BA"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4</w:t>
            </w:r>
          </w:p>
        </w:tc>
        <w:tc>
          <w:tcPr>
            <w:tcW w:w="245" w:type="pct"/>
            <w:shd w:val="clear" w:color="auto" w:fill="auto"/>
            <w:vAlign w:val="center"/>
            <w:hideMark/>
          </w:tcPr>
          <w:p w14:paraId="62BB66EF" w14:textId="13DCF252"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4A68BF2F"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2F7B45D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lncRNA H19</w:t>
            </w:r>
          </w:p>
        </w:tc>
        <w:tc>
          <w:tcPr>
            <w:tcW w:w="309" w:type="pct"/>
            <w:shd w:val="clear" w:color="auto" w:fill="auto"/>
            <w:noWrap/>
            <w:vAlign w:val="center"/>
            <w:hideMark/>
          </w:tcPr>
          <w:p w14:paraId="2732314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prognosis</w:t>
            </w:r>
          </w:p>
        </w:tc>
        <w:tc>
          <w:tcPr>
            <w:tcW w:w="241" w:type="pct"/>
            <w:shd w:val="clear" w:color="auto" w:fill="auto"/>
            <w:noWrap/>
            <w:vAlign w:val="center"/>
            <w:hideMark/>
          </w:tcPr>
          <w:p w14:paraId="4B9A30A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2022</w:t>
            </w:r>
          </w:p>
        </w:tc>
        <w:tc>
          <w:tcPr>
            <w:tcW w:w="579" w:type="pct"/>
            <w:shd w:val="clear" w:color="auto" w:fill="auto"/>
            <w:vAlign w:val="center"/>
            <w:hideMark/>
          </w:tcPr>
          <w:p w14:paraId="7549AD7D" w14:textId="483AF371"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Predictive value of plasma long non-coding RNA H19 in neoadjuvant therapy for breast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NE.Ref.{D3A426B7-F672-42BD-B64E-E2A6F0B710EB}</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[24]</w:t>
            </w:r>
            <w:r w:rsidR="00906CD2">
              <w:rPr>
                <w:rFonts w:cs="Times New Roman"/>
                <w:color w:val="000000"/>
                <w:kern w:val="0"/>
                <w:sz w:val="16"/>
                <w:szCs w:val="15"/>
              </w:rPr>
              <w:fldChar w:fldCharType="end"/>
            </w:r>
          </w:p>
        </w:tc>
        <w:tc>
          <w:tcPr>
            <w:tcW w:w="338" w:type="pct"/>
            <w:shd w:val="clear" w:color="auto" w:fill="auto"/>
            <w:vAlign w:val="center"/>
            <w:hideMark/>
          </w:tcPr>
          <w:p w14:paraId="26919C68"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3B2A0F55"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579B09A4"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71CDC9A4"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7EBD9C73"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4B27DBFE" w14:textId="77777777" w:rsidR="00AB08EC" w:rsidRPr="006B2C22" w:rsidRDefault="00AB08EC" w:rsidP="00556D27">
            <w:pPr>
              <w:widowControl/>
              <w:jc w:val="left"/>
              <w:rPr>
                <w:rFonts w:cs="Times New Roman"/>
                <w:kern w:val="0"/>
                <w:sz w:val="13"/>
                <w:szCs w:val="13"/>
              </w:rPr>
            </w:pPr>
            <w:r w:rsidRPr="006B2C22">
              <w:rPr>
                <w:rFonts w:cs="Times New Roman"/>
                <w:kern w:val="0"/>
                <w:sz w:val="13"/>
                <w:szCs w:val="13"/>
              </w:rPr>
              <w:t>P</w:t>
            </w:r>
            <w:r w:rsidRPr="006B2C22">
              <w:rPr>
                <w:rFonts w:cs="宋体" w:hint="eastAsia"/>
                <w:kern w:val="0"/>
                <w:sz w:val="13"/>
                <w:szCs w:val="13"/>
              </w:rPr>
              <w:t>＜</w:t>
            </w:r>
            <w:r w:rsidRPr="006B2C22">
              <w:rPr>
                <w:rFonts w:cs="Times New Roman"/>
                <w:kern w:val="0"/>
                <w:sz w:val="13"/>
                <w:szCs w:val="13"/>
              </w:rPr>
              <w:t>0.05</w:t>
            </w:r>
          </w:p>
        </w:tc>
      </w:tr>
      <w:tr w:rsidR="00D113B1" w:rsidRPr="00F11E24" w14:paraId="51DD8A94" w14:textId="77777777" w:rsidTr="007C35F2">
        <w:trPr>
          <w:trHeight w:val="285"/>
        </w:trPr>
        <w:tc>
          <w:tcPr>
            <w:tcW w:w="343" w:type="pct"/>
            <w:shd w:val="clear" w:color="auto" w:fill="auto"/>
            <w:noWrap/>
            <w:vAlign w:val="center"/>
            <w:hideMark/>
          </w:tcPr>
          <w:p w14:paraId="5DB3B150" w14:textId="5EDB2B0B"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5</w:t>
            </w:r>
          </w:p>
        </w:tc>
        <w:tc>
          <w:tcPr>
            <w:tcW w:w="245" w:type="pct"/>
            <w:shd w:val="clear" w:color="auto" w:fill="auto"/>
            <w:vAlign w:val="center"/>
            <w:hideMark/>
          </w:tcPr>
          <w:p w14:paraId="51A624F3" w14:textId="7C9DFE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6DE464C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6DFB12B6" w14:textId="5227ECE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miR-1246,</w:t>
            </w:r>
            <w:r w:rsidR="00855724">
              <w:rPr>
                <w:rFonts w:cs="Times New Roman"/>
                <w:color w:val="000000"/>
                <w:kern w:val="0"/>
                <w:sz w:val="16"/>
                <w:szCs w:val="15"/>
              </w:rPr>
              <w:t xml:space="preserve"> </w:t>
            </w:r>
            <w:r w:rsidRPr="00F11E24">
              <w:rPr>
                <w:rFonts w:cs="Times New Roman"/>
                <w:color w:val="000000"/>
                <w:kern w:val="0"/>
                <w:sz w:val="16"/>
                <w:szCs w:val="15"/>
              </w:rPr>
              <w:t>miR-1307-3p,</w:t>
            </w:r>
            <w:r w:rsidR="00855724">
              <w:rPr>
                <w:rFonts w:cs="Times New Roman"/>
                <w:color w:val="000000"/>
                <w:kern w:val="0"/>
                <w:sz w:val="16"/>
                <w:szCs w:val="15"/>
              </w:rPr>
              <w:t xml:space="preserve"> </w:t>
            </w:r>
            <w:r w:rsidRPr="00F11E24">
              <w:rPr>
                <w:rFonts w:cs="Times New Roman"/>
                <w:color w:val="000000"/>
                <w:kern w:val="0"/>
                <w:sz w:val="16"/>
                <w:szCs w:val="15"/>
              </w:rPr>
              <w:t>miR-4634,</w:t>
            </w:r>
            <w:r w:rsidR="00855724">
              <w:rPr>
                <w:rFonts w:cs="Times New Roman"/>
                <w:color w:val="000000"/>
                <w:kern w:val="0"/>
                <w:sz w:val="16"/>
                <w:szCs w:val="15"/>
              </w:rPr>
              <w:t xml:space="preserve"> </w:t>
            </w:r>
            <w:r w:rsidRPr="00F11E24">
              <w:rPr>
                <w:rFonts w:cs="Times New Roman"/>
                <w:color w:val="000000"/>
                <w:kern w:val="0"/>
                <w:sz w:val="16"/>
                <w:szCs w:val="15"/>
              </w:rPr>
              <w:t>miR-6861-5p,</w:t>
            </w:r>
            <w:r w:rsidR="00855724">
              <w:rPr>
                <w:rFonts w:cs="Times New Roman"/>
                <w:color w:val="000000"/>
                <w:kern w:val="0"/>
                <w:sz w:val="16"/>
                <w:szCs w:val="15"/>
              </w:rPr>
              <w:t xml:space="preserve"> </w:t>
            </w:r>
            <w:r w:rsidRPr="00F11E24">
              <w:rPr>
                <w:rFonts w:cs="Times New Roman"/>
                <w:color w:val="000000"/>
                <w:kern w:val="0"/>
                <w:sz w:val="16"/>
                <w:szCs w:val="15"/>
              </w:rPr>
              <w:t>miR-6875-5p</w:t>
            </w:r>
            <w:r w:rsidR="00855724">
              <w:rPr>
                <w:rFonts w:cs="Times New Roman"/>
                <w:color w:val="000000"/>
                <w:kern w:val="0"/>
                <w:sz w:val="16"/>
                <w:szCs w:val="15"/>
              </w:rPr>
              <w:t>(</w:t>
            </w:r>
            <w:r w:rsidR="00855724" w:rsidRPr="00855724">
              <w:rPr>
                <w:rFonts w:cs="Times New Roman"/>
                <w:color w:val="000000"/>
                <w:kern w:val="0"/>
                <w:sz w:val="16"/>
                <w:szCs w:val="15"/>
              </w:rPr>
              <w:t>combination</w:t>
            </w:r>
            <w:r w:rsidR="00855724">
              <w:rPr>
                <w:rFonts w:cs="Times New Roman"/>
                <w:color w:val="000000"/>
                <w:kern w:val="0"/>
                <w:sz w:val="16"/>
                <w:szCs w:val="15"/>
              </w:rPr>
              <w:t>)</w:t>
            </w:r>
          </w:p>
        </w:tc>
        <w:tc>
          <w:tcPr>
            <w:tcW w:w="309" w:type="pct"/>
            <w:shd w:val="clear" w:color="auto" w:fill="auto"/>
            <w:noWrap/>
            <w:vAlign w:val="center"/>
            <w:hideMark/>
          </w:tcPr>
          <w:p w14:paraId="5409CA0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1698366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2016</w:t>
            </w:r>
          </w:p>
        </w:tc>
        <w:tc>
          <w:tcPr>
            <w:tcW w:w="579" w:type="pct"/>
            <w:shd w:val="clear" w:color="auto" w:fill="auto"/>
            <w:vAlign w:val="center"/>
            <w:hideMark/>
          </w:tcPr>
          <w:p w14:paraId="686BC84F" w14:textId="6EEA1105"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Novel combination of serum microRNA for detecting breast cancer in the early stage</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NE.Ref.{DD2F4CB3-1CA9-4B71-80C7-2EF05BE19C62}</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[25]</w:t>
            </w:r>
            <w:r w:rsidR="00906CD2">
              <w:rPr>
                <w:rFonts w:cs="Times New Roman"/>
                <w:color w:val="000000"/>
                <w:kern w:val="0"/>
                <w:sz w:val="16"/>
                <w:szCs w:val="15"/>
              </w:rPr>
              <w:fldChar w:fldCharType="end"/>
            </w:r>
          </w:p>
        </w:tc>
        <w:tc>
          <w:tcPr>
            <w:tcW w:w="338" w:type="pct"/>
            <w:shd w:val="clear" w:color="auto" w:fill="auto"/>
            <w:vAlign w:val="center"/>
            <w:hideMark/>
          </w:tcPr>
          <w:p w14:paraId="09F07610" w14:textId="601DCAF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68EE04D9"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0E3CEC26" w14:textId="306A86AF" w:rsidR="00AB08EC" w:rsidRPr="00855724" w:rsidRDefault="00AB08EC" w:rsidP="00855724">
            <w:pPr>
              <w:widowControl/>
              <w:jc w:val="center"/>
              <w:rPr>
                <w:rFonts w:cs="Times New Roman"/>
                <w:color w:val="000000"/>
                <w:kern w:val="0"/>
                <w:sz w:val="16"/>
                <w:szCs w:val="16"/>
              </w:rPr>
            </w:pPr>
            <w:r w:rsidRPr="00855724">
              <w:rPr>
                <w:rFonts w:cs="Times New Roman"/>
                <w:color w:val="000000"/>
                <w:kern w:val="0"/>
                <w:sz w:val="16"/>
                <w:szCs w:val="16"/>
              </w:rPr>
              <w:t>97.3%</w:t>
            </w:r>
          </w:p>
        </w:tc>
        <w:tc>
          <w:tcPr>
            <w:tcW w:w="372" w:type="pct"/>
            <w:gridSpan w:val="2"/>
            <w:shd w:val="clear" w:color="auto" w:fill="auto"/>
            <w:vAlign w:val="center"/>
            <w:hideMark/>
          </w:tcPr>
          <w:p w14:paraId="523C362F" w14:textId="01BDAE50" w:rsidR="00AB08EC" w:rsidRPr="00855724" w:rsidRDefault="00AB08EC" w:rsidP="00855724">
            <w:pPr>
              <w:widowControl/>
              <w:jc w:val="center"/>
              <w:rPr>
                <w:rFonts w:cs="Times New Roman"/>
                <w:kern w:val="0"/>
                <w:sz w:val="16"/>
                <w:szCs w:val="16"/>
              </w:rPr>
            </w:pPr>
            <w:r w:rsidRPr="00855724">
              <w:rPr>
                <w:rFonts w:cs="Times New Roman"/>
                <w:kern w:val="0"/>
                <w:sz w:val="16"/>
                <w:szCs w:val="16"/>
              </w:rPr>
              <w:t>82.9%</w:t>
            </w:r>
          </w:p>
        </w:tc>
        <w:tc>
          <w:tcPr>
            <w:tcW w:w="241" w:type="pct"/>
            <w:shd w:val="clear" w:color="auto" w:fill="auto"/>
            <w:vAlign w:val="center"/>
            <w:hideMark/>
          </w:tcPr>
          <w:p w14:paraId="6AF794BE" w14:textId="64D4D228" w:rsidR="00AB08EC" w:rsidRPr="00855724" w:rsidRDefault="00AB08EC" w:rsidP="00855724">
            <w:pPr>
              <w:widowControl/>
              <w:jc w:val="center"/>
              <w:rPr>
                <w:rFonts w:cs="Times New Roman"/>
                <w:kern w:val="0"/>
                <w:sz w:val="16"/>
                <w:szCs w:val="16"/>
              </w:rPr>
            </w:pPr>
            <w:r w:rsidRPr="00855724">
              <w:rPr>
                <w:rFonts w:cs="Times New Roman"/>
                <w:kern w:val="0"/>
                <w:sz w:val="16"/>
                <w:szCs w:val="16"/>
              </w:rPr>
              <w:t>89.7%</w:t>
            </w:r>
          </w:p>
        </w:tc>
        <w:tc>
          <w:tcPr>
            <w:tcW w:w="212" w:type="pct"/>
            <w:shd w:val="clear" w:color="auto" w:fill="auto"/>
            <w:noWrap/>
            <w:vAlign w:val="center"/>
            <w:hideMark/>
          </w:tcPr>
          <w:p w14:paraId="37123DE7" w14:textId="77777777" w:rsidR="00AB08EC" w:rsidRPr="00F11E24" w:rsidRDefault="00AB08EC" w:rsidP="00556D27">
            <w:pPr>
              <w:widowControl/>
              <w:jc w:val="left"/>
              <w:rPr>
                <w:rFonts w:cs="Times New Roman"/>
                <w:kern w:val="0"/>
                <w:sz w:val="16"/>
                <w:szCs w:val="15"/>
              </w:rPr>
            </w:pPr>
          </w:p>
        </w:tc>
      </w:tr>
      <w:tr w:rsidR="00D113B1" w:rsidRPr="00F11E24" w14:paraId="244ECE57" w14:textId="77777777" w:rsidTr="007C35F2">
        <w:trPr>
          <w:trHeight w:val="285"/>
        </w:trPr>
        <w:tc>
          <w:tcPr>
            <w:tcW w:w="343" w:type="pct"/>
            <w:shd w:val="clear" w:color="auto" w:fill="auto"/>
            <w:noWrap/>
            <w:vAlign w:val="center"/>
            <w:hideMark/>
          </w:tcPr>
          <w:p w14:paraId="3B1A2A6E" w14:textId="75CB1624"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6</w:t>
            </w:r>
          </w:p>
        </w:tc>
        <w:tc>
          <w:tcPr>
            <w:tcW w:w="245" w:type="pct"/>
            <w:shd w:val="clear" w:color="auto" w:fill="auto"/>
            <w:vAlign w:val="center"/>
            <w:hideMark/>
          </w:tcPr>
          <w:p w14:paraId="75DA8F8E" w14:textId="538F30FC"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5CC2335E"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213995DC"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mRNA TPM3</w:t>
            </w:r>
          </w:p>
        </w:tc>
        <w:tc>
          <w:tcPr>
            <w:tcW w:w="309" w:type="pct"/>
            <w:shd w:val="clear" w:color="auto" w:fill="auto"/>
            <w:noWrap/>
            <w:vAlign w:val="center"/>
            <w:hideMark/>
          </w:tcPr>
          <w:p w14:paraId="3936E44D"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 and treatment monitoring</w:t>
            </w:r>
          </w:p>
        </w:tc>
        <w:tc>
          <w:tcPr>
            <w:tcW w:w="241" w:type="pct"/>
            <w:shd w:val="clear" w:color="auto" w:fill="auto"/>
            <w:noWrap/>
            <w:vAlign w:val="center"/>
            <w:hideMark/>
          </w:tcPr>
          <w:p w14:paraId="09E12D7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1E9A4A15" w14:textId="54EDC6D0"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Delivery of platelet TPM3 mRNA into breast cancer cells via microvesicles enhances metastasis</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NE.Ref.{9FADDC2E-5517-45EB-8EC2-6FE85BA3EE86}</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[26]</w:t>
            </w:r>
            <w:r w:rsidR="00906CD2">
              <w:rPr>
                <w:rFonts w:cs="Times New Roman"/>
                <w:color w:val="000000"/>
                <w:kern w:val="0"/>
                <w:sz w:val="16"/>
                <w:szCs w:val="15"/>
              </w:rPr>
              <w:fldChar w:fldCharType="end"/>
            </w:r>
          </w:p>
        </w:tc>
        <w:tc>
          <w:tcPr>
            <w:tcW w:w="338" w:type="pct"/>
            <w:shd w:val="clear" w:color="auto" w:fill="auto"/>
            <w:vAlign w:val="center"/>
            <w:hideMark/>
          </w:tcPr>
          <w:p w14:paraId="2018DA47" w14:textId="77777777" w:rsidR="00AB08EC" w:rsidRPr="00F11E24" w:rsidRDefault="00AB08EC" w:rsidP="00855724">
            <w:pPr>
              <w:widowControl/>
              <w:jc w:val="center"/>
              <w:rPr>
                <w:rFonts w:cs="Times New Roman"/>
                <w:color w:val="000000"/>
                <w:kern w:val="0"/>
                <w:sz w:val="16"/>
                <w:szCs w:val="15"/>
              </w:rPr>
            </w:pPr>
            <w:r w:rsidRPr="00F11E24">
              <w:rPr>
                <w:rFonts w:cs="Times New Roman"/>
                <w:color w:val="000000"/>
                <w:kern w:val="0"/>
                <w:sz w:val="16"/>
                <w:szCs w:val="15"/>
              </w:rPr>
              <w:t>0.001</w:t>
            </w:r>
          </w:p>
        </w:tc>
        <w:tc>
          <w:tcPr>
            <w:tcW w:w="1014" w:type="pct"/>
            <w:shd w:val="clear" w:color="auto" w:fill="auto"/>
            <w:vAlign w:val="center"/>
            <w:hideMark/>
          </w:tcPr>
          <w:p w14:paraId="747A96AE" w14:textId="7BCF22B5" w:rsidR="00AB08EC" w:rsidRPr="000E28FC" w:rsidRDefault="00AB08EC" w:rsidP="00556D27">
            <w:pPr>
              <w:widowControl/>
              <w:jc w:val="left"/>
              <w:rPr>
                <w:rFonts w:cs="Times New Roman"/>
                <w:color w:val="000000"/>
                <w:kern w:val="0"/>
                <w:sz w:val="15"/>
                <w:szCs w:val="15"/>
              </w:rPr>
            </w:pPr>
            <w:r w:rsidRPr="000E28FC">
              <w:rPr>
                <w:rFonts w:cs="Times New Roman"/>
                <w:color w:val="000000"/>
                <w:kern w:val="0"/>
                <w:sz w:val="15"/>
                <w:szCs w:val="15"/>
              </w:rPr>
              <w:t xml:space="preserve">Normal individuals vs patients      </w:t>
            </w:r>
            <w:r w:rsidR="00855724" w:rsidRPr="000E28FC">
              <w:rPr>
                <w:rFonts w:cs="Times New Roman"/>
                <w:color w:val="000000"/>
                <w:kern w:val="0"/>
                <w:sz w:val="15"/>
                <w:szCs w:val="15"/>
              </w:rPr>
              <w:t xml:space="preserve">   </w:t>
            </w:r>
            <w:r w:rsidRPr="000E28FC">
              <w:rPr>
                <w:rFonts w:cs="Times New Roman"/>
                <w:color w:val="000000"/>
                <w:kern w:val="0"/>
                <w:sz w:val="15"/>
                <w:szCs w:val="15"/>
              </w:rPr>
              <w:t>0.001                Without  metastasis vs with metastasis  0.01</w:t>
            </w:r>
          </w:p>
        </w:tc>
        <w:tc>
          <w:tcPr>
            <w:tcW w:w="372" w:type="pct"/>
            <w:shd w:val="clear" w:color="auto" w:fill="auto"/>
            <w:vAlign w:val="center"/>
            <w:hideMark/>
          </w:tcPr>
          <w:p w14:paraId="1DF37697" w14:textId="4BF089FF" w:rsidR="00AB08EC" w:rsidRPr="00F11E24" w:rsidRDefault="00AB08EC" w:rsidP="00530773">
            <w:pPr>
              <w:widowControl/>
              <w:jc w:val="center"/>
              <w:rPr>
                <w:rFonts w:cs="Times New Roman"/>
                <w:color w:val="000000"/>
                <w:kern w:val="0"/>
                <w:sz w:val="16"/>
                <w:szCs w:val="15"/>
              </w:rPr>
            </w:pPr>
            <w:r w:rsidRPr="00F11E24">
              <w:rPr>
                <w:rFonts w:cs="Times New Roman"/>
                <w:color w:val="000000"/>
                <w:kern w:val="0"/>
                <w:sz w:val="16"/>
                <w:szCs w:val="15"/>
              </w:rPr>
              <w:t>0.9705                       0.8404</w:t>
            </w:r>
          </w:p>
        </w:tc>
        <w:tc>
          <w:tcPr>
            <w:tcW w:w="372" w:type="pct"/>
            <w:gridSpan w:val="2"/>
            <w:shd w:val="clear" w:color="auto" w:fill="auto"/>
            <w:vAlign w:val="center"/>
            <w:hideMark/>
          </w:tcPr>
          <w:p w14:paraId="20194F8E" w14:textId="77777777" w:rsidR="00AB08EC" w:rsidRPr="00D81E0B" w:rsidRDefault="00AB08EC" w:rsidP="00530773">
            <w:pPr>
              <w:widowControl/>
              <w:jc w:val="center"/>
              <w:rPr>
                <w:rFonts w:cs="Times New Roman"/>
                <w:kern w:val="0"/>
                <w:sz w:val="16"/>
                <w:szCs w:val="15"/>
              </w:rPr>
            </w:pPr>
          </w:p>
        </w:tc>
        <w:tc>
          <w:tcPr>
            <w:tcW w:w="241" w:type="pct"/>
            <w:shd w:val="clear" w:color="auto" w:fill="auto"/>
            <w:vAlign w:val="center"/>
            <w:hideMark/>
          </w:tcPr>
          <w:p w14:paraId="060DC61E"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97623F8" w14:textId="77777777" w:rsidR="00AB08EC" w:rsidRPr="00F11E24" w:rsidRDefault="00AB08EC" w:rsidP="00556D27">
            <w:pPr>
              <w:widowControl/>
              <w:jc w:val="left"/>
              <w:rPr>
                <w:rFonts w:cs="Times New Roman"/>
                <w:kern w:val="0"/>
                <w:sz w:val="16"/>
                <w:szCs w:val="15"/>
              </w:rPr>
            </w:pPr>
          </w:p>
        </w:tc>
      </w:tr>
      <w:tr w:rsidR="00D113B1" w:rsidRPr="00F11E24" w14:paraId="3F32AF83" w14:textId="77777777" w:rsidTr="007C35F2">
        <w:trPr>
          <w:trHeight w:val="285"/>
        </w:trPr>
        <w:tc>
          <w:tcPr>
            <w:tcW w:w="343" w:type="pct"/>
            <w:shd w:val="clear" w:color="auto" w:fill="auto"/>
            <w:noWrap/>
            <w:vAlign w:val="center"/>
            <w:hideMark/>
          </w:tcPr>
          <w:p w14:paraId="7E4EB2FF" w14:textId="015CB425"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7</w:t>
            </w:r>
          </w:p>
        </w:tc>
        <w:tc>
          <w:tcPr>
            <w:tcW w:w="245" w:type="pct"/>
            <w:shd w:val="clear" w:color="auto" w:fill="auto"/>
            <w:vAlign w:val="center"/>
            <w:hideMark/>
          </w:tcPr>
          <w:p w14:paraId="2C35E736" w14:textId="375705F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Breast cancer</w:t>
            </w:r>
          </w:p>
        </w:tc>
        <w:tc>
          <w:tcPr>
            <w:tcW w:w="294" w:type="pct"/>
            <w:gridSpan w:val="2"/>
            <w:shd w:val="clear" w:color="auto" w:fill="auto"/>
            <w:noWrap/>
            <w:vAlign w:val="center"/>
            <w:hideMark/>
          </w:tcPr>
          <w:p w14:paraId="2AF3BEC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63EAF963" w14:textId="002E18E9"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 R-16,</w:t>
            </w:r>
            <w:r w:rsidR="00530773">
              <w:rPr>
                <w:rFonts w:cs="Times New Roman"/>
                <w:color w:val="000000"/>
                <w:kern w:val="0"/>
                <w:sz w:val="16"/>
                <w:szCs w:val="15"/>
              </w:rPr>
              <w:t xml:space="preserve"> </w:t>
            </w:r>
            <w:r w:rsidRPr="00F11E24">
              <w:rPr>
                <w:rFonts w:cs="Times New Roman"/>
                <w:color w:val="000000"/>
                <w:kern w:val="0"/>
                <w:sz w:val="16"/>
                <w:szCs w:val="15"/>
              </w:rPr>
              <w:t>mi R-200a,</w:t>
            </w:r>
            <w:r w:rsidR="00530773">
              <w:rPr>
                <w:rFonts w:cs="Times New Roman"/>
                <w:color w:val="000000"/>
                <w:kern w:val="0"/>
                <w:sz w:val="16"/>
                <w:szCs w:val="15"/>
              </w:rPr>
              <w:t xml:space="preserve"> </w:t>
            </w:r>
            <w:r w:rsidRPr="00F11E24">
              <w:rPr>
                <w:rFonts w:cs="Times New Roman"/>
                <w:color w:val="000000"/>
                <w:kern w:val="0"/>
                <w:sz w:val="16"/>
                <w:szCs w:val="15"/>
              </w:rPr>
              <w:t>mi R-375, mi R-451</w:t>
            </w:r>
          </w:p>
        </w:tc>
        <w:tc>
          <w:tcPr>
            <w:tcW w:w="309" w:type="pct"/>
            <w:shd w:val="clear" w:color="auto" w:fill="auto"/>
            <w:noWrap/>
            <w:vAlign w:val="center"/>
            <w:hideMark/>
          </w:tcPr>
          <w:p w14:paraId="486E390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Treatment monitoring and prognosis</w:t>
            </w:r>
          </w:p>
        </w:tc>
        <w:tc>
          <w:tcPr>
            <w:tcW w:w="241" w:type="pct"/>
            <w:shd w:val="clear" w:color="auto" w:fill="auto"/>
            <w:noWrap/>
            <w:vAlign w:val="center"/>
            <w:hideMark/>
          </w:tcPr>
          <w:p w14:paraId="478EE197"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2015</w:t>
            </w:r>
          </w:p>
        </w:tc>
        <w:tc>
          <w:tcPr>
            <w:tcW w:w="579" w:type="pct"/>
            <w:shd w:val="clear" w:color="auto" w:fill="auto"/>
            <w:vAlign w:val="center"/>
            <w:hideMark/>
          </w:tcPr>
          <w:p w14:paraId="4F713718" w14:textId="2EE66F2A"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 miRNA expression could predict clinicopathological characteristics and chemosensitivity in patients with metastatic breast cancer</w:t>
            </w:r>
            <w:r w:rsidR="00906CD2">
              <w:rPr>
                <w:rFonts w:cs="Times New Roman"/>
                <w:color w:val="000000"/>
                <w:kern w:val="0"/>
                <w:sz w:val="16"/>
                <w:szCs w:val="15"/>
              </w:rPr>
              <w:fldChar w:fldCharType="begin"/>
            </w:r>
            <w:r w:rsidR="00583A55">
              <w:rPr>
                <w:rFonts w:cs="Times New Roman"/>
                <w:color w:val="000000"/>
                <w:kern w:val="0"/>
                <w:sz w:val="16"/>
                <w:szCs w:val="15"/>
              </w:rPr>
              <w:instrText xml:space="preserve"> ADDIN NE.Ref.{07D0A7F2-C5C4-4094-ABB3-38739FF8C67C}</w:instrText>
            </w:r>
            <w:r w:rsidR="00906CD2">
              <w:rPr>
                <w:rFonts w:cs="Times New Roman"/>
                <w:color w:val="000000"/>
                <w:kern w:val="0"/>
                <w:sz w:val="16"/>
                <w:szCs w:val="15"/>
              </w:rPr>
              <w:fldChar w:fldCharType="separate"/>
            </w:r>
            <w:r w:rsidR="00583A55">
              <w:rPr>
                <w:rFonts w:cs="Times New Roman"/>
                <w:color w:val="000000"/>
                <w:kern w:val="0"/>
                <w:sz w:val="16"/>
                <w:szCs w:val="16"/>
                <w:vertAlign w:val="superscript"/>
              </w:rPr>
              <w:t>[27]</w:t>
            </w:r>
            <w:r w:rsidR="00906CD2">
              <w:rPr>
                <w:rFonts w:cs="Times New Roman"/>
                <w:color w:val="000000"/>
                <w:kern w:val="0"/>
                <w:sz w:val="16"/>
                <w:szCs w:val="15"/>
              </w:rPr>
              <w:fldChar w:fldCharType="end"/>
            </w:r>
          </w:p>
        </w:tc>
        <w:tc>
          <w:tcPr>
            <w:tcW w:w="338" w:type="pct"/>
            <w:shd w:val="clear" w:color="auto" w:fill="auto"/>
            <w:vAlign w:val="center"/>
            <w:hideMark/>
          </w:tcPr>
          <w:p w14:paraId="455B7A5F" w14:textId="77777777" w:rsidR="00AB08EC" w:rsidRPr="00F11E24" w:rsidRDefault="00AB08EC" w:rsidP="00556D27">
            <w:pPr>
              <w:widowControl/>
              <w:jc w:val="left"/>
              <w:rPr>
                <w:rFonts w:cs="Times New Roman"/>
                <w:color w:val="000000"/>
                <w:kern w:val="0"/>
                <w:sz w:val="16"/>
                <w:szCs w:val="15"/>
              </w:rPr>
            </w:pPr>
          </w:p>
        </w:tc>
        <w:tc>
          <w:tcPr>
            <w:tcW w:w="1014" w:type="pct"/>
            <w:shd w:val="clear" w:color="auto" w:fill="auto"/>
            <w:vAlign w:val="center"/>
            <w:hideMark/>
          </w:tcPr>
          <w:p w14:paraId="61726281" w14:textId="77777777" w:rsidR="00AB08EC" w:rsidRPr="00F11E24" w:rsidRDefault="00AB08EC" w:rsidP="00556D27">
            <w:pPr>
              <w:widowControl/>
              <w:jc w:val="left"/>
              <w:rPr>
                <w:rFonts w:cs="Times New Roman"/>
                <w:color w:val="000000"/>
                <w:kern w:val="0"/>
                <w:sz w:val="16"/>
                <w:szCs w:val="15"/>
              </w:rPr>
            </w:pPr>
          </w:p>
        </w:tc>
        <w:tc>
          <w:tcPr>
            <w:tcW w:w="372" w:type="pct"/>
            <w:shd w:val="clear" w:color="auto" w:fill="auto"/>
            <w:vAlign w:val="center"/>
            <w:hideMark/>
          </w:tcPr>
          <w:p w14:paraId="7C39E074"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5364AA11"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57DD259E"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9F8F743" w14:textId="77777777" w:rsidR="00AB08EC" w:rsidRPr="00F11E24" w:rsidRDefault="00AB08EC" w:rsidP="00556D27">
            <w:pPr>
              <w:widowControl/>
              <w:jc w:val="left"/>
              <w:rPr>
                <w:rFonts w:cs="Times New Roman"/>
                <w:kern w:val="0"/>
                <w:sz w:val="16"/>
                <w:szCs w:val="15"/>
              </w:rPr>
            </w:pPr>
          </w:p>
        </w:tc>
      </w:tr>
      <w:tr w:rsidR="00D113B1" w:rsidRPr="00F11E24" w14:paraId="2402BAD9" w14:textId="77777777" w:rsidTr="00632711">
        <w:trPr>
          <w:trHeight w:val="285"/>
        </w:trPr>
        <w:tc>
          <w:tcPr>
            <w:tcW w:w="343" w:type="pct"/>
            <w:shd w:val="clear" w:color="auto" w:fill="auto"/>
            <w:noWrap/>
            <w:vAlign w:val="center"/>
            <w:hideMark/>
          </w:tcPr>
          <w:p w14:paraId="16841D31" w14:textId="76866DF6"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w:t>
            </w:r>
            <w:r w:rsidR="0077515A">
              <w:rPr>
                <w:rFonts w:cs="Times New Roman"/>
                <w:color w:val="000000"/>
                <w:kern w:val="0"/>
                <w:sz w:val="16"/>
                <w:szCs w:val="15"/>
              </w:rPr>
              <w:t>8</w:t>
            </w:r>
          </w:p>
        </w:tc>
        <w:tc>
          <w:tcPr>
            <w:tcW w:w="256" w:type="pct"/>
            <w:gridSpan w:val="2"/>
            <w:shd w:val="clear" w:color="auto" w:fill="auto"/>
            <w:vAlign w:val="center"/>
            <w:hideMark/>
          </w:tcPr>
          <w:p w14:paraId="6560AA27"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Nasopharyngeal Carcinoma</w:t>
            </w:r>
          </w:p>
        </w:tc>
        <w:tc>
          <w:tcPr>
            <w:tcW w:w="283" w:type="pct"/>
            <w:shd w:val="clear" w:color="auto" w:fill="auto"/>
            <w:noWrap/>
            <w:vAlign w:val="center"/>
            <w:hideMark/>
          </w:tcPr>
          <w:p w14:paraId="486C93B4"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086B2BB3" w14:textId="2A115CE6"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miR-34c-3p,</w:t>
            </w:r>
            <w:r w:rsidR="00530773">
              <w:rPr>
                <w:rFonts w:cs="Times New Roman"/>
                <w:color w:val="000000"/>
                <w:kern w:val="0"/>
                <w:sz w:val="16"/>
                <w:szCs w:val="15"/>
              </w:rPr>
              <w:t xml:space="preserve"> </w:t>
            </w:r>
            <w:r w:rsidRPr="00F11E24">
              <w:rPr>
                <w:rFonts w:cs="Times New Roman"/>
                <w:color w:val="000000"/>
                <w:kern w:val="0"/>
                <w:sz w:val="16"/>
                <w:szCs w:val="15"/>
              </w:rPr>
              <w:t>miR-18a-5p</w:t>
            </w:r>
          </w:p>
        </w:tc>
        <w:tc>
          <w:tcPr>
            <w:tcW w:w="309" w:type="pct"/>
            <w:shd w:val="clear" w:color="auto" w:fill="auto"/>
            <w:noWrap/>
            <w:vAlign w:val="center"/>
            <w:hideMark/>
          </w:tcPr>
          <w:p w14:paraId="12781433"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23AB9569"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088FAF6B" w14:textId="5E60C61A"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Tumor-educated platelet miR-34c-3p and miR-18a-5p as potential liquid biopsy biomarkers for nasopharyngeal carcinoma diagnosis</w:t>
            </w:r>
            <w:r w:rsidR="00CE44E1">
              <w:rPr>
                <w:rFonts w:cs="Times New Roman"/>
                <w:color w:val="000000"/>
                <w:kern w:val="0"/>
                <w:sz w:val="16"/>
                <w:szCs w:val="15"/>
              </w:rPr>
              <w:fldChar w:fldCharType="begin"/>
            </w:r>
            <w:r w:rsidR="00583A55">
              <w:rPr>
                <w:rFonts w:cs="Times New Roman"/>
                <w:color w:val="000000"/>
                <w:kern w:val="0"/>
                <w:sz w:val="16"/>
                <w:szCs w:val="15"/>
              </w:rPr>
              <w:instrText xml:space="preserve"> ADDIN NE.Ref.{FF207229-3850-4DD1-BB26-68320FF98BD6}</w:instrText>
            </w:r>
            <w:r w:rsidR="00CE44E1">
              <w:rPr>
                <w:rFonts w:cs="Times New Roman"/>
                <w:color w:val="000000"/>
                <w:kern w:val="0"/>
                <w:sz w:val="16"/>
                <w:szCs w:val="15"/>
              </w:rPr>
              <w:fldChar w:fldCharType="separate"/>
            </w:r>
            <w:r w:rsidR="00583A55">
              <w:rPr>
                <w:rFonts w:cs="Times New Roman"/>
                <w:color w:val="000000"/>
                <w:kern w:val="0"/>
                <w:sz w:val="16"/>
                <w:szCs w:val="16"/>
                <w:vertAlign w:val="superscript"/>
              </w:rPr>
              <w:t>[28]</w:t>
            </w:r>
            <w:r w:rsidR="00CE44E1">
              <w:rPr>
                <w:rFonts w:cs="Times New Roman"/>
                <w:color w:val="000000"/>
                <w:kern w:val="0"/>
                <w:sz w:val="16"/>
                <w:szCs w:val="15"/>
              </w:rPr>
              <w:fldChar w:fldCharType="end"/>
            </w:r>
          </w:p>
        </w:tc>
        <w:tc>
          <w:tcPr>
            <w:tcW w:w="338" w:type="pct"/>
            <w:shd w:val="clear" w:color="auto" w:fill="auto"/>
            <w:vAlign w:val="center"/>
            <w:hideMark/>
          </w:tcPr>
          <w:p w14:paraId="0B496049" w14:textId="77777777" w:rsidR="00AB08EC" w:rsidRPr="00F11E24" w:rsidRDefault="00AB08EC" w:rsidP="00530773">
            <w:pPr>
              <w:widowControl/>
              <w:jc w:val="center"/>
              <w:rPr>
                <w:rFonts w:cs="Times New Roman"/>
                <w:color w:val="000000"/>
                <w:kern w:val="0"/>
                <w:sz w:val="16"/>
                <w:szCs w:val="15"/>
              </w:rPr>
            </w:pPr>
            <w:r w:rsidRPr="00F11E24">
              <w:rPr>
                <w:rFonts w:cs="Times New Roman"/>
                <w:color w:val="000000"/>
                <w:kern w:val="0"/>
                <w:sz w:val="16"/>
                <w:szCs w:val="15"/>
              </w:rPr>
              <w:t>p&lt;0.001</w:t>
            </w:r>
          </w:p>
        </w:tc>
        <w:tc>
          <w:tcPr>
            <w:tcW w:w="1014" w:type="pct"/>
            <w:shd w:val="clear" w:color="auto" w:fill="auto"/>
            <w:vAlign w:val="center"/>
            <w:hideMark/>
          </w:tcPr>
          <w:p w14:paraId="18FF7DC7" w14:textId="0B1B9A66"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miR-34c-3p                  </w:t>
            </w:r>
            <w:r w:rsidR="00530773">
              <w:rPr>
                <w:rFonts w:cs="Times New Roman"/>
                <w:color w:val="000000"/>
                <w:kern w:val="0"/>
                <w:sz w:val="16"/>
                <w:szCs w:val="15"/>
              </w:rPr>
              <w:t xml:space="preserve"> </w:t>
            </w:r>
            <w:r w:rsidR="00B233E9">
              <w:rPr>
                <w:rFonts w:cs="Times New Roman"/>
                <w:color w:val="000000"/>
                <w:kern w:val="0"/>
                <w:sz w:val="16"/>
                <w:szCs w:val="15"/>
              </w:rPr>
              <w:t xml:space="preserve">           </w:t>
            </w:r>
            <w:r w:rsidR="00530773">
              <w:rPr>
                <w:rFonts w:cs="Times New Roman"/>
                <w:color w:val="000000"/>
                <w:kern w:val="0"/>
                <w:sz w:val="16"/>
                <w:szCs w:val="15"/>
              </w:rPr>
              <w:t xml:space="preserve"> </w:t>
            </w:r>
            <w:r w:rsidRPr="00F11E24">
              <w:rPr>
                <w:rFonts w:cs="Times New Roman"/>
                <w:color w:val="000000"/>
                <w:kern w:val="0"/>
                <w:sz w:val="16"/>
                <w:szCs w:val="15"/>
              </w:rPr>
              <w:t xml:space="preserve">0.952                         miR-18a-5p                   </w:t>
            </w:r>
            <w:r w:rsidR="00B233E9">
              <w:rPr>
                <w:rFonts w:cs="Times New Roman"/>
                <w:color w:val="000000"/>
                <w:kern w:val="0"/>
                <w:sz w:val="16"/>
                <w:szCs w:val="15"/>
              </w:rPr>
              <w:t xml:space="preserve">           </w:t>
            </w:r>
            <w:r w:rsidRPr="00F11E24">
              <w:rPr>
                <w:rFonts w:cs="Times New Roman"/>
                <w:color w:val="000000"/>
                <w:kern w:val="0"/>
                <w:sz w:val="16"/>
                <w:szCs w:val="15"/>
              </w:rPr>
              <w:t xml:space="preserve"> 0.884                             miR-34c-3p+miR-18a-5p        </w:t>
            </w:r>
            <w:r w:rsidR="00530773">
              <w:rPr>
                <w:rFonts w:cs="Times New Roman"/>
                <w:color w:val="000000"/>
                <w:kern w:val="0"/>
                <w:sz w:val="16"/>
                <w:szCs w:val="15"/>
              </w:rPr>
              <w:t xml:space="preserve"> </w:t>
            </w:r>
            <w:r w:rsidRPr="00F11E24">
              <w:rPr>
                <w:rFonts w:cs="Times New Roman"/>
                <w:color w:val="000000"/>
                <w:kern w:val="0"/>
                <w:sz w:val="16"/>
                <w:szCs w:val="15"/>
              </w:rPr>
              <w:t>0.954</w:t>
            </w:r>
          </w:p>
        </w:tc>
        <w:tc>
          <w:tcPr>
            <w:tcW w:w="372" w:type="pct"/>
            <w:shd w:val="clear" w:color="auto" w:fill="auto"/>
            <w:vAlign w:val="center"/>
            <w:hideMark/>
          </w:tcPr>
          <w:p w14:paraId="1C890A0C" w14:textId="223375C0" w:rsidR="00AB08EC" w:rsidRPr="00F11E24" w:rsidRDefault="00AB08EC" w:rsidP="00530773">
            <w:pPr>
              <w:widowControl/>
              <w:jc w:val="center"/>
              <w:rPr>
                <w:rFonts w:cs="Times New Roman"/>
                <w:color w:val="000000"/>
                <w:kern w:val="0"/>
                <w:sz w:val="16"/>
                <w:szCs w:val="15"/>
              </w:rPr>
            </w:pPr>
            <w:r w:rsidRPr="00F11E24">
              <w:rPr>
                <w:rFonts w:cs="Times New Roman"/>
                <w:color w:val="000000"/>
                <w:kern w:val="0"/>
                <w:sz w:val="16"/>
                <w:szCs w:val="15"/>
              </w:rPr>
              <w:t>94.44%                                                                         85.19%                                                      92.59%</w:t>
            </w:r>
          </w:p>
        </w:tc>
        <w:tc>
          <w:tcPr>
            <w:tcW w:w="372" w:type="pct"/>
            <w:gridSpan w:val="2"/>
            <w:shd w:val="clear" w:color="auto" w:fill="auto"/>
            <w:vAlign w:val="center"/>
            <w:hideMark/>
          </w:tcPr>
          <w:p w14:paraId="50531E2A" w14:textId="45E11DDA" w:rsidR="00AB08EC" w:rsidRPr="00F11E24" w:rsidRDefault="00AB08EC" w:rsidP="00530773">
            <w:pPr>
              <w:widowControl/>
              <w:jc w:val="center"/>
              <w:rPr>
                <w:rFonts w:cs="Times New Roman"/>
                <w:kern w:val="0"/>
                <w:sz w:val="16"/>
                <w:szCs w:val="15"/>
              </w:rPr>
            </w:pPr>
            <w:r w:rsidRPr="00F11E24">
              <w:rPr>
                <w:rFonts w:cs="Times New Roman"/>
                <w:kern w:val="0"/>
                <w:sz w:val="16"/>
                <w:szCs w:val="15"/>
              </w:rPr>
              <w:t>86.11%                                                    86.11%                                  86.11%</w:t>
            </w:r>
          </w:p>
        </w:tc>
        <w:tc>
          <w:tcPr>
            <w:tcW w:w="241" w:type="pct"/>
            <w:shd w:val="clear" w:color="auto" w:fill="auto"/>
            <w:vAlign w:val="center"/>
            <w:hideMark/>
          </w:tcPr>
          <w:p w14:paraId="1FB906C1" w14:textId="6F58E29F" w:rsidR="00AB08EC" w:rsidRPr="00F11E24" w:rsidRDefault="00AB08EC" w:rsidP="00530773">
            <w:pPr>
              <w:widowControl/>
              <w:jc w:val="center"/>
              <w:rPr>
                <w:rFonts w:cs="Times New Roman"/>
                <w:kern w:val="0"/>
                <w:sz w:val="16"/>
                <w:szCs w:val="15"/>
              </w:rPr>
            </w:pPr>
            <w:r w:rsidRPr="00F11E24">
              <w:rPr>
                <w:rFonts w:cs="Times New Roman"/>
                <w:kern w:val="0"/>
                <w:sz w:val="16"/>
                <w:szCs w:val="15"/>
              </w:rPr>
              <w:t>91.11%                                                  85.55%                                 90.00%</w:t>
            </w:r>
          </w:p>
        </w:tc>
        <w:tc>
          <w:tcPr>
            <w:tcW w:w="212" w:type="pct"/>
            <w:shd w:val="clear" w:color="auto" w:fill="auto"/>
            <w:noWrap/>
            <w:vAlign w:val="center"/>
            <w:hideMark/>
          </w:tcPr>
          <w:p w14:paraId="1844D742" w14:textId="77777777" w:rsidR="00AB08EC" w:rsidRPr="00F11E24" w:rsidRDefault="00AB08EC" w:rsidP="00556D27">
            <w:pPr>
              <w:widowControl/>
              <w:jc w:val="left"/>
              <w:rPr>
                <w:rFonts w:cs="Times New Roman"/>
                <w:kern w:val="0"/>
                <w:sz w:val="16"/>
                <w:szCs w:val="15"/>
              </w:rPr>
            </w:pPr>
          </w:p>
        </w:tc>
      </w:tr>
      <w:tr w:rsidR="00632711" w:rsidRPr="00F11E24" w14:paraId="439E42F8" w14:textId="77777777" w:rsidTr="00632711">
        <w:trPr>
          <w:trHeight w:val="285"/>
        </w:trPr>
        <w:tc>
          <w:tcPr>
            <w:tcW w:w="343" w:type="pct"/>
            <w:shd w:val="clear" w:color="auto" w:fill="auto"/>
            <w:noWrap/>
            <w:vAlign w:val="center"/>
          </w:tcPr>
          <w:p w14:paraId="1BFB86C7" w14:textId="11FDCBB4" w:rsidR="00632711" w:rsidRPr="00F11E24" w:rsidRDefault="00632711" w:rsidP="00556D27">
            <w:pPr>
              <w:widowControl/>
              <w:jc w:val="left"/>
              <w:rPr>
                <w:rFonts w:cs="Times New Roman"/>
                <w:color w:val="000000"/>
                <w:kern w:val="0"/>
                <w:sz w:val="16"/>
                <w:szCs w:val="15"/>
              </w:rPr>
            </w:pPr>
            <w:r>
              <w:rPr>
                <w:rFonts w:cs="Times New Roman" w:hint="eastAsia"/>
                <w:color w:val="000000"/>
                <w:kern w:val="0"/>
                <w:sz w:val="16"/>
                <w:szCs w:val="15"/>
              </w:rPr>
              <w:t>2</w:t>
            </w:r>
            <w:r>
              <w:rPr>
                <w:rFonts w:cs="Times New Roman"/>
                <w:color w:val="000000"/>
                <w:kern w:val="0"/>
                <w:sz w:val="16"/>
                <w:szCs w:val="15"/>
              </w:rPr>
              <w:t>9</w:t>
            </w:r>
          </w:p>
        </w:tc>
        <w:tc>
          <w:tcPr>
            <w:tcW w:w="256" w:type="pct"/>
            <w:gridSpan w:val="2"/>
            <w:shd w:val="clear" w:color="auto" w:fill="auto"/>
            <w:vAlign w:val="center"/>
          </w:tcPr>
          <w:p w14:paraId="1B6E46BA" w14:textId="5568C6AC" w:rsidR="00632711" w:rsidRPr="00AE6D28" w:rsidRDefault="00632711" w:rsidP="00556D27">
            <w:pPr>
              <w:widowControl/>
              <w:jc w:val="left"/>
              <w:rPr>
                <w:rFonts w:cs="Times New Roman"/>
                <w:color w:val="000000"/>
                <w:kern w:val="0"/>
                <w:sz w:val="16"/>
                <w:szCs w:val="16"/>
              </w:rPr>
            </w:pPr>
            <w:r w:rsidRPr="00AE6D28">
              <w:rPr>
                <w:rFonts w:cs="Times New Roman"/>
                <w:color w:val="000000"/>
                <w:kern w:val="0"/>
                <w:sz w:val="16"/>
                <w:szCs w:val="16"/>
              </w:rPr>
              <w:t>Nasopharyngeal Carcinoma</w:t>
            </w:r>
          </w:p>
        </w:tc>
        <w:tc>
          <w:tcPr>
            <w:tcW w:w="283" w:type="pct"/>
            <w:shd w:val="clear" w:color="auto" w:fill="auto"/>
            <w:noWrap/>
            <w:vAlign w:val="center"/>
          </w:tcPr>
          <w:p w14:paraId="23EFFED8" w14:textId="77777777" w:rsidR="00632711" w:rsidRDefault="00632711" w:rsidP="00556D27">
            <w:pPr>
              <w:widowControl/>
              <w:jc w:val="left"/>
              <w:rPr>
                <w:rFonts w:cs="Times New Roman"/>
                <w:color w:val="000000"/>
                <w:kern w:val="0"/>
                <w:sz w:val="16"/>
                <w:szCs w:val="15"/>
              </w:rPr>
            </w:pPr>
            <w:r>
              <w:rPr>
                <w:rFonts w:cs="Times New Roman" w:hint="eastAsia"/>
                <w:color w:val="000000"/>
                <w:kern w:val="0"/>
                <w:sz w:val="16"/>
                <w:szCs w:val="15"/>
              </w:rPr>
              <w:t>T</w:t>
            </w:r>
            <w:r>
              <w:rPr>
                <w:rFonts w:cs="Times New Roman"/>
                <w:color w:val="000000"/>
                <w:kern w:val="0"/>
                <w:sz w:val="16"/>
                <w:szCs w:val="15"/>
              </w:rPr>
              <w:t>EP</w:t>
            </w:r>
          </w:p>
          <w:p w14:paraId="709C1D84" w14:textId="524F5101" w:rsidR="00632711" w:rsidRPr="00F11E24" w:rsidRDefault="00632711"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tcPr>
          <w:p w14:paraId="302549E4" w14:textId="11860870" w:rsidR="00632711" w:rsidRPr="00F11E24" w:rsidRDefault="00632711" w:rsidP="00556D27">
            <w:pPr>
              <w:widowControl/>
              <w:jc w:val="left"/>
              <w:rPr>
                <w:rFonts w:cs="Times New Roman"/>
                <w:color w:val="000000"/>
                <w:kern w:val="0"/>
                <w:sz w:val="16"/>
                <w:szCs w:val="15"/>
              </w:rPr>
            </w:pPr>
            <w:r w:rsidRPr="00632711">
              <w:rPr>
                <w:rFonts w:cs="Times New Roman"/>
                <w:color w:val="000000"/>
                <w:kern w:val="0"/>
                <w:sz w:val="16"/>
                <w:szCs w:val="15"/>
              </w:rPr>
              <w:t>lncRNA RO</w:t>
            </w:r>
            <w:r>
              <w:rPr>
                <w:rFonts w:cs="Times New Roman"/>
                <w:color w:val="000000"/>
                <w:kern w:val="0"/>
                <w:sz w:val="16"/>
                <w:szCs w:val="15"/>
              </w:rPr>
              <w:t>R</w:t>
            </w:r>
          </w:p>
        </w:tc>
        <w:tc>
          <w:tcPr>
            <w:tcW w:w="309" w:type="pct"/>
            <w:shd w:val="clear" w:color="auto" w:fill="auto"/>
            <w:noWrap/>
            <w:vAlign w:val="center"/>
          </w:tcPr>
          <w:p w14:paraId="219069E6" w14:textId="3ABBA25F" w:rsidR="00632711" w:rsidRPr="00F11E24" w:rsidRDefault="00632711" w:rsidP="00556D27">
            <w:pPr>
              <w:widowControl/>
              <w:jc w:val="left"/>
              <w:rPr>
                <w:rFonts w:cs="Times New Roman"/>
                <w:color w:val="000000"/>
                <w:kern w:val="0"/>
                <w:sz w:val="16"/>
                <w:szCs w:val="15"/>
              </w:rPr>
            </w:pPr>
            <w:r w:rsidRPr="00F11E24">
              <w:rPr>
                <w:rFonts w:cs="Times New Roman"/>
                <w:color w:val="000000"/>
                <w:kern w:val="0"/>
                <w:sz w:val="16"/>
                <w:szCs w:val="15"/>
              </w:rPr>
              <w:t>Diagnosis</w:t>
            </w:r>
          </w:p>
        </w:tc>
        <w:tc>
          <w:tcPr>
            <w:tcW w:w="241" w:type="pct"/>
            <w:shd w:val="clear" w:color="auto" w:fill="auto"/>
            <w:noWrap/>
            <w:vAlign w:val="center"/>
          </w:tcPr>
          <w:p w14:paraId="3C3B6DA1" w14:textId="46BBABB7" w:rsidR="00632711" w:rsidRPr="00F11E24" w:rsidRDefault="00F5335E" w:rsidP="00556D27">
            <w:pPr>
              <w:widowControl/>
              <w:jc w:val="left"/>
              <w:rPr>
                <w:rFonts w:cs="Times New Roman"/>
                <w:color w:val="000000"/>
                <w:kern w:val="0"/>
                <w:sz w:val="16"/>
                <w:szCs w:val="15"/>
              </w:rPr>
            </w:pPr>
            <w:r>
              <w:rPr>
                <w:rFonts w:cs="Times New Roman" w:hint="eastAsia"/>
                <w:color w:val="000000"/>
                <w:kern w:val="0"/>
                <w:sz w:val="16"/>
                <w:szCs w:val="15"/>
              </w:rPr>
              <w:t>2</w:t>
            </w:r>
            <w:r>
              <w:rPr>
                <w:rFonts w:cs="Times New Roman"/>
                <w:color w:val="000000"/>
                <w:kern w:val="0"/>
                <w:sz w:val="16"/>
                <w:szCs w:val="15"/>
              </w:rPr>
              <w:t>023</w:t>
            </w:r>
          </w:p>
        </w:tc>
        <w:tc>
          <w:tcPr>
            <w:tcW w:w="579" w:type="pct"/>
            <w:shd w:val="clear" w:color="auto" w:fill="auto"/>
            <w:vAlign w:val="center"/>
          </w:tcPr>
          <w:p w14:paraId="23B148ED" w14:textId="77777777" w:rsidR="00632711" w:rsidRPr="00632711" w:rsidRDefault="00632711" w:rsidP="00632711">
            <w:pPr>
              <w:widowControl/>
              <w:jc w:val="left"/>
              <w:rPr>
                <w:rFonts w:cs="Times New Roman"/>
                <w:color w:val="000000"/>
                <w:kern w:val="0"/>
                <w:sz w:val="16"/>
                <w:szCs w:val="15"/>
              </w:rPr>
            </w:pPr>
            <w:r w:rsidRPr="00632711">
              <w:rPr>
                <w:rFonts w:cs="Times New Roman"/>
                <w:color w:val="000000"/>
                <w:kern w:val="0"/>
                <w:sz w:val="16"/>
                <w:szCs w:val="15"/>
              </w:rPr>
              <w:t xml:space="preserve">Down‑regulated lncRNA ROR in tumor‑educated platelets </w:t>
            </w:r>
          </w:p>
          <w:p w14:paraId="4EE9817E" w14:textId="3D151714" w:rsidR="00632711" w:rsidRPr="00F11E24" w:rsidRDefault="00632711" w:rsidP="00632711">
            <w:pPr>
              <w:widowControl/>
              <w:jc w:val="left"/>
              <w:rPr>
                <w:rFonts w:cs="Times New Roman"/>
                <w:color w:val="000000"/>
                <w:kern w:val="0"/>
                <w:sz w:val="16"/>
                <w:szCs w:val="15"/>
              </w:rPr>
            </w:pPr>
            <w:r w:rsidRPr="00632711">
              <w:rPr>
                <w:rFonts w:cs="Times New Roman"/>
                <w:color w:val="000000"/>
                <w:kern w:val="0"/>
                <w:sz w:val="16"/>
                <w:szCs w:val="15"/>
              </w:rPr>
              <w:t>as a liquid‑biopsy biomarker for nasopharyngeal carcinoma</w:t>
            </w:r>
            <w:r w:rsidR="00CE44E1">
              <w:rPr>
                <w:rFonts w:cs="Times New Roman"/>
                <w:color w:val="000000"/>
                <w:kern w:val="0"/>
                <w:sz w:val="16"/>
                <w:szCs w:val="15"/>
              </w:rPr>
              <w:fldChar w:fldCharType="begin"/>
            </w:r>
            <w:r w:rsidR="00583A55">
              <w:rPr>
                <w:rFonts w:cs="Times New Roman"/>
                <w:color w:val="000000"/>
                <w:kern w:val="0"/>
                <w:sz w:val="16"/>
                <w:szCs w:val="15"/>
              </w:rPr>
              <w:instrText xml:space="preserve"> ADDIN NE.Ref.{812719D4-3DB2-4A9C-8B30-740871E5E6E7}</w:instrText>
            </w:r>
            <w:r w:rsidR="00CE44E1">
              <w:rPr>
                <w:rFonts w:cs="Times New Roman"/>
                <w:color w:val="000000"/>
                <w:kern w:val="0"/>
                <w:sz w:val="16"/>
                <w:szCs w:val="15"/>
              </w:rPr>
              <w:fldChar w:fldCharType="separate"/>
            </w:r>
            <w:r w:rsidR="00583A55">
              <w:rPr>
                <w:rFonts w:cs="Times New Roman"/>
                <w:color w:val="000000"/>
                <w:kern w:val="0"/>
                <w:sz w:val="16"/>
                <w:szCs w:val="16"/>
                <w:vertAlign w:val="superscript"/>
              </w:rPr>
              <w:t>[29]</w:t>
            </w:r>
            <w:r w:rsidR="00CE44E1">
              <w:rPr>
                <w:rFonts w:cs="Times New Roman"/>
                <w:color w:val="000000"/>
                <w:kern w:val="0"/>
                <w:sz w:val="16"/>
                <w:szCs w:val="15"/>
              </w:rPr>
              <w:fldChar w:fldCharType="end"/>
            </w:r>
          </w:p>
        </w:tc>
        <w:tc>
          <w:tcPr>
            <w:tcW w:w="338" w:type="pct"/>
            <w:shd w:val="clear" w:color="auto" w:fill="auto"/>
            <w:vAlign w:val="center"/>
          </w:tcPr>
          <w:p w14:paraId="6801312B" w14:textId="77777777" w:rsidR="00632711" w:rsidRDefault="00632711" w:rsidP="00530773">
            <w:pPr>
              <w:widowControl/>
              <w:jc w:val="center"/>
              <w:rPr>
                <w:rFonts w:cs="Times New Roman"/>
                <w:color w:val="000000"/>
                <w:kern w:val="0"/>
                <w:sz w:val="16"/>
                <w:szCs w:val="15"/>
              </w:rPr>
            </w:pPr>
            <w:r w:rsidRPr="00632711">
              <w:rPr>
                <w:rFonts w:cs="Times New Roman"/>
                <w:color w:val="000000"/>
                <w:kern w:val="0"/>
                <w:sz w:val="16"/>
                <w:szCs w:val="15"/>
              </w:rPr>
              <w:t>p=0.0019</w:t>
            </w:r>
          </w:p>
          <w:p w14:paraId="6F19ADF7" w14:textId="2E033D7B" w:rsidR="00632711" w:rsidRPr="00F11E24" w:rsidRDefault="00632711" w:rsidP="00530773">
            <w:pPr>
              <w:widowControl/>
              <w:jc w:val="center"/>
              <w:rPr>
                <w:rFonts w:cs="Times New Roman"/>
                <w:color w:val="000000"/>
                <w:kern w:val="0"/>
                <w:sz w:val="16"/>
                <w:szCs w:val="15"/>
              </w:rPr>
            </w:pPr>
            <w:r w:rsidRPr="00632711">
              <w:rPr>
                <w:rFonts w:cs="Times New Roman"/>
                <w:color w:val="000000"/>
                <w:kern w:val="0"/>
                <w:sz w:val="16"/>
                <w:szCs w:val="15"/>
              </w:rPr>
              <w:t>p = 0.064</w:t>
            </w:r>
          </w:p>
        </w:tc>
        <w:tc>
          <w:tcPr>
            <w:tcW w:w="1014" w:type="pct"/>
            <w:shd w:val="clear" w:color="auto" w:fill="auto"/>
            <w:vAlign w:val="center"/>
          </w:tcPr>
          <w:p w14:paraId="4733CBD9" w14:textId="0A743E5C" w:rsidR="00632711" w:rsidRPr="00F11E24" w:rsidRDefault="00632711" w:rsidP="00632711">
            <w:pPr>
              <w:widowControl/>
              <w:jc w:val="center"/>
              <w:rPr>
                <w:rFonts w:cs="Times New Roman"/>
                <w:color w:val="000000"/>
                <w:kern w:val="0"/>
                <w:sz w:val="16"/>
                <w:szCs w:val="15"/>
              </w:rPr>
            </w:pPr>
            <w:r w:rsidRPr="00632711">
              <w:rPr>
                <w:rFonts w:cs="Times New Roman"/>
                <w:color w:val="000000"/>
                <w:kern w:val="0"/>
                <w:sz w:val="16"/>
                <w:szCs w:val="15"/>
              </w:rPr>
              <w:t>0.70</w:t>
            </w:r>
          </w:p>
        </w:tc>
        <w:tc>
          <w:tcPr>
            <w:tcW w:w="372" w:type="pct"/>
            <w:shd w:val="clear" w:color="auto" w:fill="auto"/>
            <w:vAlign w:val="center"/>
          </w:tcPr>
          <w:p w14:paraId="29202C0F" w14:textId="15A2A1DE" w:rsidR="00632711" w:rsidRPr="00F11E24" w:rsidRDefault="00394642" w:rsidP="00530773">
            <w:pPr>
              <w:widowControl/>
              <w:jc w:val="center"/>
              <w:rPr>
                <w:rFonts w:cs="Times New Roman"/>
                <w:color w:val="000000"/>
                <w:kern w:val="0"/>
                <w:sz w:val="16"/>
                <w:szCs w:val="15"/>
              </w:rPr>
            </w:pPr>
            <w:r w:rsidRPr="00394642">
              <w:rPr>
                <w:rFonts w:cs="Times New Roman"/>
                <w:color w:val="000000"/>
                <w:kern w:val="0"/>
                <w:sz w:val="16"/>
                <w:szCs w:val="15"/>
              </w:rPr>
              <w:t>60%</w:t>
            </w:r>
          </w:p>
        </w:tc>
        <w:tc>
          <w:tcPr>
            <w:tcW w:w="372" w:type="pct"/>
            <w:gridSpan w:val="2"/>
            <w:shd w:val="clear" w:color="auto" w:fill="auto"/>
            <w:vAlign w:val="center"/>
          </w:tcPr>
          <w:p w14:paraId="52470853" w14:textId="070AAECF" w:rsidR="00632711" w:rsidRPr="00F11E24" w:rsidRDefault="00394642" w:rsidP="00530773">
            <w:pPr>
              <w:widowControl/>
              <w:jc w:val="center"/>
              <w:rPr>
                <w:rFonts w:cs="Times New Roman"/>
                <w:kern w:val="0"/>
                <w:sz w:val="16"/>
                <w:szCs w:val="15"/>
              </w:rPr>
            </w:pPr>
            <w:r w:rsidRPr="00394642">
              <w:rPr>
                <w:rFonts w:cs="Times New Roman"/>
                <w:kern w:val="0"/>
                <w:sz w:val="16"/>
                <w:szCs w:val="15"/>
              </w:rPr>
              <w:t>70%</w:t>
            </w:r>
          </w:p>
        </w:tc>
        <w:tc>
          <w:tcPr>
            <w:tcW w:w="241" w:type="pct"/>
            <w:shd w:val="clear" w:color="auto" w:fill="auto"/>
            <w:vAlign w:val="center"/>
          </w:tcPr>
          <w:p w14:paraId="0A173FEF" w14:textId="090FDB67" w:rsidR="00632711" w:rsidRPr="00F11E24" w:rsidRDefault="00394642" w:rsidP="00530773">
            <w:pPr>
              <w:widowControl/>
              <w:jc w:val="center"/>
              <w:rPr>
                <w:rFonts w:cs="Times New Roman"/>
                <w:kern w:val="0"/>
                <w:sz w:val="16"/>
                <w:szCs w:val="15"/>
              </w:rPr>
            </w:pPr>
            <w:r w:rsidRPr="00394642">
              <w:rPr>
                <w:rFonts w:cs="Times New Roman"/>
                <w:kern w:val="0"/>
                <w:sz w:val="16"/>
                <w:szCs w:val="15"/>
              </w:rPr>
              <w:t>63.9%</w:t>
            </w:r>
          </w:p>
        </w:tc>
        <w:tc>
          <w:tcPr>
            <w:tcW w:w="212" w:type="pct"/>
            <w:shd w:val="clear" w:color="auto" w:fill="auto"/>
            <w:noWrap/>
            <w:vAlign w:val="center"/>
          </w:tcPr>
          <w:p w14:paraId="38FC56E4" w14:textId="77777777" w:rsidR="00632711" w:rsidRPr="00F11E24" w:rsidRDefault="00632711" w:rsidP="00556D27">
            <w:pPr>
              <w:widowControl/>
              <w:jc w:val="left"/>
              <w:rPr>
                <w:rFonts w:cs="Times New Roman"/>
                <w:kern w:val="0"/>
                <w:sz w:val="16"/>
                <w:szCs w:val="15"/>
              </w:rPr>
            </w:pPr>
          </w:p>
        </w:tc>
      </w:tr>
      <w:tr w:rsidR="00D113B1" w:rsidRPr="00F11E24" w14:paraId="7671CDF7" w14:textId="77777777" w:rsidTr="007C35F2">
        <w:trPr>
          <w:trHeight w:val="285"/>
        </w:trPr>
        <w:tc>
          <w:tcPr>
            <w:tcW w:w="343" w:type="pct"/>
            <w:shd w:val="clear" w:color="auto" w:fill="auto"/>
            <w:noWrap/>
            <w:vAlign w:val="center"/>
            <w:hideMark/>
          </w:tcPr>
          <w:p w14:paraId="17C6CF55" w14:textId="48D4AE78" w:rsidR="00AB08EC" w:rsidRPr="00F11E24" w:rsidRDefault="00F5335E" w:rsidP="00556D27">
            <w:pPr>
              <w:widowControl/>
              <w:jc w:val="left"/>
              <w:rPr>
                <w:rFonts w:cs="Times New Roman"/>
                <w:color w:val="000000"/>
                <w:kern w:val="0"/>
                <w:sz w:val="16"/>
                <w:szCs w:val="15"/>
              </w:rPr>
            </w:pPr>
            <w:r>
              <w:rPr>
                <w:rFonts w:cs="Times New Roman" w:hint="eastAsia"/>
                <w:color w:val="000000"/>
                <w:kern w:val="0"/>
                <w:sz w:val="16"/>
                <w:szCs w:val="15"/>
              </w:rPr>
              <w:t>3</w:t>
            </w:r>
            <w:r>
              <w:rPr>
                <w:rFonts w:cs="Times New Roman"/>
                <w:color w:val="000000"/>
                <w:kern w:val="0"/>
                <w:sz w:val="16"/>
                <w:szCs w:val="15"/>
              </w:rPr>
              <w:t>0</w:t>
            </w:r>
          </w:p>
        </w:tc>
        <w:tc>
          <w:tcPr>
            <w:tcW w:w="245" w:type="pct"/>
            <w:shd w:val="clear" w:color="auto" w:fill="auto"/>
            <w:vAlign w:val="center"/>
            <w:hideMark/>
          </w:tcPr>
          <w:p w14:paraId="410CA1B5"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ovarian cancer</w:t>
            </w:r>
          </w:p>
        </w:tc>
        <w:tc>
          <w:tcPr>
            <w:tcW w:w="294" w:type="pct"/>
            <w:gridSpan w:val="2"/>
            <w:shd w:val="clear" w:color="auto" w:fill="auto"/>
            <w:noWrap/>
            <w:vAlign w:val="center"/>
            <w:hideMark/>
          </w:tcPr>
          <w:p w14:paraId="1CA46E94"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Serum</w:t>
            </w:r>
          </w:p>
        </w:tc>
        <w:tc>
          <w:tcPr>
            <w:tcW w:w="440" w:type="pct"/>
            <w:shd w:val="clear" w:color="auto" w:fill="auto"/>
            <w:noWrap/>
            <w:vAlign w:val="center"/>
            <w:hideMark/>
          </w:tcPr>
          <w:p w14:paraId="6B32E4BA" w14:textId="0C65F51F"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miR-200c,</w:t>
            </w:r>
            <w:r w:rsidR="002D47AA">
              <w:rPr>
                <w:rFonts w:cs="Times New Roman"/>
                <w:color w:val="000000"/>
                <w:kern w:val="0"/>
                <w:sz w:val="16"/>
                <w:szCs w:val="15"/>
              </w:rPr>
              <w:t xml:space="preserve"> </w:t>
            </w:r>
            <w:r w:rsidRPr="00F11E24">
              <w:rPr>
                <w:rFonts w:cs="Times New Roman"/>
                <w:color w:val="000000"/>
                <w:kern w:val="0"/>
                <w:sz w:val="16"/>
                <w:szCs w:val="15"/>
              </w:rPr>
              <w:t>miR-141</w:t>
            </w:r>
          </w:p>
        </w:tc>
        <w:tc>
          <w:tcPr>
            <w:tcW w:w="309" w:type="pct"/>
            <w:shd w:val="clear" w:color="auto" w:fill="auto"/>
            <w:noWrap/>
            <w:vAlign w:val="center"/>
            <w:hideMark/>
          </w:tcPr>
          <w:p w14:paraId="1A7D9FEB" w14:textId="512F50ED"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Diagnosis,</w:t>
            </w:r>
            <w:r w:rsidR="002D47AA">
              <w:rPr>
                <w:rFonts w:cs="Times New Roman"/>
                <w:color w:val="000000"/>
                <w:kern w:val="0"/>
                <w:sz w:val="16"/>
                <w:szCs w:val="15"/>
              </w:rPr>
              <w:t xml:space="preserve"> </w:t>
            </w:r>
            <w:r w:rsidRPr="00F11E24">
              <w:rPr>
                <w:rFonts w:cs="Times New Roman"/>
                <w:color w:val="000000"/>
                <w:kern w:val="0"/>
                <w:sz w:val="16"/>
                <w:szCs w:val="15"/>
              </w:rPr>
              <w:t>treatment monitoring and prognosis</w:t>
            </w:r>
          </w:p>
        </w:tc>
        <w:tc>
          <w:tcPr>
            <w:tcW w:w="241" w:type="pct"/>
            <w:shd w:val="clear" w:color="auto" w:fill="auto"/>
            <w:noWrap/>
            <w:vAlign w:val="center"/>
            <w:hideMark/>
          </w:tcPr>
          <w:p w14:paraId="606CC705"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2015</w:t>
            </w:r>
          </w:p>
        </w:tc>
        <w:tc>
          <w:tcPr>
            <w:tcW w:w="579" w:type="pct"/>
            <w:shd w:val="clear" w:color="auto" w:fill="auto"/>
            <w:vAlign w:val="center"/>
            <w:hideMark/>
          </w:tcPr>
          <w:p w14:paraId="481C040D" w14:textId="637BA6F4"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MicroRNA-200c and microRNA-141 as potential diagnostic and prognostic biomarkers for ovarian cancer</w:t>
            </w:r>
            <w:r w:rsidR="00CE44E1">
              <w:rPr>
                <w:rFonts w:cs="Times New Roman"/>
                <w:color w:val="000000"/>
                <w:kern w:val="0"/>
                <w:sz w:val="16"/>
                <w:szCs w:val="15"/>
              </w:rPr>
              <w:fldChar w:fldCharType="begin"/>
            </w:r>
            <w:r w:rsidR="00583A55">
              <w:rPr>
                <w:rFonts w:cs="Times New Roman"/>
                <w:color w:val="000000"/>
                <w:kern w:val="0"/>
                <w:sz w:val="16"/>
                <w:szCs w:val="15"/>
              </w:rPr>
              <w:instrText xml:space="preserve"> ADDIN NE.Ref.{0963D833-53CC-4057-95D0-C94E3EF04883}</w:instrText>
            </w:r>
            <w:r w:rsidR="00CE44E1">
              <w:rPr>
                <w:rFonts w:cs="Times New Roman"/>
                <w:color w:val="000000"/>
                <w:kern w:val="0"/>
                <w:sz w:val="16"/>
                <w:szCs w:val="15"/>
              </w:rPr>
              <w:fldChar w:fldCharType="separate"/>
            </w:r>
            <w:r w:rsidR="00583A55">
              <w:rPr>
                <w:rFonts w:cs="Times New Roman"/>
                <w:color w:val="000000"/>
                <w:kern w:val="0"/>
                <w:sz w:val="16"/>
                <w:szCs w:val="16"/>
                <w:vertAlign w:val="superscript"/>
              </w:rPr>
              <w:t>[30]</w:t>
            </w:r>
            <w:r w:rsidR="00CE44E1">
              <w:rPr>
                <w:rFonts w:cs="Times New Roman"/>
                <w:color w:val="000000"/>
                <w:kern w:val="0"/>
                <w:sz w:val="16"/>
                <w:szCs w:val="15"/>
              </w:rPr>
              <w:fldChar w:fldCharType="end"/>
            </w:r>
          </w:p>
        </w:tc>
        <w:tc>
          <w:tcPr>
            <w:tcW w:w="338" w:type="pct"/>
            <w:shd w:val="clear" w:color="auto" w:fill="auto"/>
            <w:vAlign w:val="center"/>
            <w:hideMark/>
          </w:tcPr>
          <w:p w14:paraId="75D43C83" w14:textId="77777777" w:rsidR="00AB08EC" w:rsidRPr="00F11E24" w:rsidRDefault="00AB08EC" w:rsidP="002D47AA">
            <w:pPr>
              <w:widowControl/>
              <w:jc w:val="center"/>
              <w:rPr>
                <w:rFonts w:cs="Times New Roman"/>
                <w:color w:val="000000"/>
                <w:kern w:val="0"/>
                <w:sz w:val="16"/>
                <w:szCs w:val="15"/>
              </w:rPr>
            </w:pPr>
            <w:r w:rsidRPr="00F11E24">
              <w:rPr>
                <w:rFonts w:cs="Times New Roman"/>
                <w:color w:val="000000"/>
                <w:kern w:val="0"/>
                <w:sz w:val="16"/>
                <w:szCs w:val="15"/>
              </w:rPr>
              <w:t>P&lt;0.001</w:t>
            </w:r>
          </w:p>
        </w:tc>
        <w:tc>
          <w:tcPr>
            <w:tcW w:w="1014" w:type="pct"/>
            <w:shd w:val="clear" w:color="auto" w:fill="auto"/>
            <w:vAlign w:val="center"/>
            <w:hideMark/>
          </w:tcPr>
          <w:p w14:paraId="6A226CF7" w14:textId="5EE1F82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miR200c    </w:t>
            </w:r>
            <w:r w:rsidR="00632711">
              <w:rPr>
                <w:rFonts w:cs="Times New Roman"/>
                <w:color w:val="000000"/>
                <w:kern w:val="0"/>
                <w:sz w:val="16"/>
                <w:szCs w:val="15"/>
              </w:rPr>
              <w:t xml:space="preserve">                </w:t>
            </w:r>
            <w:r w:rsidRPr="00F11E24">
              <w:rPr>
                <w:rFonts w:cs="Times New Roman"/>
                <w:color w:val="000000"/>
                <w:kern w:val="0"/>
                <w:sz w:val="16"/>
                <w:szCs w:val="15"/>
              </w:rPr>
              <w:t>0.79</w:t>
            </w:r>
            <w:r w:rsidRPr="00F11E24">
              <w:rPr>
                <w:rFonts w:cs="Times New Roman"/>
                <w:color w:val="000000"/>
                <w:kern w:val="0"/>
                <w:sz w:val="16"/>
                <w:szCs w:val="15"/>
              </w:rPr>
              <w:br/>
              <w:t xml:space="preserve">miR-141   </w:t>
            </w:r>
            <w:r w:rsidR="00632711">
              <w:rPr>
                <w:rFonts w:cs="Times New Roman"/>
                <w:color w:val="000000"/>
                <w:kern w:val="0"/>
                <w:sz w:val="16"/>
                <w:szCs w:val="15"/>
              </w:rPr>
              <w:t xml:space="preserve">                </w:t>
            </w:r>
            <w:r w:rsidRPr="00F11E24">
              <w:rPr>
                <w:rFonts w:cs="Times New Roman"/>
                <w:color w:val="000000"/>
                <w:kern w:val="0"/>
                <w:sz w:val="16"/>
                <w:szCs w:val="15"/>
              </w:rPr>
              <w:t xml:space="preserve"> 0.75</w:t>
            </w:r>
          </w:p>
        </w:tc>
        <w:tc>
          <w:tcPr>
            <w:tcW w:w="372" w:type="pct"/>
            <w:shd w:val="clear" w:color="auto" w:fill="auto"/>
            <w:vAlign w:val="center"/>
            <w:hideMark/>
          </w:tcPr>
          <w:p w14:paraId="45BB37D7" w14:textId="1F13A4C9" w:rsidR="00AB08EC" w:rsidRPr="00F11E24" w:rsidRDefault="00AB08EC" w:rsidP="002D47AA">
            <w:pPr>
              <w:widowControl/>
              <w:jc w:val="center"/>
              <w:rPr>
                <w:rFonts w:cs="Times New Roman"/>
                <w:color w:val="000000"/>
                <w:kern w:val="0"/>
                <w:sz w:val="16"/>
                <w:szCs w:val="15"/>
              </w:rPr>
            </w:pPr>
            <w:r w:rsidRPr="00F11E24">
              <w:rPr>
                <w:rFonts w:cs="Times New Roman"/>
                <w:color w:val="000000"/>
                <w:kern w:val="0"/>
                <w:sz w:val="16"/>
                <w:szCs w:val="15"/>
              </w:rPr>
              <w:t>72%                    69%</w:t>
            </w:r>
          </w:p>
        </w:tc>
        <w:tc>
          <w:tcPr>
            <w:tcW w:w="372" w:type="pct"/>
            <w:gridSpan w:val="2"/>
            <w:shd w:val="clear" w:color="auto" w:fill="auto"/>
            <w:vAlign w:val="center"/>
            <w:hideMark/>
          </w:tcPr>
          <w:p w14:paraId="3A5A1377" w14:textId="4FA56F09" w:rsidR="00AB08EC" w:rsidRPr="00F11E24" w:rsidRDefault="00AB08EC" w:rsidP="002D47AA">
            <w:pPr>
              <w:widowControl/>
              <w:jc w:val="center"/>
              <w:rPr>
                <w:rFonts w:cs="Times New Roman"/>
                <w:kern w:val="0"/>
                <w:sz w:val="16"/>
                <w:szCs w:val="15"/>
              </w:rPr>
            </w:pPr>
            <w:r w:rsidRPr="00F11E24">
              <w:rPr>
                <w:rFonts w:cs="Times New Roman"/>
                <w:kern w:val="0"/>
                <w:sz w:val="16"/>
                <w:szCs w:val="15"/>
              </w:rPr>
              <w:t>70%              72%</w:t>
            </w:r>
          </w:p>
        </w:tc>
        <w:tc>
          <w:tcPr>
            <w:tcW w:w="241" w:type="pct"/>
            <w:shd w:val="clear" w:color="auto" w:fill="auto"/>
            <w:vAlign w:val="center"/>
            <w:hideMark/>
          </w:tcPr>
          <w:p w14:paraId="2CA98656"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7E935D5E" w14:textId="77777777" w:rsidR="00AB08EC" w:rsidRPr="00F11E24" w:rsidRDefault="00AB08EC" w:rsidP="00556D27">
            <w:pPr>
              <w:widowControl/>
              <w:jc w:val="left"/>
              <w:rPr>
                <w:rFonts w:cs="Times New Roman"/>
                <w:kern w:val="0"/>
                <w:sz w:val="16"/>
                <w:szCs w:val="15"/>
              </w:rPr>
            </w:pPr>
          </w:p>
        </w:tc>
      </w:tr>
      <w:tr w:rsidR="00D113B1" w:rsidRPr="00F11E24" w14:paraId="33FB0062" w14:textId="77777777" w:rsidTr="007C35F2">
        <w:trPr>
          <w:trHeight w:val="285"/>
        </w:trPr>
        <w:tc>
          <w:tcPr>
            <w:tcW w:w="343" w:type="pct"/>
            <w:shd w:val="clear" w:color="auto" w:fill="auto"/>
            <w:noWrap/>
            <w:vAlign w:val="center"/>
            <w:hideMark/>
          </w:tcPr>
          <w:p w14:paraId="06F76F73" w14:textId="1069BB9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3</w:t>
            </w:r>
            <w:r w:rsidR="00F5335E">
              <w:rPr>
                <w:rFonts w:cs="Times New Roman"/>
                <w:color w:val="000000"/>
                <w:kern w:val="0"/>
                <w:sz w:val="16"/>
                <w:szCs w:val="15"/>
              </w:rPr>
              <w:t>1</w:t>
            </w:r>
          </w:p>
        </w:tc>
        <w:tc>
          <w:tcPr>
            <w:tcW w:w="245" w:type="pct"/>
            <w:shd w:val="clear" w:color="auto" w:fill="auto"/>
            <w:vAlign w:val="center"/>
            <w:hideMark/>
          </w:tcPr>
          <w:p w14:paraId="5D7B45D9"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Colorectal Cancer</w:t>
            </w:r>
          </w:p>
        </w:tc>
        <w:tc>
          <w:tcPr>
            <w:tcW w:w="294" w:type="pct"/>
            <w:gridSpan w:val="2"/>
            <w:shd w:val="clear" w:color="auto" w:fill="auto"/>
            <w:noWrap/>
            <w:vAlign w:val="center"/>
            <w:hideMark/>
          </w:tcPr>
          <w:p w14:paraId="5D338313"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Plasma</w:t>
            </w:r>
          </w:p>
        </w:tc>
        <w:tc>
          <w:tcPr>
            <w:tcW w:w="440" w:type="pct"/>
            <w:shd w:val="clear" w:color="auto" w:fill="auto"/>
            <w:noWrap/>
            <w:vAlign w:val="center"/>
            <w:hideMark/>
          </w:tcPr>
          <w:p w14:paraId="1C3869AA" w14:textId="687F07B5"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LncRNA ATB,</w:t>
            </w:r>
            <w:r w:rsidR="00EC7E30">
              <w:rPr>
                <w:rFonts w:cs="Times New Roman"/>
                <w:color w:val="000000"/>
                <w:kern w:val="0"/>
                <w:sz w:val="16"/>
                <w:szCs w:val="15"/>
              </w:rPr>
              <w:t xml:space="preserve"> </w:t>
            </w:r>
            <w:r w:rsidRPr="00F11E24">
              <w:rPr>
                <w:rFonts w:cs="Times New Roman"/>
                <w:color w:val="000000"/>
                <w:kern w:val="0"/>
                <w:sz w:val="16"/>
                <w:szCs w:val="15"/>
              </w:rPr>
              <w:t>CCAT1,</w:t>
            </w:r>
            <w:r w:rsidR="00EC7E30">
              <w:rPr>
                <w:rFonts w:cs="Times New Roman"/>
                <w:color w:val="000000"/>
                <w:kern w:val="0"/>
                <w:sz w:val="16"/>
                <w:szCs w:val="15"/>
              </w:rPr>
              <w:t xml:space="preserve">  </w:t>
            </w:r>
            <w:r w:rsidRPr="00F11E24">
              <w:rPr>
                <w:rFonts w:cs="Times New Roman"/>
                <w:color w:val="000000"/>
                <w:kern w:val="0"/>
                <w:sz w:val="16"/>
                <w:szCs w:val="15"/>
              </w:rPr>
              <w:t>OCC</w:t>
            </w:r>
            <w:r w:rsidRPr="00F11E24">
              <w:rPr>
                <w:rFonts w:cs="Times New Roman" w:hint="eastAsia"/>
                <w:color w:val="000000"/>
                <w:kern w:val="0"/>
                <w:sz w:val="16"/>
                <w:szCs w:val="15"/>
              </w:rPr>
              <w:t>‐</w:t>
            </w:r>
            <w:r w:rsidRPr="00F11E24">
              <w:rPr>
                <w:rFonts w:cs="Times New Roman"/>
                <w:color w:val="000000"/>
                <w:kern w:val="0"/>
                <w:sz w:val="16"/>
                <w:szCs w:val="15"/>
              </w:rPr>
              <w:t>1</w:t>
            </w:r>
          </w:p>
        </w:tc>
        <w:tc>
          <w:tcPr>
            <w:tcW w:w="309" w:type="pct"/>
            <w:shd w:val="clear" w:color="auto" w:fill="auto"/>
            <w:noWrap/>
            <w:vAlign w:val="center"/>
            <w:hideMark/>
          </w:tcPr>
          <w:p w14:paraId="3B3A589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4865EE7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097A92B1" w14:textId="1ECC820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Expression analysis of circulating plasma long noncoding RNAs in colorectal cancer: The relevance of lncRNAs ATB and CCAT1 as </w:t>
            </w:r>
            <w:r w:rsidRPr="00F11E24">
              <w:rPr>
                <w:rFonts w:cs="Times New Roman"/>
                <w:color w:val="000000"/>
                <w:kern w:val="0"/>
                <w:sz w:val="16"/>
                <w:szCs w:val="15"/>
              </w:rPr>
              <w:lastRenderedPageBreak/>
              <w:t>potential clinical hallmarks</w:t>
            </w:r>
            <w:r w:rsidR="00EF04E5">
              <w:rPr>
                <w:rFonts w:cs="Times New Roman"/>
                <w:color w:val="000000"/>
                <w:kern w:val="0"/>
                <w:sz w:val="16"/>
                <w:szCs w:val="15"/>
              </w:rPr>
              <w:fldChar w:fldCharType="begin"/>
            </w:r>
            <w:r w:rsidR="00583A55">
              <w:rPr>
                <w:rFonts w:cs="Times New Roman"/>
                <w:color w:val="000000"/>
                <w:kern w:val="0"/>
                <w:sz w:val="16"/>
                <w:szCs w:val="15"/>
              </w:rPr>
              <w:instrText xml:space="preserve"> ADDIN NE.Ref.{648E093F-B755-4577-A552-FF0B7509063C}</w:instrText>
            </w:r>
            <w:r w:rsidR="00EF04E5">
              <w:rPr>
                <w:rFonts w:cs="Times New Roman"/>
                <w:color w:val="000000"/>
                <w:kern w:val="0"/>
                <w:sz w:val="16"/>
                <w:szCs w:val="15"/>
              </w:rPr>
              <w:fldChar w:fldCharType="separate"/>
            </w:r>
            <w:r w:rsidR="00583A55">
              <w:rPr>
                <w:rFonts w:cs="Times New Roman"/>
                <w:color w:val="000000"/>
                <w:kern w:val="0"/>
                <w:sz w:val="16"/>
                <w:szCs w:val="16"/>
                <w:vertAlign w:val="superscript"/>
              </w:rPr>
              <w:t>[31]</w:t>
            </w:r>
            <w:r w:rsidR="00EF04E5">
              <w:rPr>
                <w:rFonts w:cs="Times New Roman"/>
                <w:color w:val="000000"/>
                <w:kern w:val="0"/>
                <w:sz w:val="16"/>
                <w:szCs w:val="15"/>
              </w:rPr>
              <w:fldChar w:fldCharType="end"/>
            </w:r>
          </w:p>
        </w:tc>
        <w:tc>
          <w:tcPr>
            <w:tcW w:w="338" w:type="pct"/>
            <w:shd w:val="clear" w:color="auto" w:fill="auto"/>
            <w:vAlign w:val="center"/>
            <w:hideMark/>
          </w:tcPr>
          <w:p w14:paraId="4CFD4F4E" w14:textId="77777777" w:rsidR="00686163" w:rsidRDefault="00686163" w:rsidP="00686163">
            <w:pPr>
              <w:widowControl/>
              <w:ind w:leftChars="50" w:left="345" w:hangingChars="150" w:hanging="240"/>
              <w:jc w:val="center"/>
              <w:rPr>
                <w:rFonts w:cs="Times New Roman"/>
                <w:color w:val="000000"/>
                <w:kern w:val="0"/>
                <w:sz w:val="16"/>
                <w:szCs w:val="16"/>
              </w:rPr>
            </w:pPr>
          </w:p>
          <w:p w14:paraId="3E5A5802" w14:textId="2DA68244" w:rsidR="00AB08EC" w:rsidRPr="00653363" w:rsidRDefault="00AB08EC" w:rsidP="00534AF6">
            <w:pPr>
              <w:widowControl/>
              <w:ind w:leftChars="100" w:left="210"/>
              <w:jc w:val="center"/>
              <w:rPr>
                <w:rFonts w:cs="Times New Roman"/>
                <w:color w:val="000000"/>
                <w:kern w:val="0"/>
                <w:sz w:val="16"/>
                <w:szCs w:val="16"/>
              </w:rPr>
            </w:pPr>
            <w:r w:rsidRPr="00653363">
              <w:rPr>
                <w:rFonts w:cs="Times New Roman"/>
                <w:color w:val="000000"/>
                <w:kern w:val="0"/>
                <w:sz w:val="16"/>
                <w:szCs w:val="16"/>
              </w:rPr>
              <w:t>p&lt;0.001</w:t>
            </w:r>
            <w:r w:rsidR="00686163" w:rsidRPr="00653363">
              <w:rPr>
                <w:rFonts w:cs="Times New Roman"/>
                <w:color w:val="000000"/>
                <w:kern w:val="0"/>
                <w:sz w:val="16"/>
                <w:szCs w:val="16"/>
              </w:rPr>
              <w:t xml:space="preserve"> </w:t>
            </w:r>
            <w:r w:rsidRPr="00653363">
              <w:rPr>
                <w:rFonts w:cs="Times New Roman"/>
                <w:color w:val="000000"/>
                <w:kern w:val="0"/>
                <w:sz w:val="16"/>
                <w:szCs w:val="16"/>
              </w:rPr>
              <w:t>0.024                           0.24</w:t>
            </w:r>
          </w:p>
        </w:tc>
        <w:tc>
          <w:tcPr>
            <w:tcW w:w="1014" w:type="pct"/>
            <w:shd w:val="clear" w:color="auto" w:fill="auto"/>
            <w:vAlign w:val="center"/>
            <w:hideMark/>
          </w:tcPr>
          <w:p w14:paraId="2C3284D9" w14:textId="77777777" w:rsidR="004137B0" w:rsidRDefault="004137B0" w:rsidP="00556D27">
            <w:pPr>
              <w:widowControl/>
              <w:jc w:val="left"/>
              <w:rPr>
                <w:rFonts w:cs="Times New Roman"/>
                <w:color w:val="000000"/>
                <w:kern w:val="0"/>
                <w:sz w:val="16"/>
                <w:szCs w:val="15"/>
              </w:rPr>
            </w:pPr>
          </w:p>
          <w:p w14:paraId="649BE0C5" w14:textId="381C2D83" w:rsidR="00AB08EC"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LncRNA ATB              </w:t>
            </w:r>
            <w:r w:rsidR="00632711">
              <w:rPr>
                <w:rFonts w:cs="Times New Roman"/>
                <w:color w:val="000000"/>
                <w:kern w:val="0"/>
                <w:sz w:val="16"/>
                <w:szCs w:val="15"/>
              </w:rPr>
              <w:t xml:space="preserve"> </w:t>
            </w:r>
            <w:r w:rsidRPr="00F11E24">
              <w:rPr>
                <w:rFonts w:cs="Times New Roman"/>
                <w:color w:val="000000"/>
                <w:kern w:val="0"/>
                <w:sz w:val="16"/>
                <w:szCs w:val="15"/>
              </w:rPr>
              <w:t xml:space="preserve">0.78                                              CCAT1                    </w:t>
            </w:r>
            <w:r w:rsidR="00632711">
              <w:rPr>
                <w:rFonts w:cs="Times New Roman"/>
                <w:color w:val="000000"/>
                <w:kern w:val="0"/>
                <w:sz w:val="16"/>
                <w:szCs w:val="15"/>
              </w:rPr>
              <w:t xml:space="preserve"> </w:t>
            </w:r>
            <w:r w:rsidR="00F5335E">
              <w:rPr>
                <w:rFonts w:cs="Times New Roman"/>
                <w:color w:val="000000"/>
                <w:kern w:val="0"/>
                <w:sz w:val="16"/>
                <w:szCs w:val="15"/>
              </w:rPr>
              <w:t xml:space="preserve">     </w:t>
            </w:r>
            <w:r w:rsidRPr="00F11E24">
              <w:rPr>
                <w:rFonts w:cs="Times New Roman"/>
                <w:color w:val="000000"/>
                <w:kern w:val="0"/>
                <w:sz w:val="16"/>
                <w:szCs w:val="15"/>
              </w:rPr>
              <w:t>0.64</w:t>
            </w:r>
          </w:p>
          <w:p w14:paraId="2AEF180C" w14:textId="4B0AE252" w:rsidR="00686163" w:rsidRPr="00686163" w:rsidRDefault="00686163" w:rsidP="00556D27">
            <w:pPr>
              <w:widowControl/>
              <w:jc w:val="left"/>
              <w:rPr>
                <w:rFonts w:cs="Times New Roman"/>
                <w:color w:val="000000"/>
                <w:kern w:val="0"/>
                <w:sz w:val="16"/>
                <w:szCs w:val="16"/>
              </w:rPr>
            </w:pPr>
            <w:r w:rsidRPr="00686163">
              <w:rPr>
                <w:rFonts w:cs="Times New Roman"/>
                <w:color w:val="000000"/>
                <w:kern w:val="0"/>
                <w:sz w:val="16"/>
                <w:szCs w:val="16"/>
              </w:rPr>
              <w:t>OCC</w:t>
            </w:r>
            <w:r w:rsidRPr="00686163">
              <w:rPr>
                <w:rFonts w:cs="Times New Roman" w:hint="eastAsia"/>
                <w:color w:val="000000"/>
                <w:kern w:val="0"/>
                <w:sz w:val="16"/>
                <w:szCs w:val="16"/>
              </w:rPr>
              <w:t>‐</w:t>
            </w:r>
            <w:r w:rsidRPr="00686163">
              <w:rPr>
                <w:rFonts w:cs="Times New Roman"/>
                <w:color w:val="000000"/>
                <w:kern w:val="0"/>
                <w:sz w:val="16"/>
                <w:szCs w:val="16"/>
              </w:rPr>
              <w:t>1</w:t>
            </w:r>
          </w:p>
        </w:tc>
        <w:tc>
          <w:tcPr>
            <w:tcW w:w="372" w:type="pct"/>
            <w:shd w:val="clear" w:color="auto" w:fill="auto"/>
            <w:vAlign w:val="center"/>
            <w:hideMark/>
          </w:tcPr>
          <w:p w14:paraId="317A5D9A"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3E659D3C"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5B4DDACA"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54CF68F9" w14:textId="77777777" w:rsidR="00AB08EC" w:rsidRPr="00F11E24" w:rsidRDefault="00AB08EC" w:rsidP="00556D27">
            <w:pPr>
              <w:widowControl/>
              <w:jc w:val="left"/>
              <w:rPr>
                <w:rFonts w:cs="Times New Roman"/>
                <w:kern w:val="0"/>
                <w:sz w:val="16"/>
                <w:szCs w:val="15"/>
              </w:rPr>
            </w:pPr>
          </w:p>
        </w:tc>
      </w:tr>
      <w:tr w:rsidR="00D113B1" w:rsidRPr="00F11E24" w14:paraId="410D6A5F" w14:textId="77777777" w:rsidTr="007C35F2">
        <w:trPr>
          <w:trHeight w:val="285"/>
        </w:trPr>
        <w:tc>
          <w:tcPr>
            <w:tcW w:w="343" w:type="pct"/>
            <w:shd w:val="clear" w:color="auto" w:fill="auto"/>
            <w:noWrap/>
            <w:vAlign w:val="center"/>
            <w:hideMark/>
          </w:tcPr>
          <w:p w14:paraId="3F4A86F8" w14:textId="2F9BE178"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3</w:t>
            </w:r>
            <w:r w:rsidR="00F5335E">
              <w:rPr>
                <w:rFonts w:cs="Times New Roman"/>
                <w:color w:val="000000"/>
                <w:kern w:val="0"/>
                <w:sz w:val="16"/>
                <w:szCs w:val="15"/>
              </w:rPr>
              <w:t>2</w:t>
            </w:r>
          </w:p>
        </w:tc>
        <w:tc>
          <w:tcPr>
            <w:tcW w:w="245" w:type="pct"/>
            <w:shd w:val="clear" w:color="auto" w:fill="auto"/>
            <w:vAlign w:val="center"/>
            <w:hideMark/>
          </w:tcPr>
          <w:p w14:paraId="2928A9FE" w14:textId="77777777" w:rsidR="00AB08EC" w:rsidRPr="00AE6D28" w:rsidRDefault="00AB08EC" w:rsidP="00556D27">
            <w:pPr>
              <w:widowControl/>
              <w:jc w:val="left"/>
              <w:rPr>
                <w:rFonts w:cs="Times New Roman"/>
                <w:color w:val="000000"/>
                <w:kern w:val="0"/>
                <w:sz w:val="16"/>
                <w:szCs w:val="16"/>
              </w:rPr>
            </w:pPr>
            <w:r w:rsidRPr="00AE6D28">
              <w:rPr>
                <w:rFonts w:cs="Times New Roman"/>
                <w:color w:val="000000"/>
                <w:kern w:val="0"/>
                <w:sz w:val="16"/>
                <w:szCs w:val="16"/>
              </w:rPr>
              <w:t>Colorectal Cancer</w:t>
            </w:r>
          </w:p>
        </w:tc>
        <w:tc>
          <w:tcPr>
            <w:tcW w:w="294" w:type="pct"/>
            <w:gridSpan w:val="2"/>
            <w:shd w:val="clear" w:color="auto" w:fill="auto"/>
            <w:noWrap/>
            <w:vAlign w:val="center"/>
            <w:hideMark/>
          </w:tcPr>
          <w:p w14:paraId="180E3D35"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TEP</w:t>
            </w:r>
          </w:p>
        </w:tc>
        <w:tc>
          <w:tcPr>
            <w:tcW w:w="440" w:type="pct"/>
            <w:shd w:val="clear" w:color="auto" w:fill="auto"/>
            <w:noWrap/>
            <w:vAlign w:val="center"/>
            <w:hideMark/>
          </w:tcPr>
          <w:p w14:paraId="754EDC1D" w14:textId="13D9C989"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mRNA TIMP1</w:t>
            </w:r>
          </w:p>
        </w:tc>
        <w:tc>
          <w:tcPr>
            <w:tcW w:w="309" w:type="pct"/>
            <w:shd w:val="clear" w:color="auto" w:fill="auto"/>
            <w:noWrap/>
            <w:vAlign w:val="center"/>
            <w:hideMark/>
          </w:tcPr>
          <w:p w14:paraId="6D5F37C6"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hideMark/>
          </w:tcPr>
          <w:p w14:paraId="78EB8EDA"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2019</w:t>
            </w:r>
          </w:p>
        </w:tc>
        <w:tc>
          <w:tcPr>
            <w:tcW w:w="579" w:type="pct"/>
            <w:shd w:val="clear" w:color="auto" w:fill="auto"/>
            <w:vAlign w:val="center"/>
            <w:hideMark/>
          </w:tcPr>
          <w:p w14:paraId="7FD43EFF" w14:textId="7C23F224"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TIMP1 mRNA in tumor-educated platelets is diagnostic biomarker for colorectal cancer</w:t>
            </w:r>
            <w:r w:rsidR="00EF04E5">
              <w:rPr>
                <w:rFonts w:cs="Times New Roman"/>
                <w:color w:val="000000"/>
                <w:kern w:val="0"/>
                <w:sz w:val="16"/>
                <w:szCs w:val="15"/>
              </w:rPr>
              <w:fldChar w:fldCharType="begin"/>
            </w:r>
            <w:r w:rsidR="00583A55">
              <w:rPr>
                <w:rFonts w:cs="Times New Roman"/>
                <w:color w:val="000000"/>
                <w:kern w:val="0"/>
                <w:sz w:val="16"/>
                <w:szCs w:val="15"/>
              </w:rPr>
              <w:instrText xml:space="preserve"> ADDIN NE.Ref.{C45259E1-84AB-4E2D-A278-BE9B5DFBCB63}</w:instrText>
            </w:r>
            <w:r w:rsidR="00EF04E5">
              <w:rPr>
                <w:rFonts w:cs="Times New Roman"/>
                <w:color w:val="000000"/>
                <w:kern w:val="0"/>
                <w:sz w:val="16"/>
                <w:szCs w:val="15"/>
              </w:rPr>
              <w:fldChar w:fldCharType="separate"/>
            </w:r>
            <w:r w:rsidR="00583A55">
              <w:rPr>
                <w:rFonts w:cs="Times New Roman"/>
                <w:color w:val="000000"/>
                <w:kern w:val="0"/>
                <w:sz w:val="16"/>
                <w:szCs w:val="16"/>
                <w:vertAlign w:val="superscript"/>
              </w:rPr>
              <w:t>[32]</w:t>
            </w:r>
            <w:r w:rsidR="00EF04E5">
              <w:rPr>
                <w:rFonts w:cs="Times New Roman"/>
                <w:color w:val="000000"/>
                <w:kern w:val="0"/>
                <w:sz w:val="16"/>
                <w:szCs w:val="15"/>
              </w:rPr>
              <w:fldChar w:fldCharType="end"/>
            </w:r>
          </w:p>
        </w:tc>
        <w:tc>
          <w:tcPr>
            <w:tcW w:w="338" w:type="pct"/>
            <w:shd w:val="clear" w:color="auto" w:fill="auto"/>
            <w:vAlign w:val="center"/>
            <w:hideMark/>
          </w:tcPr>
          <w:p w14:paraId="0C81BBF1" w14:textId="77777777" w:rsidR="00AB08EC" w:rsidRPr="00F11E24" w:rsidRDefault="00AB08EC" w:rsidP="00556D27">
            <w:pPr>
              <w:widowControl/>
              <w:jc w:val="left"/>
              <w:rPr>
                <w:rFonts w:cs="Times New Roman"/>
                <w:color w:val="000000"/>
                <w:kern w:val="0"/>
                <w:sz w:val="16"/>
                <w:szCs w:val="15"/>
              </w:rPr>
            </w:pPr>
            <w:r w:rsidRPr="00F11E24">
              <w:rPr>
                <w:rFonts w:cs="Times New Roman"/>
                <w:color w:val="000000"/>
                <w:kern w:val="0"/>
                <w:sz w:val="16"/>
                <w:szCs w:val="15"/>
              </w:rPr>
              <w:t>p&lt;0.001</w:t>
            </w:r>
          </w:p>
        </w:tc>
        <w:tc>
          <w:tcPr>
            <w:tcW w:w="1014" w:type="pct"/>
            <w:shd w:val="clear" w:color="auto" w:fill="auto"/>
            <w:vAlign w:val="center"/>
            <w:hideMark/>
          </w:tcPr>
          <w:p w14:paraId="3F89FD4B" w14:textId="299DF023" w:rsidR="00F5335E" w:rsidRDefault="00AB08EC" w:rsidP="00556D27">
            <w:pPr>
              <w:widowControl/>
              <w:jc w:val="left"/>
              <w:rPr>
                <w:rFonts w:cs="Times New Roman"/>
                <w:color w:val="000000"/>
                <w:kern w:val="0"/>
                <w:sz w:val="16"/>
                <w:szCs w:val="15"/>
              </w:rPr>
            </w:pPr>
            <w:r w:rsidRPr="00F11E24">
              <w:rPr>
                <w:rFonts w:cs="Times New Roman"/>
                <w:color w:val="000000"/>
                <w:kern w:val="0"/>
                <w:sz w:val="16"/>
                <w:szCs w:val="15"/>
              </w:rPr>
              <w:t xml:space="preserve">mRNA TIMP1              0.9583                 CEA                     </w:t>
            </w:r>
            <w:r w:rsidR="00F5335E">
              <w:rPr>
                <w:rFonts w:cs="Times New Roman"/>
                <w:color w:val="000000"/>
                <w:kern w:val="0"/>
                <w:sz w:val="16"/>
                <w:szCs w:val="15"/>
              </w:rPr>
              <w:t xml:space="preserve">        </w:t>
            </w:r>
            <w:r w:rsidRPr="00F11E24">
              <w:rPr>
                <w:rFonts w:cs="Times New Roman"/>
                <w:color w:val="000000"/>
                <w:kern w:val="0"/>
                <w:sz w:val="16"/>
                <w:szCs w:val="15"/>
              </w:rPr>
              <w:t xml:space="preserve"> 0.7821                   </w:t>
            </w:r>
          </w:p>
          <w:p w14:paraId="6813D767" w14:textId="1A7CC478" w:rsidR="00AB08EC" w:rsidRPr="00F11E24" w:rsidRDefault="00AB08EC" w:rsidP="00F5335E">
            <w:pPr>
              <w:widowControl/>
              <w:ind w:firstLineChars="150" w:firstLine="240"/>
              <w:jc w:val="left"/>
              <w:rPr>
                <w:rFonts w:cs="Times New Roman"/>
                <w:color w:val="000000"/>
                <w:kern w:val="0"/>
                <w:sz w:val="16"/>
                <w:szCs w:val="15"/>
              </w:rPr>
            </w:pPr>
            <w:r w:rsidRPr="00F11E24">
              <w:rPr>
                <w:rFonts w:cs="Times New Roman"/>
                <w:color w:val="000000"/>
                <w:kern w:val="0"/>
                <w:sz w:val="16"/>
                <w:szCs w:val="15"/>
              </w:rPr>
              <w:t>CA199                    0.6857</w:t>
            </w:r>
          </w:p>
        </w:tc>
        <w:tc>
          <w:tcPr>
            <w:tcW w:w="372" w:type="pct"/>
            <w:shd w:val="clear" w:color="auto" w:fill="auto"/>
            <w:vAlign w:val="center"/>
            <w:hideMark/>
          </w:tcPr>
          <w:p w14:paraId="5C3B75DD" w14:textId="77777777" w:rsidR="00AB08EC" w:rsidRPr="00F11E24" w:rsidRDefault="00AB08EC" w:rsidP="00556D27">
            <w:pPr>
              <w:widowControl/>
              <w:jc w:val="left"/>
              <w:rPr>
                <w:rFonts w:cs="Times New Roman"/>
                <w:color w:val="000000"/>
                <w:kern w:val="0"/>
                <w:sz w:val="16"/>
                <w:szCs w:val="15"/>
              </w:rPr>
            </w:pPr>
          </w:p>
        </w:tc>
        <w:tc>
          <w:tcPr>
            <w:tcW w:w="372" w:type="pct"/>
            <w:gridSpan w:val="2"/>
            <w:shd w:val="clear" w:color="auto" w:fill="auto"/>
            <w:vAlign w:val="center"/>
            <w:hideMark/>
          </w:tcPr>
          <w:p w14:paraId="70258B41" w14:textId="77777777" w:rsidR="00AB08EC" w:rsidRPr="00F11E24" w:rsidRDefault="00AB08EC" w:rsidP="00556D27">
            <w:pPr>
              <w:widowControl/>
              <w:jc w:val="left"/>
              <w:rPr>
                <w:rFonts w:cs="Times New Roman"/>
                <w:kern w:val="0"/>
                <w:sz w:val="16"/>
                <w:szCs w:val="15"/>
              </w:rPr>
            </w:pPr>
          </w:p>
        </w:tc>
        <w:tc>
          <w:tcPr>
            <w:tcW w:w="241" w:type="pct"/>
            <w:shd w:val="clear" w:color="auto" w:fill="auto"/>
            <w:vAlign w:val="center"/>
            <w:hideMark/>
          </w:tcPr>
          <w:p w14:paraId="6B5C32FF" w14:textId="77777777" w:rsidR="00AB08EC" w:rsidRPr="00F11E24" w:rsidRDefault="00AB08EC" w:rsidP="00556D27">
            <w:pPr>
              <w:widowControl/>
              <w:jc w:val="left"/>
              <w:rPr>
                <w:rFonts w:cs="Times New Roman"/>
                <w:kern w:val="0"/>
                <w:sz w:val="16"/>
                <w:szCs w:val="15"/>
              </w:rPr>
            </w:pPr>
          </w:p>
        </w:tc>
        <w:tc>
          <w:tcPr>
            <w:tcW w:w="212" w:type="pct"/>
            <w:shd w:val="clear" w:color="auto" w:fill="auto"/>
            <w:noWrap/>
            <w:vAlign w:val="center"/>
            <w:hideMark/>
          </w:tcPr>
          <w:p w14:paraId="4B1D608A" w14:textId="77777777" w:rsidR="00AB08EC" w:rsidRPr="00F11E24" w:rsidRDefault="00AB08EC" w:rsidP="00556D27">
            <w:pPr>
              <w:widowControl/>
              <w:jc w:val="left"/>
              <w:rPr>
                <w:rFonts w:cs="Times New Roman"/>
                <w:kern w:val="0"/>
                <w:sz w:val="16"/>
                <w:szCs w:val="15"/>
              </w:rPr>
            </w:pPr>
          </w:p>
        </w:tc>
      </w:tr>
      <w:tr w:rsidR="00F5335E" w:rsidRPr="00F11E24" w14:paraId="64F9E7DC" w14:textId="77777777" w:rsidTr="00190759">
        <w:trPr>
          <w:trHeight w:val="1661"/>
        </w:trPr>
        <w:tc>
          <w:tcPr>
            <w:tcW w:w="343" w:type="pct"/>
            <w:shd w:val="clear" w:color="auto" w:fill="auto"/>
            <w:noWrap/>
            <w:vAlign w:val="center"/>
          </w:tcPr>
          <w:p w14:paraId="14D828BC" w14:textId="5E895CD5" w:rsidR="00F5335E" w:rsidRPr="00F11E24" w:rsidRDefault="00F5335E" w:rsidP="00F5335E">
            <w:pPr>
              <w:widowControl/>
              <w:jc w:val="left"/>
              <w:rPr>
                <w:rFonts w:cs="Times New Roman"/>
                <w:color w:val="000000"/>
                <w:kern w:val="0"/>
                <w:sz w:val="16"/>
                <w:szCs w:val="15"/>
              </w:rPr>
            </w:pPr>
            <w:r>
              <w:rPr>
                <w:rFonts w:cs="Times New Roman" w:hint="eastAsia"/>
                <w:color w:val="000000"/>
                <w:kern w:val="0"/>
                <w:sz w:val="16"/>
                <w:szCs w:val="15"/>
              </w:rPr>
              <w:t>3</w:t>
            </w:r>
            <w:r>
              <w:rPr>
                <w:rFonts w:cs="Times New Roman"/>
                <w:color w:val="000000"/>
                <w:kern w:val="0"/>
                <w:sz w:val="16"/>
                <w:szCs w:val="15"/>
              </w:rPr>
              <w:t>3</w:t>
            </w:r>
          </w:p>
        </w:tc>
        <w:tc>
          <w:tcPr>
            <w:tcW w:w="245" w:type="pct"/>
            <w:shd w:val="clear" w:color="auto" w:fill="auto"/>
            <w:vAlign w:val="center"/>
          </w:tcPr>
          <w:p w14:paraId="439F6274" w14:textId="2FF316A4" w:rsidR="00F5335E" w:rsidRPr="00AE6D28" w:rsidRDefault="00F5335E" w:rsidP="00F5335E">
            <w:pPr>
              <w:widowControl/>
              <w:jc w:val="left"/>
              <w:rPr>
                <w:rFonts w:cs="Times New Roman"/>
                <w:color w:val="000000"/>
                <w:kern w:val="0"/>
                <w:sz w:val="16"/>
                <w:szCs w:val="16"/>
              </w:rPr>
            </w:pPr>
            <w:r w:rsidRPr="00AE6D28">
              <w:rPr>
                <w:rFonts w:cs="Times New Roman"/>
                <w:color w:val="000000"/>
                <w:kern w:val="0"/>
                <w:sz w:val="16"/>
                <w:szCs w:val="16"/>
              </w:rPr>
              <w:t>Colorectal Cancer</w:t>
            </w:r>
          </w:p>
        </w:tc>
        <w:tc>
          <w:tcPr>
            <w:tcW w:w="294" w:type="pct"/>
            <w:gridSpan w:val="2"/>
            <w:shd w:val="clear" w:color="auto" w:fill="auto"/>
            <w:noWrap/>
            <w:vAlign w:val="center"/>
          </w:tcPr>
          <w:p w14:paraId="5490D1C8" w14:textId="694285D1" w:rsidR="00F5335E" w:rsidRPr="00F11E24" w:rsidRDefault="00F5335E" w:rsidP="00F5335E">
            <w:pPr>
              <w:widowControl/>
              <w:jc w:val="left"/>
              <w:rPr>
                <w:rFonts w:cs="Times New Roman"/>
                <w:color w:val="000000"/>
                <w:kern w:val="0"/>
                <w:sz w:val="16"/>
                <w:szCs w:val="15"/>
              </w:rPr>
            </w:pPr>
            <w:r>
              <w:rPr>
                <w:rFonts w:cs="Times New Roman" w:hint="eastAsia"/>
                <w:color w:val="000000"/>
                <w:kern w:val="0"/>
                <w:sz w:val="16"/>
                <w:szCs w:val="15"/>
              </w:rPr>
              <w:t>T</w:t>
            </w:r>
            <w:r>
              <w:rPr>
                <w:rFonts w:cs="Times New Roman"/>
                <w:color w:val="000000"/>
                <w:kern w:val="0"/>
                <w:sz w:val="16"/>
                <w:szCs w:val="15"/>
              </w:rPr>
              <w:t>EP</w:t>
            </w:r>
          </w:p>
        </w:tc>
        <w:tc>
          <w:tcPr>
            <w:tcW w:w="440" w:type="pct"/>
            <w:shd w:val="clear" w:color="auto" w:fill="auto"/>
            <w:noWrap/>
            <w:vAlign w:val="center"/>
          </w:tcPr>
          <w:p w14:paraId="52CCD719" w14:textId="77777777" w:rsidR="00F5335E" w:rsidRPr="00F11E24" w:rsidRDefault="00F5335E" w:rsidP="00F5335E">
            <w:pPr>
              <w:widowControl/>
              <w:jc w:val="left"/>
              <w:rPr>
                <w:rFonts w:cs="Times New Roman"/>
                <w:color w:val="000000"/>
                <w:kern w:val="0"/>
                <w:sz w:val="16"/>
                <w:szCs w:val="15"/>
              </w:rPr>
            </w:pPr>
          </w:p>
        </w:tc>
        <w:tc>
          <w:tcPr>
            <w:tcW w:w="309" w:type="pct"/>
            <w:shd w:val="clear" w:color="auto" w:fill="auto"/>
            <w:noWrap/>
            <w:vAlign w:val="center"/>
          </w:tcPr>
          <w:p w14:paraId="1764B413" w14:textId="7D715BCD" w:rsidR="00F5335E" w:rsidRPr="00F11E24" w:rsidRDefault="00F5335E" w:rsidP="00F5335E">
            <w:pPr>
              <w:widowControl/>
              <w:jc w:val="left"/>
              <w:rPr>
                <w:rFonts w:cs="Times New Roman"/>
                <w:color w:val="000000"/>
                <w:kern w:val="0"/>
                <w:sz w:val="16"/>
                <w:szCs w:val="15"/>
              </w:rPr>
            </w:pPr>
            <w:r w:rsidRPr="00F11E24">
              <w:rPr>
                <w:rFonts w:cs="Times New Roman"/>
                <w:color w:val="000000"/>
                <w:kern w:val="0"/>
                <w:sz w:val="16"/>
                <w:szCs w:val="15"/>
              </w:rPr>
              <w:t xml:space="preserve">Diagnosis </w:t>
            </w:r>
          </w:p>
        </w:tc>
        <w:tc>
          <w:tcPr>
            <w:tcW w:w="241" w:type="pct"/>
            <w:shd w:val="clear" w:color="auto" w:fill="auto"/>
            <w:noWrap/>
            <w:vAlign w:val="center"/>
          </w:tcPr>
          <w:p w14:paraId="0D5CF627" w14:textId="2610C7C7" w:rsidR="00F5335E" w:rsidRPr="00F11E24" w:rsidRDefault="002E636E" w:rsidP="00F5335E">
            <w:pPr>
              <w:widowControl/>
              <w:jc w:val="left"/>
              <w:rPr>
                <w:rFonts w:cs="Times New Roman"/>
                <w:color w:val="000000"/>
                <w:kern w:val="0"/>
                <w:sz w:val="16"/>
                <w:szCs w:val="15"/>
              </w:rPr>
            </w:pPr>
            <w:r>
              <w:rPr>
                <w:rFonts w:cs="Times New Roman" w:hint="eastAsia"/>
                <w:color w:val="000000"/>
                <w:kern w:val="0"/>
                <w:sz w:val="16"/>
                <w:szCs w:val="15"/>
              </w:rPr>
              <w:t>2</w:t>
            </w:r>
            <w:r>
              <w:rPr>
                <w:rFonts w:cs="Times New Roman"/>
                <w:color w:val="000000"/>
                <w:kern w:val="0"/>
                <w:sz w:val="16"/>
                <w:szCs w:val="15"/>
              </w:rPr>
              <w:t>022</w:t>
            </w:r>
          </w:p>
        </w:tc>
        <w:tc>
          <w:tcPr>
            <w:tcW w:w="579" w:type="pct"/>
            <w:shd w:val="clear" w:color="auto" w:fill="auto"/>
            <w:vAlign w:val="center"/>
          </w:tcPr>
          <w:p w14:paraId="641B0071" w14:textId="77777777" w:rsidR="002E636E" w:rsidRPr="002E636E" w:rsidRDefault="002E636E" w:rsidP="002E636E">
            <w:pPr>
              <w:widowControl/>
              <w:jc w:val="left"/>
              <w:rPr>
                <w:rFonts w:cs="Times New Roman"/>
                <w:color w:val="000000"/>
                <w:kern w:val="0"/>
                <w:sz w:val="16"/>
                <w:szCs w:val="15"/>
              </w:rPr>
            </w:pPr>
            <w:r w:rsidRPr="002E636E">
              <w:rPr>
                <w:rFonts w:cs="Times New Roman"/>
                <w:color w:val="000000"/>
                <w:kern w:val="0"/>
                <w:sz w:val="16"/>
                <w:szCs w:val="15"/>
              </w:rPr>
              <w:t xml:space="preserve">RNA profiling of blood platelets </w:t>
            </w:r>
          </w:p>
          <w:p w14:paraId="7AECE6EF" w14:textId="77777777" w:rsidR="002E636E" w:rsidRPr="002E636E" w:rsidRDefault="002E636E" w:rsidP="002E636E">
            <w:pPr>
              <w:widowControl/>
              <w:jc w:val="left"/>
              <w:rPr>
                <w:rFonts w:cs="Times New Roman"/>
                <w:color w:val="000000"/>
                <w:kern w:val="0"/>
                <w:sz w:val="16"/>
                <w:szCs w:val="15"/>
              </w:rPr>
            </w:pPr>
            <w:r w:rsidRPr="002E636E">
              <w:rPr>
                <w:rFonts w:cs="Times New Roman"/>
                <w:color w:val="000000"/>
                <w:kern w:val="0"/>
                <w:sz w:val="16"/>
                <w:szCs w:val="15"/>
              </w:rPr>
              <w:t xml:space="preserve">noninvasively differentiates colorectal cancer </w:t>
            </w:r>
          </w:p>
          <w:p w14:paraId="6D6450A3" w14:textId="77777777" w:rsidR="002E636E" w:rsidRPr="002E636E" w:rsidRDefault="002E636E" w:rsidP="002E636E">
            <w:pPr>
              <w:widowControl/>
              <w:jc w:val="left"/>
              <w:rPr>
                <w:rFonts w:cs="Times New Roman"/>
                <w:color w:val="000000"/>
                <w:kern w:val="0"/>
                <w:sz w:val="16"/>
                <w:szCs w:val="15"/>
              </w:rPr>
            </w:pPr>
            <w:r w:rsidRPr="002E636E">
              <w:rPr>
                <w:rFonts w:cs="Times New Roman"/>
                <w:color w:val="000000"/>
                <w:kern w:val="0"/>
                <w:sz w:val="16"/>
                <w:szCs w:val="15"/>
              </w:rPr>
              <w:t xml:space="preserve">from healthy donors and noncancerous </w:t>
            </w:r>
          </w:p>
          <w:p w14:paraId="425BE0F4" w14:textId="4B5D95BB" w:rsidR="00F5335E" w:rsidRPr="00F11E24" w:rsidRDefault="002E636E" w:rsidP="002E636E">
            <w:pPr>
              <w:widowControl/>
              <w:jc w:val="left"/>
              <w:rPr>
                <w:rFonts w:cs="Times New Roman"/>
                <w:color w:val="000000"/>
                <w:kern w:val="0"/>
                <w:sz w:val="16"/>
                <w:szCs w:val="15"/>
              </w:rPr>
            </w:pPr>
            <w:r w:rsidRPr="002E636E">
              <w:rPr>
                <w:rFonts w:cs="Times New Roman"/>
                <w:color w:val="000000"/>
                <w:kern w:val="0"/>
                <w:sz w:val="16"/>
                <w:szCs w:val="15"/>
              </w:rPr>
              <w:t>intestinal diseases: a retrospective cohort study</w:t>
            </w:r>
            <w:r w:rsidR="00EF04E5">
              <w:rPr>
                <w:rFonts w:cs="Times New Roman"/>
                <w:color w:val="000000"/>
                <w:kern w:val="0"/>
                <w:sz w:val="16"/>
                <w:szCs w:val="15"/>
              </w:rPr>
              <w:fldChar w:fldCharType="begin"/>
            </w:r>
            <w:r w:rsidR="00583A55">
              <w:rPr>
                <w:rFonts w:cs="Times New Roman"/>
                <w:color w:val="000000"/>
                <w:kern w:val="0"/>
                <w:sz w:val="16"/>
                <w:szCs w:val="15"/>
              </w:rPr>
              <w:instrText xml:space="preserve"> ADDIN NE.Ref.{A4F0BD5C-59FA-4673-A1E6-CAFCC9CED58A}</w:instrText>
            </w:r>
            <w:r w:rsidR="00EF04E5">
              <w:rPr>
                <w:rFonts w:cs="Times New Roman"/>
                <w:color w:val="000000"/>
                <w:kern w:val="0"/>
                <w:sz w:val="16"/>
                <w:szCs w:val="15"/>
              </w:rPr>
              <w:fldChar w:fldCharType="separate"/>
            </w:r>
            <w:r w:rsidR="00583A55">
              <w:rPr>
                <w:rFonts w:cs="Times New Roman"/>
                <w:color w:val="000000"/>
                <w:kern w:val="0"/>
                <w:sz w:val="16"/>
                <w:szCs w:val="16"/>
                <w:vertAlign w:val="superscript"/>
              </w:rPr>
              <w:t>[33]</w:t>
            </w:r>
            <w:r w:rsidR="00EF04E5">
              <w:rPr>
                <w:rFonts w:cs="Times New Roman"/>
                <w:color w:val="000000"/>
                <w:kern w:val="0"/>
                <w:sz w:val="16"/>
                <w:szCs w:val="15"/>
              </w:rPr>
              <w:fldChar w:fldCharType="end"/>
            </w:r>
          </w:p>
        </w:tc>
        <w:tc>
          <w:tcPr>
            <w:tcW w:w="338" w:type="pct"/>
            <w:shd w:val="clear" w:color="auto" w:fill="auto"/>
            <w:vAlign w:val="center"/>
          </w:tcPr>
          <w:p w14:paraId="59D1BF9D" w14:textId="77777777" w:rsidR="00F5335E" w:rsidRPr="00F11E24" w:rsidRDefault="00F5335E" w:rsidP="00F5335E">
            <w:pPr>
              <w:widowControl/>
              <w:jc w:val="left"/>
              <w:rPr>
                <w:rFonts w:cs="Times New Roman"/>
                <w:color w:val="000000"/>
                <w:kern w:val="0"/>
                <w:sz w:val="16"/>
                <w:szCs w:val="15"/>
              </w:rPr>
            </w:pPr>
          </w:p>
        </w:tc>
        <w:tc>
          <w:tcPr>
            <w:tcW w:w="1014" w:type="pct"/>
            <w:shd w:val="clear" w:color="auto" w:fill="auto"/>
            <w:vAlign w:val="center"/>
          </w:tcPr>
          <w:p w14:paraId="5EB0D51B" w14:textId="77777777" w:rsidR="00F5335E" w:rsidRPr="00F11E24" w:rsidRDefault="00F5335E" w:rsidP="00F5335E">
            <w:pPr>
              <w:widowControl/>
              <w:jc w:val="left"/>
              <w:rPr>
                <w:rFonts w:cs="Times New Roman"/>
                <w:color w:val="000000"/>
                <w:kern w:val="0"/>
                <w:sz w:val="16"/>
                <w:szCs w:val="15"/>
              </w:rPr>
            </w:pPr>
          </w:p>
        </w:tc>
        <w:tc>
          <w:tcPr>
            <w:tcW w:w="372" w:type="pct"/>
            <w:shd w:val="clear" w:color="auto" w:fill="auto"/>
            <w:vAlign w:val="center"/>
          </w:tcPr>
          <w:p w14:paraId="40EC5C4D" w14:textId="77777777" w:rsidR="00F5335E" w:rsidRPr="00F11E24" w:rsidRDefault="00F5335E" w:rsidP="00F5335E">
            <w:pPr>
              <w:widowControl/>
              <w:jc w:val="left"/>
              <w:rPr>
                <w:rFonts w:cs="Times New Roman"/>
                <w:color w:val="000000"/>
                <w:kern w:val="0"/>
                <w:sz w:val="16"/>
                <w:szCs w:val="15"/>
              </w:rPr>
            </w:pPr>
          </w:p>
        </w:tc>
        <w:tc>
          <w:tcPr>
            <w:tcW w:w="372" w:type="pct"/>
            <w:gridSpan w:val="2"/>
            <w:shd w:val="clear" w:color="auto" w:fill="auto"/>
            <w:vAlign w:val="center"/>
          </w:tcPr>
          <w:p w14:paraId="469DDA9A" w14:textId="77777777" w:rsidR="00F5335E" w:rsidRPr="00F11E24" w:rsidRDefault="00F5335E" w:rsidP="00F5335E">
            <w:pPr>
              <w:widowControl/>
              <w:jc w:val="left"/>
              <w:rPr>
                <w:rFonts w:cs="Times New Roman"/>
                <w:kern w:val="0"/>
                <w:sz w:val="16"/>
                <w:szCs w:val="15"/>
              </w:rPr>
            </w:pPr>
          </w:p>
        </w:tc>
        <w:tc>
          <w:tcPr>
            <w:tcW w:w="241" w:type="pct"/>
            <w:shd w:val="clear" w:color="auto" w:fill="auto"/>
            <w:vAlign w:val="center"/>
          </w:tcPr>
          <w:p w14:paraId="30D81D9D" w14:textId="77777777" w:rsidR="00F5335E" w:rsidRPr="00F11E24" w:rsidRDefault="00F5335E" w:rsidP="00F5335E">
            <w:pPr>
              <w:widowControl/>
              <w:jc w:val="left"/>
              <w:rPr>
                <w:rFonts w:cs="Times New Roman"/>
                <w:kern w:val="0"/>
                <w:sz w:val="16"/>
                <w:szCs w:val="15"/>
              </w:rPr>
            </w:pPr>
          </w:p>
        </w:tc>
        <w:tc>
          <w:tcPr>
            <w:tcW w:w="212" w:type="pct"/>
            <w:shd w:val="clear" w:color="auto" w:fill="auto"/>
            <w:noWrap/>
            <w:vAlign w:val="center"/>
          </w:tcPr>
          <w:p w14:paraId="6DF4D770" w14:textId="77777777" w:rsidR="00F5335E" w:rsidRPr="00F11E24" w:rsidRDefault="00F5335E" w:rsidP="00F5335E">
            <w:pPr>
              <w:widowControl/>
              <w:jc w:val="left"/>
              <w:rPr>
                <w:rFonts w:cs="Times New Roman"/>
                <w:kern w:val="0"/>
                <w:sz w:val="16"/>
                <w:szCs w:val="15"/>
              </w:rPr>
            </w:pPr>
          </w:p>
        </w:tc>
      </w:tr>
    </w:tbl>
    <w:p w14:paraId="3195AA3F" w14:textId="77777777" w:rsidR="003F36E1" w:rsidRDefault="003F36E1">
      <w:pPr>
        <w:rPr>
          <w:rFonts w:cs="Times New Roman"/>
          <w:sz w:val="24"/>
          <w:szCs w:val="24"/>
        </w:rPr>
      </w:pPr>
    </w:p>
    <w:p w14:paraId="11BAAB6B" w14:textId="77777777" w:rsidR="00583A55" w:rsidRDefault="00EE6906" w:rsidP="00583A55">
      <w:pPr>
        <w:autoSpaceDE w:val="0"/>
        <w:autoSpaceDN w:val="0"/>
        <w:adjustRightInd w:val="0"/>
        <w:jc w:val="left"/>
        <w:rPr>
          <w:rFonts w:ascii="宋体"/>
          <w:kern w:val="0"/>
          <w:sz w:val="24"/>
          <w:szCs w:val="24"/>
        </w:rPr>
      </w:pPr>
      <w:r w:rsidRPr="000B0673">
        <w:rPr>
          <w:rFonts w:cs="Times New Roman"/>
          <w:b/>
          <w:bCs/>
          <w:sz w:val="24"/>
          <w:szCs w:val="24"/>
        </w:rPr>
        <w:t xml:space="preserve">Table </w:t>
      </w:r>
      <w:r w:rsidR="000B0673" w:rsidRPr="000B0673">
        <w:rPr>
          <w:rFonts w:cs="Times New Roman"/>
          <w:b/>
          <w:bCs/>
          <w:sz w:val="24"/>
          <w:szCs w:val="24"/>
        </w:rPr>
        <w:t>Ⅰ</w:t>
      </w:r>
      <w:r w:rsidR="000B0673">
        <w:rPr>
          <w:rFonts w:cs="Times New Roman"/>
          <w:b/>
          <w:bCs/>
          <w:sz w:val="24"/>
          <w:szCs w:val="24"/>
        </w:rPr>
        <w:t xml:space="preserve"> </w:t>
      </w:r>
      <w:r w:rsidRPr="000B0673">
        <w:rPr>
          <w:rFonts w:cs="Times New Roman"/>
          <w:sz w:val="24"/>
          <w:szCs w:val="24"/>
        </w:rPr>
        <w:t>Summary of the current status of research on circulating RNA in various cancers.</w:t>
      </w:r>
      <w:r w:rsidR="002E7D38">
        <w:rPr>
          <w:rFonts w:cs="Times New Roman"/>
          <w:sz w:val="24"/>
          <w:szCs w:val="24"/>
        </w:rPr>
        <w:fldChar w:fldCharType="begin"/>
      </w:r>
      <w:r w:rsidR="002E7D38">
        <w:rPr>
          <w:rFonts w:cs="Times New Roman"/>
          <w:sz w:val="24"/>
          <w:szCs w:val="24"/>
        </w:rPr>
        <w:instrText xml:space="preserve"> ADDIN NE.Bib</w:instrText>
      </w:r>
      <w:r w:rsidR="002E7D38">
        <w:rPr>
          <w:rFonts w:cs="Times New Roman"/>
          <w:sz w:val="24"/>
          <w:szCs w:val="24"/>
        </w:rPr>
        <w:fldChar w:fldCharType="separate"/>
      </w:r>
    </w:p>
    <w:p w14:paraId="414EE935" w14:textId="567A6F2E" w:rsidR="00583A55" w:rsidRDefault="00F35633" w:rsidP="00583A55">
      <w:pPr>
        <w:autoSpaceDE w:val="0"/>
        <w:autoSpaceDN w:val="0"/>
        <w:adjustRightInd w:val="0"/>
        <w:jc w:val="left"/>
        <w:rPr>
          <w:rFonts w:ascii="宋体"/>
          <w:kern w:val="0"/>
          <w:sz w:val="24"/>
          <w:szCs w:val="24"/>
        </w:rPr>
      </w:pPr>
      <w:r>
        <w:rPr>
          <w:rFonts w:ascii="宋体" w:cs="宋体" w:hint="eastAsia"/>
          <w:b/>
          <w:bCs/>
          <w:color w:val="000000"/>
          <w:kern w:val="0"/>
          <w:sz w:val="40"/>
          <w:szCs w:val="40"/>
        </w:rPr>
        <w:t>R</w:t>
      </w:r>
      <w:r>
        <w:rPr>
          <w:rFonts w:ascii="宋体" w:cs="宋体"/>
          <w:b/>
          <w:bCs/>
          <w:color w:val="000000"/>
          <w:kern w:val="0"/>
          <w:sz w:val="40"/>
          <w:szCs w:val="40"/>
        </w:rPr>
        <w:t>eferences</w:t>
      </w:r>
    </w:p>
    <w:p w14:paraId="0B557F15"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  X Li, L Liu, X Song, K Wang, L Niu, L Xie, et al. TEP linc-GTF2H2-1, RP3-466P17.2, and lnc-ST8SIA4-12 as novel biomarkers for lung  cancer diagnosis and progression prediction. J Cancer Res Clin Oncol. 2021;147(6):1609-22.doi:10.1007/s00432-020-03502-5.</w:t>
      </w:r>
    </w:p>
    <w:p w14:paraId="69F90086"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  </w:t>
      </w:r>
      <w:bookmarkStart w:id="0" w:name="_neb1B9ADD23_53CE_45FF_842E_B51A4E1B8CD2"/>
      <w:r>
        <w:rPr>
          <w:rFonts w:cs="Times New Roman"/>
          <w:color w:val="000000"/>
          <w:kern w:val="0"/>
          <w:szCs w:val="21"/>
        </w:rPr>
        <w:t>L Xue, L Xie, X Song, X Song. Expression and Significance of ACIN1 mRNA in Platelets of Lung Cancer</w:t>
      </w:r>
    </w:p>
    <w:p w14:paraId="109601DA" w14:textId="77777777" w:rsidR="00583A55" w:rsidRDefault="00583A55" w:rsidP="00583A55">
      <w:pPr>
        <w:autoSpaceDE w:val="0"/>
        <w:autoSpaceDN w:val="0"/>
        <w:adjustRightInd w:val="0"/>
        <w:ind w:left="640"/>
        <w:rPr>
          <w:rFonts w:ascii="宋体"/>
          <w:kern w:val="0"/>
          <w:sz w:val="24"/>
          <w:szCs w:val="24"/>
        </w:rPr>
      </w:pPr>
    </w:p>
    <w:p w14:paraId="65D1D49F" w14:textId="77777777" w:rsidR="00583A55" w:rsidRDefault="00583A55" w:rsidP="00583A55">
      <w:pPr>
        <w:autoSpaceDE w:val="0"/>
        <w:autoSpaceDN w:val="0"/>
        <w:adjustRightInd w:val="0"/>
        <w:ind w:left="640"/>
        <w:rPr>
          <w:rFonts w:ascii="宋体"/>
          <w:kern w:val="0"/>
          <w:sz w:val="24"/>
          <w:szCs w:val="24"/>
        </w:rPr>
      </w:pPr>
      <w:r>
        <w:rPr>
          <w:rFonts w:cs="Times New Roman"/>
          <w:color w:val="000000"/>
          <w:kern w:val="0"/>
          <w:szCs w:val="21"/>
        </w:rPr>
        <w:t>. Chin J Lung Cancer. 2018;21(09):677-81.</w:t>
      </w:r>
      <w:bookmarkEnd w:id="0"/>
    </w:p>
    <w:p w14:paraId="3DD6BC17"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3  S Xing, T Zeng, N Xue, Y He, YZ Lai, HL Li, et al. Development and Validation of Tumor-educated Blood Platelets Integrin Alpha 2b  (ITGA2B) RNA for Diagnosis and Prognosis of Non-small-cell Lung Cancer through  RNA-seq. Int. J. Biol. Sci. 2019;15(9):1977-92.doi:10.7150/ijbs.36284.</w:t>
      </w:r>
    </w:p>
    <w:p w14:paraId="71FAA082"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4  </w:t>
      </w:r>
      <w:bookmarkStart w:id="1" w:name="_neb3A6BDB54_EF95_494B_9722_DA4E6C2D83E6"/>
      <w:r>
        <w:rPr>
          <w:rFonts w:cs="Times New Roman"/>
          <w:color w:val="000000"/>
          <w:kern w:val="0"/>
          <w:szCs w:val="21"/>
        </w:rPr>
        <w:t>RJ Nilsson, N Karachaliou, J Berenguer, A Gimenez-Capitan, P Schellen, C Teixido, et al. Rearranged EML4-ALK fusion transcripts sequester in circulating blood platelets  and enable blood-based crizotinib response monitoring in non-small-cell lung  cancer. Oncotarget. 2016;7(1):1066-75.doi:10.18632/oncotarget.6279.</w:t>
      </w:r>
      <w:bookmarkEnd w:id="1"/>
    </w:p>
    <w:p w14:paraId="36EC997B"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5  J Wei, LK Liu, W Gao, CJ Zhu, YQ Liu, T Cheng, et al. Reduction of Plasma MicroRNA-21 is Associated with Chemotherapeutic Response in  Patients with Non-small Cell Lung Cancer. Chin J Cancer Res. 2011;23(2):123-28.doi:10.1007/s11670-011-0123-2.</w:t>
      </w:r>
    </w:p>
    <w:p w14:paraId="2DC8E012"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6  </w:t>
      </w:r>
      <w:bookmarkStart w:id="2" w:name="_nebE61E7F89_06F1_44DE_9FEA_9148F94E7248"/>
      <w:r>
        <w:rPr>
          <w:rFonts w:cs="Times New Roman"/>
          <w:color w:val="000000"/>
          <w:kern w:val="0"/>
          <w:szCs w:val="21"/>
        </w:rPr>
        <w:t>W Li, Y Wang, Q Zhang, L Tang, X Liu, Y Dai, et al. MicroRNA-486 as a Biomarker for Early Diagnosis and Recurrence of Non-Small Cell  Lung Cancer. PLoS One. 2015;10(8):e134220.doi:10.1371/journal.pone.0134220.</w:t>
      </w:r>
      <w:bookmarkEnd w:id="2"/>
    </w:p>
    <w:p w14:paraId="0E48EAF5"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7  L Fan, H Qi, J Teng, B Su, H Chen, C Wang, et al. Identification of serum miRNAs by nano-quantum dots microarray as diagnostic  biomarkers for early detection of non-small cell lung cancer. Tumour Biol. 2016;37(6):7777-84.doi:10.1007/s13277-015-4608-3.</w:t>
      </w:r>
    </w:p>
    <w:p w14:paraId="1E6A795F"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8  </w:t>
      </w:r>
      <w:bookmarkStart w:id="3" w:name="_neb6620319B_EF94_48FD_9F12_5591688C0A4F"/>
      <w:r>
        <w:rPr>
          <w:rFonts w:cs="Times New Roman"/>
          <w:color w:val="000000"/>
          <w:kern w:val="0"/>
          <w:szCs w:val="21"/>
        </w:rPr>
        <w:t>Y Lianyu, W Yu, C Kai, C Ming. Application of tumor educated platelets derived miRNA-122 and miRNA-21 in the early diagnosis of liver cancer. International Journal of Laboratory Medicine. 2022;43(05):519-22.doi:10.3969/j.issn.1673-4130.2022.05.002.</w:t>
      </w:r>
      <w:bookmarkEnd w:id="3"/>
    </w:p>
    <w:p w14:paraId="75BEE61C"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lastRenderedPageBreak/>
        <w:t>9  B Zhu, S Gu, X Wu, W He, H Zhou. Bioinformatics analysis of tumor-educated platelet microRNAs in patients with  hepatocellular carcinoma. Biosci Rep. 2021;41(12).doi:10.1042/BSR20211420.</w:t>
      </w:r>
    </w:p>
    <w:p w14:paraId="378EADA5"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10 W Okajima, S Komatsu, D Ichikawa, M Miyamae, T Kawaguchi, S Hirajima, et al. Circulating microRNA profiles in plasma: identification of miR-224 as a novel  diagnostic biomarker in hepatocellular carcinoma independent of hepatic function. Oncotarget. 2016;7(33):53820-36.doi:10.18632/oncotarget.10781.</w:t>
      </w:r>
    </w:p>
    <w:p w14:paraId="77A854F3"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11 </w:t>
      </w:r>
      <w:bookmarkStart w:id="4" w:name="_neb80C0CB35_FF1E_4C1D_8508_B802326CC058"/>
      <w:r>
        <w:rPr>
          <w:rFonts w:cs="Times New Roman"/>
          <w:color w:val="000000"/>
          <w:kern w:val="0"/>
          <w:szCs w:val="21"/>
        </w:rPr>
        <w:t>L Lin, B Lu, J Yu, W Liu, A Zhou. Serum miR-224 as a biomarker for detection of hepatocellular carcinoma at early  stage. Clin Res Hepatol Gastroenterol. 2016;40(4):397-404.doi:10.1016/j.clinre.2015.11.005.</w:t>
      </w:r>
      <w:bookmarkEnd w:id="4"/>
    </w:p>
    <w:p w14:paraId="0FCFEF75"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12 LP Zhuang, ZQ Meng. Serum miR-224 reflects stage of hepatocellular carcinoma and predicts survival. Biomed Res. Int. 2015;2015:731781.doi:10.1155/2015/731781.</w:t>
      </w:r>
    </w:p>
    <w:p w14:paraId="372214AD"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13 </w:t>
      </w:r>
      <w:bookmarkStart w:id="5" w:name="_neb41E09E91_1812_4858_8ABD_06D7371E38AD"/>
      <w:r>
        <w:rPr>
          <w:rFonts w:cs="Times New Roman"/>
          <w:color w:val="000000"/>
          <w:kern w:val="0"/>
          <w:szCs w:val="21"/>
        </w:rPr>
        <w:t>N Ratnasari, P Lestari, D Renovaldi, NJ Raditya, N Qoriansas, T Wardana, et al. Potential plasma biomarkers: miRNA-29c, miRNA-21, and miRNA-155 in clinical  progression of Hepatocellular Carcinoma patients. PLoS One. 2022;17(2):e263298.doi:10.1371/journal.pone.0263298.</w:t>
      </w:r>
      <w:bookmarkEnd w:id="5"/>
    </w:p>
    <w:p w14:paraId="317FFB07"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14 W Zhang, T Fu, Z Guo, Y Zhang, L Zhang, H Su, et al. Serum miR-375 Levels Are Closely Related to Disease Progression from HBV  Infection to HBV-Related Hepatocellular Carcinoma. Biomed Res. Int. 2020;2020:5819385.doi:10.1155/2020/5819385.</w:t>
      </w:r>
    </w:p>
    <w:p w14:paraId="15CE0EA4"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15 S Bao-Min, L Wen, J Kun, W Yu-Feng, X Shuai, W Xiu-Yan. Study on the value of serum miR-106b for the early diagnosis of hepatocellular carcinoma. World J. Gastroentero. 2017;23(20):3713-20.</w:t>
      </w:r>
    </w:p>
    <w:p w14:paraId="1D146DEA"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16 </w:t>
      </w:r>
      <w:bookmarkStart w:id="6" w:name="_nebA10C3B25_752F_4013_9D82_E3F50F4E6B27"/>
      <w:r>
        <w:rPr>
          <w:rFonts w:cs="Times New Roman"/>
          <w:color w:val="000000"/>
          <w:kern w:val="0"/>
          <w:szCs w:val="21"/>
        </w:rPr>
        <w:t>J Wang, J Chen, P Chang, A Leblanc, D Li, JL Abbruzzesse, et al. MicroRNAs in plasma of pancreatic ductal adenocarcinoma patients as novel  blood-based biomarkers of disease. Cancer Prev Res (Phila). 2009;2(9):807-13.doi:10.1158/1940-6207.CAPR-09-0094.</w:t>
      </w:r>
      <w:bookmarkEnd w:id="6"/>
    </w:p>
    <w:p w14:paraId="33C976A9"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17 E Vila-Navarro, S Duran-Sanchon, M Vila-Casadesus, L Moreira, A Gines, M Cuatrecasas, et al. Novel Circulating miRNA Signatures for Early Detection of Pancreatic Neoplasia. Clin Transl Gastroenterol. 2019;10(4):e29.doi:10.14309/ctg.0000000000000029.</w:t>
      </w:r>
    </w:p>
    <w:p w14:paraId="52DA0444"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18 </w:t>
      </w:r>
      <w:bookmarkStart w:id="7" w:name="_neb2A8EE5A2_C96D_4118_923D_8F664552F9A1"/>
      <w:r>
        <w:rPr>
          <w:rFonts w:cs="Times New Roman"/>
          <w:color w:val="000000"/>
          <w:kern w:val="0"/>
          <w:szCs w:val="21"/>
        </w:rPr>
        <w:t>Z Cao, C Liu, J Xu, L You, C Wang, W Lou, et al. Plasma microRNA panels to diagnose pancreatic cancer: Results from a multicenter  study. Oncotarget. 2016;7(27):41575-83.doi:10.18632/oncotarget.9491.</w:t>
      </w:r>
      <w:bookmarkEnd w:id="7"/>
    </w:p>
    <w:p w14:paraId="10E27A80"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19 T Mazza, D Gioffreda, A Fontana, T Biagini, M Carella, O Palumbo, et al. Clinical Significance of Circulating miR-1273g-3p and miR-122-5p in Pancreatic  Cancer. Front Oncol. 2020;10:44.doi:10.3389/fonc.2020.00044.</w:t>
      </w:r>
    </w:p>
    <w:p w14:paraId="5B823326"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20 </w:t>
      </w:r>
      <w:bookmarkStart w:id="8" w:name="_nebFAB5AF22_17CD_4E74_9CB1_53FC6F0E677B"/>
      <w:r>
        <w:rPr>
          <w:rFonts w:cs="Times New Roman"/>
          <w:color w:val="000000"/>
          <w:kern w:val="0"/>
          <w:szCs w:val="21"/>
        </w:rPr>
        <w:t>G Liu, C Shao, A Li, X Zhang, X Guo, J Li. Diagnostic Value of Plasma miR-181b, miR-196a, and miR-210 Combination in  Pancreatic Cancer. Gastroenterol Res Pract. 2020;2020:6073150.doi:10.1155/2020/6073150.</w:t>
      </w:r>
      <w:bookmarkEnd w:id="8"/>
    </w:p>
    <w:p w14:paraId="2CF130EB"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21 N Gablo, K Trachtova, V Prochazka, J Hlavsa, T Grolich, I Kiss, et al. Identification and Validation of Circulating Micrornas as Prognostic Biomarkers  in Pancreatic Ductal Adenocarcinoma Patients Undergoing Surgical Resection. J Clin Med. 2020;9(8).doi:10.3390/jcm9082440.</w:t>
      </w:r>
    </w:p>
    <w:p w14:paraId="3BEE615E"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22 </w:t>
      </w:r>
      <w:bookmarkStart w:id="9" w:name="_neb7DE68821_B08C_4BEE_A104_1730AAE7DB1B"/>
      <w:r>
        <w:rPr>
          <w:rFonts w:cs="Times New Roman"/>
          <w:color w:val="000000"/>
          <w:kern w:val="0"/>
          <w:szCs w:val="21"/>
        </w:rPr>
        <w:t>Y Sun, M Wang, G Lin, S Sun, X Li, J Qi, et al. Serum microRNA-155 as a potential biomarker to track disease in breast cancer. PLoS One. 2012;7(10):e47003.doi:10.1371/journal.pone.0047003.</w:t>
      </w:r>
      <w:bookmarkEnd w:id="9"/>
    </w:p>
    <w:p w14:paraId="431A1D41"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23 K Zhang, Z Luo, Y Zhang, L Zhang, L Wu, L Liu, et al. Circulating lncRNA H19 in plasma as a novel biomarker for breast cancer. Cancer Biomark. 2016;17(2):187-94.doi:10.3233/CBM-160630.</w:t>
      </w:r>
    </w:p>
    <w:p w14:paraId="5BE112BD"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24 </w:t>
      </w:r>
      <w:bookmarkStart w:id="10" w:name="_neb1B373179_5946_43B9_8CF1_A11C3C2F33C9"/>
      <w:r>
        <w:rPr>
          <w:rFonts w:cs="Times New Roman"/>
          <w:color w:val="000000"/>
          <w:kern w:val="0"/>
          <w:szCs w:val="21"/>
        </w:rPr>
        <w:t>C Anli, S Haoyuan, Y Shixiong, D Chunyan, H Chaohua, L Hanzhong, et al. Predictive value of plasma long non-coding RNA H19 in neoadjuvant therapy for breast cancer. China Oncology. 2022;32(08):727-35.</w:t>
      </w:r>
      <w:bookmarkEnd w:id="10"/>
    </w:p>
    <w:p w14:paraId="6498CB7A"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lastRenderedPageBreak/>
        <w:t>25 A Shimomura, S Shiino, J Kawauchi, S Takizawa, H Sakamoto, J Matsuzaki, et al. Novel combination of serum microRNA for detecting breast cancer in the early  stage. Cancer Sci. 2016;107(3):326-34.doi:10.1111/cas.12880.</w:t>
      </w:r>
    </w:p>
    <w:p w14:paraId="54C2F9F6"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26 </w:t>
      </w:r>
      <w:bookmarkStart w:id="11" w:name="_nebC7045702_554C_4236_AC77_34F0396B5936"/>
      <w:r>
        <w:rPr>
          <w:rFonts w:cs="Times New Roman"/>
          <w:color w:val="000000"/>
          <w:kern w:val="0"/>
          <w:szCs w:val="21"/>
        </w:rPr>
        <w:t>B Yao, S Qu, R Hu, W Gao, S Jin, J Ju, et al. Delivery of platelet TPM3 mRNA into breast cancer cells via microvesicles  enhances metastasis. FEBS Open Bio. 2019;9(12):2159-69.doi:10.1002/2211-5463.12759.</w:t>
      </w:r>
      <w:bookmarkEnd w:id="11"/>
    </w:p>
    <w:p w14:paraId="56FC28C2"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27 B Shao, L Huiping, J Zhu, L Di, G Song, H Jiang, et al. Plasma mi RNA expression could predict clinicopathological characteristics and chemosensitivity in patients with metastatic breast cancer. ONCOLGY PROGRESS. 2015;13(02):106-13.</w:t>
      </w:r>
    </w:p>
    <w:p w14:paraId="22B484E0"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28 H Wang, X Wei, B Wu, J Su, W Tan, K Yang. Tumor-educated platelet miR-34c-3p and miR-18a-5p as potential liquid biopsy  biomarkers for nasopharyngeal carcinoma diagnosis. Cancer Manag Res. 2019;11:3351-60.doi:10.2147/CMAR.S195654.</w:t>
      </w:r>
    </w:p>
    <w:p w14:paraId="025A5C85"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29 </w:t>
      </w:r>
      <w:bookmarkStart w:id="12" w:name="_neb4C96DBA2_F0CF_4C27_961E_269097C76A51"/>
      <w:r>
        <w:rPr>
          <w:rFonts w:cs="Times New Roman"/>
          <w:color w:val="000000"/>
          <w:kern w:val="0"/>
          <w:szCs w:val="21"/>
        </w:rPr>
        <w:t>J Wei, X Meng, X Wei, K Zhu, Du L, H Wang. Down-regulated lncRNA ROR in tumor-educated platelets as a liquid-biopsy  biomarker for nasopharyngeal carcinoma. J Cancer Res Clin Oncol. 2023;149(8):4403-09.doi:10.1007/s00432-022-04350-1.</w:t>
      </w:r>
      <w:bookmarkEnd w:id="12"/>
    </w:p>
    <w:p w14:paraId="5F9C174E"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30 YC Gao, J Wu. MicroRNA-200c and microRNA-141 as potential diagnostic and prognostic biomarkers  for ovarian cancer. Tumour Biol. 2015;36(6):4843-50.doi:10.1007/s13277-015-3138-3.</w:t>
      </w:r>
    </w:p>
    <w:p w14:paraId="02370600"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31 </w:t>
      </w:r>
      <w:bookmarkStart w:id="13" w:name="_neb48D6FC42_392B_4DA3_AD61_71040A4DEB90"/>
      <w:r>
        <w:rPr>
          <w:rFonts w:cs="Times New Roman"/>
          <w:color w:val="000000"/>
          <w:kern w:val="0"/>
          <w:szCs w:val="21"/>
        </w:rPr>
        <w:t>P Abedini, A Fattahi, S Agah, A Talebi, AH Beygi, SM Amini, et al. Expression analysis of circulating plasma long noncoding RNAs in colorectal  cancer: The relevance of lncRNAs ATB and CCAT1 as potential clinical hallmarks. J. Cell. Physiol. 2019;234(12):22028-33.doi:10.1002/jcp.28765.</w:t>
      </w:r>
      <w:bookmarkEnd w:id="13"/>
    </w:p>
    <w:p w14:paraId="13EDDF61"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32 L Yang, Q Jiang, DZ Li, X Zhou, DS Yu, J Zhong. TIMP1 mRNA in tumor-educated platelets is diagnostic biomarker for colorectal  cancer. Aging (Albany NY). 2019;11(20):8998-9012.doi:10.18632/aging.102366.</w:t>
      </w:r>
    </w:p>
    <w:p w14:paraId="279F5A9E" w14:textId="77777777" w:rsidR="00583A55" w:rsidRDefault="00583A55" w:rsidP="00583A55">
      <w:pPr>
        <w:autoSpaceDE w:val="0"/>
        <w:autoSpaceDN w:val="0"/>
        <w:adjustRightInd w:val="0"/>
        <w:ind w:left="640" w:hanging="640"/>
        <w:rPr>
          <w:rFonts w:ascii="宋体"/>
          <w:kern w:val="0"/>
          <w:sz w:val="24"/>
          <w:szCs w:val="24"/>
        </w:rPr>
      </w:pPr>
      <w:r>
        <w:rPr>
          <w:rFonts w:cs="Times New Roman"/>
          <w:color w:val="000000"/>
          <w:kern w:val="0"/>
          <w:szCs w:val="21"/>
        </w:rPr>
        <w:t xml:space="preserve">33 </w:t>
      </w:r>
      <w:bookmarkStart w:id="14" w:name="_nebA02FC51F_F731_4B4C_812C_8EE87BCDC56E"/>
      <w:r>
        <w:rPr>
          <w:rFonts w:cs="Times New Roman"/>
          <w:color w:val="000000"/>
          <w:kern w:val="0"/>
          <w:szCs w:val="21"/>
        </w:rPr>
        <w:t>L Xu, X Li, X Li, X Wang, Q Ma, D She, et al. RNA profiling of blood platelets noninvasively differentiates colorectal cancer  from healthy donors and noncancerous intestinal diseases: a retrospective cohort  study. Genome Med. 2022;14(1):26.doi:10.1186/s13073-022-01033-x.</w:t>
      </w:r>
      <w:bookmarkEnd w:id="14"/>
    </w:p>
    <w:p w14:paraId="1CDD6D2A" w14:textId="34CF0845" w:rsidR="00583A55" w:rsidRPr="000B0673" w:rsidRDefault="002E7D38" w:rsidP="00583A55">
      <w:pPr>
        <w:autoSpaceDE w:val="0"/>
        <w:autoSpaceDN w:val="0"/>
        <w:adjustRightInd w:val="0"/>
        <w:jc w:val="left"/>
        <w:rPr>
          <w:rFonts w:cs="Times New Roman"/>
          <w:sz w:val="24"/>
          <w:szCs w:val="24"/>
        </w:rPr>
      </w:pPr>
      <w:r>
        <w:rPr>
          <w:rFonts w:cs="Times New Roman"/>
          <w:sz w:val="24"/>
          <w:szCs w:val="24"/>
        </w:rPr>
        <w:fldChar w:fldCharType="end"/>
      </w:r>
      <w:r w:rsidR="00583A55" w:rsidRPr="000B0673">
        <w:rPr>
          <w:rFonts w:cs="Times New Roman"/>
          <w:sz w:val="24"/>
          <w:szCs w:val="24"/>
        </w:rPr>
        <w:t xml:space="preserve"> </w:t>
      </w:r>
    </w:p>
    <w:p w14:paraId="41481D13" w14:textId="5A7C2423" w:rsidR="00EE6906" w:rsidRPr="000B0673" w:rsidRDefault="00EE6906">
      <w:pPr>
        <w:rPr>
          <w:rFonts w:cs="Times New Roman"/>
          <w:sz w:val="24"/>
          <w:szCs w:val="24"/>
        </w:rPr>
      </w:pPr>
    </w:p>
    <w:sectPr w:rsidR="00EE6906" w:rsidRPr="000B0673" w:rsidSect="004164F9">
      <w:footerReference w:type="default" r:id="rId7"/>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98854" w14:textId="77777777" w:rsidR="0054194B" w:rsidRDefault="0054194B" w:rsidP="00EE6906">
      <w:r>
        <w:separator/>
      </w:r>
    </w:p>
  </w:endnote>
  <w:endnote w:type="continuationSeparator" w:id="0">
    <w:p w14:paraId="110F959A" w14:textId="77777777" w:rsidR="0054194B" w:rsidRDefault="0054194B" w:rsidP="00EE6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8085027"/>
      <w:docPartObj>
        <w:docPartGallery w:val="Page Numbers (Bottom of Page)"/>
        <w:docPartUnique/>
      </w:docPartObj>
    </w:sdtPr>
    <w:sdtContent>
      <w:p w14:paraId="06E1A419" w14:textId="3D226CA5" w:rsidR="006C2D7C" w:rsidRDefault="006C2D7C">
        <w:pPr>
          <w:pStyle w:val="a5"/>
          <w:jc w:val="center"/>
        </w:pPr>
        <w:r>
          <w:fldChar w:fldCharType="begin"/>
        </w:r>
        <w:r>
          <w:instrText>PAGE   \* MERGEFORMAT</w:instrText>
        </w:r>
        <w:r>
          <w:fldChar w:fldCharType="separate"/>
        </w:r>
        <w:r>
          <w:rPr>
            <w:lang w:val="zh-CN"/>
          </w:rPr>
          <w:t>2</w:t>
        </w:r>
        <w:r>
          <w:fldChar w:fldCharType="end"/>
        </w:r>
      </w:p>
    </w:sdtContent>
  </w:sdt>
  <w:p w14:paraId="3F4A4D25" w14:textId="77777777" w:rsidR="006C2D7C" w:rsidRDefault="006C2D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C9F8C" w14:textId="77777777" w:rsidR="0054194B" w:rsidRDefault="0054194B" w:rsidP="00EE6906">
      <w:r>
        <w:separator/>
      </w:r>
    </w:p>
  </w:footnote>
  <w:footnote w:type="continuationSeparator" w:id="0">
    <w:p w14:paraId="0FC5D279" w14:textId="77777777" w:rsidR="0054194B" w:rsidRDefault="0054194B" w:rsidP="00EE69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NE.Ref{020E1B9F-F51C-4901-BF89-73718EB60A7A}" w:val=" ADDIN NE.Ref.{020E1B9F-F51C-4901-BF89-73718EB60A7A}&lt;Citation&gt;&lt;Group&gt;&lt;References&gt;&lt;Item&gt;&lt;ID&gt;879&lt;/ID&gt;&lt;UID&gt;{89F110C2-09BD-464F-A903-4DAB30B5C0D4}&lt;/UID&gt;&lt;Title&gt;Novel Circulating miRNA Signatures for Early Detection of Pancreatic Neoplasia&lt;/Title&gt;&lt;Template&gt;Journal Article&lt;/Template&gt;&lt;Star&gt;0&lt;/Star&gt;&lt;Tag&gt;0&lt;/Tag&gt;&lt;Author&gt;Vila-Navarro, E; Duran-Sanchon, S; Vila-Casadesus, M; Moreira, L; Gines, A; Cuatrecasas, M; Lozano, J J; Bujanda, L; Castells, A; Gironella, M&lt;/Author&gt;&lt;Year&gt;2019&lt;/Year&gt;&lt;Details&gt;&lt;_accessed&gt;64880521&lt;/_accessed&gt;&lt;_accession_num&gt;31009404&lt;/_accession_num&gt;&lt;_author_adr&gt;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Bioinformatics Platform, CIBEREHD, Barcelon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Pathology Department, Hospital Clinic of Barcelona, Tumour Bank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Bioinformatics Platform, CIBEREHD, Barcelona, Spain.; Department of Gastroenterology, Hospital Donostia/Instituto Biodonostia,  CIBEREHD, Universidad del Pais Vasco UPV/EHU, San Sebastian,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 Gastrointestinal &amp;amp; Pancreatic Oncology Group, Centro de Investigacion Biomedica  en Red de Enfermedades Hepaticas y Digestivas (CIBEREHD)/Hospital Clinic of  Barcelona/Institut d&amp;apos;Investigacions Biomediques August Pi i Sunyer (IDIBAPS),  University of Barcelona, Barcelona, Catalonia, Spain.&lt;/_author_adr&gt;&lt;_collection_scope&gt;SCIE&lt;/_collection_scope&gt;&lt;_created&gt;64843058&lt;/_created&gt;&lt;_date&gt;2019-04-01&lt;/_date&gt;&lt;_date_display&gt;2019 Apr&lt;/_date_display&gt;&lt;_db_updated&gt;PubMed&lt;/_db_updated&gt;&lt;_doi&gt;10.14309/ctg.0000000000000029&lt;/_doi&gt;&lt;_impact_factor&gt;   4.396&lt;/_impact_factor&gt;&lt;_isbn&gt;2155-384X (Electronic); 2155-384X (Linking)&lt;/_isbn&gt;&lt;_issue&gt;4&lt;/_issue&gt;&lt;_journal&gt;Clin Transl Gastroenterol&lt;/_journal&gt;&lt;_language&gt;eng&lt;/_language&gt;&lt;_modified&gt;64843059&lt;/_modified&gt;&lt;_pages&gt;e00029&lt;/_pages&gt;&lt;_social_category&gt;医学(2)&lt;/_social_category&gt;&lt;_subject_headings&gt;Adult; Aged; Antigens, Tumor-Associated, Carbohydrate/blood; Carcinoma, Pancreatic Ductal/blood/*diagnosis/genetics; Circulating MicroRNA/*blood/genetics/isolation &amp;amp; purification; Early Detection of Cancer/*methods; Female; Gene Expression Regulation, Neoplastic; Humans; Liquid Biopsy; Male; Middle Aged; Pancreatic Intraductal Neoplasms/blood/*diagnosis/genetics; Pancreatic Neoplasms/blood/*diagnosis/genetics; Prospective Studies; Real-Time Polymerase Chain Reaction&lt;/_subject_headings&gt;&lt;_tertiary_title&gt;Clinical and translational gastroenterology&lt;/_tertiary_title&gt;&lt;_type_work&gt;Journal Article; Multicenter Study; Research Support, Non-U.S. Gov&amp;apos;t&lt;/_type_work&gt;&lt;_url&gt;http://www.ncbi.nlm.nih.gov/entrez/query.fcgi?cmd=Retrieve&amp;amp;db=pubmed&amp;amp;dopt=Abstract&amp;amp;list_uids=31009404&amp;amp;query_hl=1&lt;/_url&gt;&lt;_volume&gt;10&lt;/_volume&gt;&lt;/Details&gt;&lt;Extra&gt;&lt;DBUID&gt;{F96A950B-833F-4880-A151-76DA2D6A2879}&lt;/DBUID&gt;&lt;/Extra&gt;&lt;/Item&gt;&lt;/References&gt;&lt;/Group&gt;&lt;/Citation&gt;_x000a_"/>
    <w:docVar w:name="NE.Ref{07D0A7F2-C5C4-4094-ABB3-38739FF8C67C}" w:val=" ADDIN NE.Ref.{07D0A7F2-C5C4-4094-ABB3-38739FF8C67C}&lt;Citation&gt;&lt;Group&gt;&lt;References&gt;&lt;Item&gt;&lt;ID&gt;851&lt;/ID&gt;&lt;UID&gt;{EF340645-5F14-499B-80BC-938847B539EE}&lt;/UID&gt;&lt;Title&gt;Plasma mi RNA expression could predict clinicopathological characteristics and chemosensitivity in patients with metastatic breast cancer&lt;/Title&gt;&lt;Template&gt;Journal Article&lt;/Template&gt;&lt;Star&gt;0&lt;/Star&gt;&lt;Tag&gt;0&lt;/Tag&gt;&lt;Author&gt;SHAO, Bin; Huiping, LI; ZHU, Jun; Di, Lijun; SONG, Guohong; JIANG, Hanfang; LIANG, Xu; WANG, Chaoying; YAN, Ying; LIN, Xiaolin; WANG, Lina; WAN, Fengling; YUAN, Yanhua; YOU, Miaoning&lt;/Author&gt;&lt;Year&gt;2015&lt;/Year&gt;&lt;Details&gt;&lt;_accessed&gt;64892830&lt;/_accessed&gt;&lt;_author_aff&gt;北京大学肿瘤医院;北京市肿瘤防治研究所乳腺肿瘤内科,恶性肿瘤发病机制及转化研究教育部重点实验室;北京市肿瘤防治研究所淋巴肿瘤内科,恶性肿瘤发病机制及转化研究教育部重点实验室;&lt;/_author_aff&gt;&lt;_cited_count&gt;16&lt;/_cited_count&gt;&lt;_created&gt;64824345&lt;/_created&gt;&lt;_date&gt;2015-03-20&lt;/_date&gt;&lt;_db_updated&gt;CNKI - Reference&lt;/_db_updated&gt;&lt;_issue&gt;02&lt;/_issue&gt;&lt;_journal&gt;ONCOLGY PROGRESS&lt;/_journal&gt;&lt;_keywords&gt;乳腺癌;miRNA;血浆;疗效;预后&lt;/_keywords&gt;&lt;_modified&gt;64853163&lt;/_modified&gt;&lt;_pages&gt;106-113+139&lt;/_pages&gt;&lt;_translated_author&gt;邵彬; 李惠平; 朱军; 邸立军; 宋国红; 姜晗昉; 梁旭; 王超颖; 严颖; 林晓琳; 王丽娜; 宛凤玲; 袁艳华; 尤渺宁&lt;/_translated_author&gt;&lt;_url&gt;https://kns.cnki.net/kcms/detail/detail.aspx?FileName=AZJZ201502002&amp;amp;DbName=CJFQ2015&lt;/_url&gt;&lt;_volume&gt;13&lt;/_volume&gt;&lt;/Details&gt;&lt;Extra&gt;&lt;DBUID&gt;{F96A950B-833F-4880-A151-76DA2D6A2879}&lt;/DBUID&gt;&lt;/Extra&gt;&lt;/Item&gt;&lt;/References&gt;&lt;/Group&gt;&lt;/Citation&gt;_x000a_"/>
    <w:docVar w:name="NE.Ref{0963D833-53CC-4057-95D0-C94E3EF04883}" w:val=" ADDIN NE.Ref.{0963D833-53CC-4057-95D0-C94E3EF04883}&lt;Citation&gt;&lt;Group&gt;&lt;References&gt;&lt;Item&gt;&lt;ID&gt;844&lt;/ID&gt;&lt;UID&gt;{6BD0F27D-A52D-4624-A720-3DAC2777804F}&lt;/UID&gt;&lt;Title&gt;MicroRNA-200c and microRNA-141 as potential diagnostic and prognostic biomarkers  for ovarian cancer&lt;/Title&gt;&lt;Template&gt;Journal Article&lt;/Template&gt;&lt;Star&gt;0&lt;/Star&gt;&lt;Tag&gt;0&lt;/Tag&gt;&lt;Author&gt;Gao, Y C; Wu, J&lt;/Author&gt;&lt;Year&gt;2015&lt;/Year&gt;&lt;Details&gt;&lt;_accessed&gt;64893216&lt;/_accessed&gt;&lt;_accession_num&gt;25636451&lt;/_accession_num&gt;&lt;_author_adr&gt;Department of Gynaecology, Huai&amp;apos;an First People&amp;apos;s Hospital, Nanjing Medical  University, Huai&amp;apos;an, 223300, China.&lt;/_author_adr&gt;&lt;_created&gt;64804067&lt;/_created&gt;&lt;_date&gt;2015-06-01&lt;/_date&gt;&lt;_date_display&gt;2015 Jun&lt;/_date_display&gt;&lt;_db_updated&gt;PubMed&lt;/_db_updated&gt;&lt;_doi&gt;10.1007/s13277-015-3138-3&lt;/_doi&gt;&lt;_isbn&gt;1423-0380 (Electronic); 1010-4283 (Linking)&lt;/_isbn&gt;&lt;_issue&gt;6&lt;/_issue&gt;&lt;_journal&gt;Tumour Biol&lt;/_journal&gt;&lt;_language&gt;eng&lt;/_language&gt;&lt;_modified&gt;64804068&lt;/_modified&gt;&lt;_pages&gt;4843-50&lt;/_pages&gt;&lt;_subject_headings&gt;Adult; Aged; Biomarkers, Tumor/*biosynthesis/genetics; Female; Gene Expression Regulation, Neoplastic; Humans; Kaplan-Meier Estimate; MicroRNAs/*blood/genetics; Middle Aged; Neoplasm Staging; Ovarian Neoplasms/*blood/genetics/pathology; Prognosis&lt;/_subject_headings&gt;&lt;_tertiary_title&gt;Tumour biology : the journal of the International Society for Oncodevelopmental _x000d__x000a_      Biology and Medicine&lt;/_tertiary_title&gt;&lt;_type_work&gt;Journal Article&lt;/_type_work&gt;&lt;_url&gt;http://www.ncbi.nlm.nih.gov/entrez/query.fcgi?cmd=Retrieve&amp;amp;db=pubmed&amp;amp;dopt=Abstract&amp;amp;list_uids=25636451&amp;amp;query_hl=1&lt;/_url&gt;&lt;_volume&gt;36&lt;/_volume&gt;&lt;/Details&gt;&lt;Extra&gt;&lt;DBUID&gt;{F96A950B-833F-4880-A151-76DA2D6A2879}&lt;/DBUID&gt;&lt;/Extra&gt;&lt;/Item&gt;&lt;/References&gt;&lt;/Group&gt;&lt;/Citation&gt;_x000a_"/>
    <w:docVar w:name="NE.Ref{11C15BC1-D31A-45C3-A623-0DBFC3A1EF81}" w:val=" ADDIN NE.Ref.{11C15BC1-D31A-45C3-A623-0DBFC3A1EF81}&lt;Citation&gt;&lt;Group&gt;&lt;References&gt;&lt;Item&gt;&lt;ID&gt;848&lt;/ID&gt;&lt;UID&gt;{6AC7FE4C-4F2E-483C-9453-CC31A3C730C2}&lt;/UID&gt;&lt;Title&gt;Circulating lncRNA H19 in plasma as a novel biomarker for breast cancer&lt;/Title&gt;&lt;Template&gt;Journal Article&lt;/Template&gt;&lt;Star&gt;0&lt;/Star&gt;&lt;Tag&gt;0&lt;/Tag&gt;&lt;Author&gt;Zhang, K; Luo, Z; Zhang, Y; Zhang, L; Wu, L; Liu, L; Yang, J; Song, X; Liu, J&lt;/Author&gt;&lt;Year&gt;2016&lt;/Year&gt;&lt;Details&gt;&lt;_accessed&gt;64881839&lt;/_accessed&gt;&lt;_accession_num&gt;27540977&lt;/_accession_num&gt;&lt;_author_adr&gt;Department of Laboratory Medicine, Affiliated Hospital of Southwest Medical  University, Luzhou, Sichuan, China.; Department of Laboratory Medicine, Affiliated Hospital of Southwest Medical  University, Luzhou, Sichuan, China.; Department of Laboratory Medicine, Affiliated Hospital of Southwest Medical  University, Luzhou, Sichuan, China.; Department of Laboratory Medicine, Affiliated Hospital of Southwest Medical  University, Luzhou, Sichuan, China.; Department of Laboratory Medicine, Affiliated Hospital of Southwest Medical  University, Luzhou, Sichuan, China.; Department of Laboratory Medicine, Sichuan Cancer Hospital, Chengdu, Sichuan,  China.; Department of Laboratory Medicine, Sichuan Cancer Hospital, Chengdu, Sichuan,  China.; Department of Laboratory Medicine, Affiliated Hospital of Southwest Medical  University, Luzhou, Sichuan, China.; Department of Laboratory Medicine, Affiliated Hospital of Southwest Medical  University, Luzhou, Sichuan, China.; Department of Laboratory Medicine, Sichuan Cancer Hospital, Chengdu, Sichuan,  China.; Department of Laboratory Medicine, Affiliated Hospital of Southwest Medical  University, Luzhou, Sichuan, China.&lt;/_author_adr&gt;&lt;_collection_scope&gt;SCIE&lt;/_collection_scope&gt;&lt;_created&gt;64824128&lt;/_created&gt;&lt;_date&gt;2016-06-24&lt;/_date&gt;&lt;_date_display&gt;2016 Jun 24&lt;/_date_display&gt;&lt;_db_updated&gt;PubMed&lt;/_db_updated&gt;&lt;_doi&gt;10.3233/CBM-160630&lt;/_doi&gt;&lt;_impact_factor&gt;   3.828&lt;/_impact_factor&gt;&lt;_isbn&gt;1875-8592 (Electronic); 1574-0153 (Linking)&lt;/_isbn&gt;&lt;_issue&gt;2&lt;/_issue&gt;&lt;_journal&gt;Cancer Biomark&lt;/_journal&gt;&lt;_keywords&gt;Breast cancer; lncRNA H19; plasma biomarker&lt;/_keywords&gt;&lt;_language&gt;eng&lt;/_language&gt;&lt;_modified&gt;64824128&lt;/_modified&gt;&lt;_pages&gt;187-94&lt;/_pages&gt;&lt;_social_category&gt;医学(3)&lt;/_social_category&gt;&lt;_subject_headings&gt;Adult; Aged; *Biomarkers, Tumor; Breast Neoplasms/blood/diagnosis/*genetics; Case-Control Studies; Female; Gene Expression; Humans; Middle Aged; Neoplasm Metastasis; Neoplasm Staging; Prognosis; RNA, Long Noncoding/blood/*genetics; ROC Curve&lt;/_subject_headings&gt;&lt;_tertiary_title&gt;Cancer biomarkers : section A of Disease markers&lt;/_tertiary_title&gt;&lt;_type_work&gt;Journal Article&lt;/_type_work&gt;&lt;_url&gt;http://www.ncbi.nlm.nih.gov/entrez/query.fcgi?cmd=Retrieve&amp;amp;db=pubmed&amp;amp;dopt=Abstract&amp;amp;list_uids=27540977&amp;amp;query_hl=1&lt;/_url&gt;&lt;_volume&gt;17&lt;/_volume&gt;&lt;/Details&gt;&lt;Extra&gt;&lt;DBUID&gt;{F96A950B-833F-4880-A151-76DA2D6A2879}&lt;/DBUID&gt;&lt;/Extra&gt;&lt;/Item&gt;&lt;/References&gt;&lt;/Group&gt;&lt;/Citation&gt;_x000a_"/>
    <w:docVar w:name="NE.Ref{18F6963B-9E0A-42A9-A465-A7DE08CE8488}" w:val=" ADDIN NE.Ref.{18F6963B-9E0A-42A9-A465-A7DE08CE8488}&lt;Citation&gt;&lt;Group&gt;&lt;References&gt;&lt;Item&gt;&lt;ID&gt;880&lt;/ID&gt;&lt;UID&gt;{2A8EE5A2-C96D-4118-923D-8F664552F9A1}&lt;/UID&gt;&lt;Title&gt;Plasma microRNA panels to diagnose pancreatic cancer: Results from a multicenter  study&lt;/Title&gt;&lt;Template&gt;Journal Article&lt;/Template&gt;&lt;Star&gt;0&lt;/Star&gt;&lt;Tag&gt;0&lt;/Tag&gt;&lt;Author&gt;Cao, Z; Liu, C; Xu, J; You, L; Wang, C; Lou, W; Sun, B; Miao, Y; Liu, X; Wang, X; Zhang, T; Zhao, Y&lt;/Author&gt;&lt;Year&gt;2016&lt;/Year&gt;&lt;Details&gt;&lt;_accessed&gt;64880531&lt;/_accessed&gt;&lt;_accession_num&gt;27223429&lt;/_accession_num&gt;&lt;_author_adr&gt;Department of General Surgery, Peking Union Medical College Hospital, Chinese  Academy of Medical Sciences and Peking Union Medical College, Beijing, 100730,  China.; MOE Key Laboratory of Bioinformatics, Bioinformatics Division and Center for  Synthetic and Systems Biology, TNLIST/Department of Automation, Tsinghua  University, Beijing, 100084, China.; Department of General Surgery, Qilu Hospital, Shandong University, Jinan, 250012,  China.; Department of General Surgery, Peking Union Medical College Hospital, Chinese  Academy of Medical Sciences and Peking Union Medical College, Beijing, 100730,  China.; Department of General Surgery, Pancreatic Disease Institute, Wuhan Union  Hospital, Tongji Medical College, Huazhong University of Science and Technology,  Wuhan, Hubei Province, 430022, China.; Department of Pancreatic Surgery, Zhong Shan Hospital, Fudan University,  Shanghai, 200032, China.; Department of Hepatobiliary and Pancreatic Surgery, The First Affiliated  Hospital, Harbin Medical University, Harbin, 150001, China.; Department of General Surgery, The First Affiliated Hospital, Nanjing Medical  University, Nanjing, 210029, China.; Department of Hepatopancreatobiliary Surgery, West China Hospital, Sichuan  University, Chengdu, Sichuan, 610041, China.; MOE Key Laboratory of Bioinformatics, Bioinformatics Division and Center for  Synthetic and Systems Biology, TNLIST/Department of Automation, Tsinghua  University, Beijing, 100084, China.; Department of General Surgery, Peking Union Medical College Hospital, Chinese  Academy of Medical Sciences and Peking Union Medical College, Beijing, 100730,  China.; Department of General Surgery, Peking Union Medical College Hospital, Chinese  Academy of Medical Sciences and Peking Union Medical College, Beijing, 100730,  China.&lt;/_author_adr&gt;&lt;_created&gt;64844066&lt;/_created&gt;&lt;_date&gt;2016-07-05&lt;/_date&gt;&lt;_date_display&gt;2016 Jul 5&lt;/_date_display&gt;&lt;_db_updated&gt;PubMed&lt;/_db_updated&gt;&lt;_doi&gt;10.18632/oncotarget.9491&lt;/_doi&gt;&lt;_isbn&gt;1949-2553 (Electronic); 1949-2553 (Linking)&lt;/_isbn&gt;&lt;_issue&gt;27&lt;/_issue&gt;&lt;_journal&gt;Oncotarget&lt;/_journal&gt;&lt;_keywords&gt;diagnosis; microRNA panels; multicenter study; pancreatic cancer&lt;/_keywords&gt;&lt;_language&gt;eng&lt;/_language&gt;&lt;_modified&gt;64844066&lt;/_modified&gt;&lt;_pages&gt;41575-41583&lt;/_pages&gt;&lt;_subject_headings&gt;Biomarkers, Tumor/*blood/genetics; Blood Chemical Analysis/methods; Case-Control Studies; China; Early Detection of Cancer/*methods; Female; Gene Expression Regulation, Neoplastic; Genetic Association Studies/methods; High-Throughput Screening Assays; Humans; Male; MicroRNAs/*blood; Pancreatic Neoplasms/blood/*diagnosis/genetics; Pancreatitis, Chronic/blood; *Transcriptome&lt;/_subject_headings&gt;&lt;_tertiary_title&gt;Oncotarget&lt;/_tertiary_title&gt;&lt;_type_work&gt;Journal Article; Multicenter Study; Validation Study&lt;/_type_work&gt;&lt;_url&gt;http://www.ncbi.nlm.nih.gov/entrez/query.fcgi?cmd=Retrieve&amp;amp;db=pubmed&amp;amp;dopt=Abstract&amp;amp;list_uids=27223429&amp;amp;query_hl=1&lt;/_url&gt;&lt;_volume&gt;7&lt;/_volume&gt;&lt;/Details&gt;&lt;Extra&gt;&lt;DBUID&gt;{F96A950B-833F-4880-A151-76DA2D6A2879}&lt;/DBUID&gt;&lt;/Extra&gt;&lt;/Item&gt;&lt;/References&gt;&lt;/Group&gt;&lt;/Citation&gt;_x000a_"/>
    <w:docVar w:name="NE.Ref{1DE254EF-49F2-4F37-B59F-1A982E59B7D1}" w:val=" ADDIN NE.Ref.{1DE254EF-49F2-4F37-B59F-1A982E59B7D1}&lt;Citation&gt;&lt;Group&gt;&lt;References&gt;&lt;Item&gt;&lt;ID&gt;847&lt;/ID&gt;&lt;UID&gt;{7DE68821-B08C-4BEE-A104-1730AAE7DB1B}&lt;/UID&gt;&lt;Title&gt;Serum microRNA-155 as a potential biomarker to track disease in breast cancer&lt;/Title&gt;&lt;Template&gt;Journal Article&lt;/Template&gt;&lt;Star&gt;0&lt;/Star&gt;&lt;Tag&gt;0&lt;/Tag&gt;&lt;Author&gt;Sun, Y; Wang, M; Lin, G; Sun, S; Li, X; Qi, J; Li, J&lt;/Author&gt;&lt;Year&gt;2012&lt;/Year&gt;&lt;Details&gt;&lt;_accessed&gt;65130823&lt;/_accessed&gt;&lt;_accession_num&gt;23071695&lt;/_accession_num&gt;&lt;_author_adr&gt;National Center for Clinical Laboratories, Beijing Hospital of the Ministry of  Health, Beijing, People&amp;apos;s Republic of China.&lt;/_author_adr&gt;&lt;_collection_scope&gt;SCIE&lt;/_collection_scope&gt;&lt;_created&gt;64822952&lt;/_created&gt;&lt;_date&gt;2012-01-20&lt;/_date&gt;&lt;_date_display&gt;2012&lt;/_date_display&gt;&lt;_db_updated&gt;PubMed&lt;/_db_updated&gt;&lt;_doi&gt;10.1371/journal.pone.0047003&lt;/_doi&gt;&lt;_impact_factor&gt;   3.752&lt;/_impact_factor&gt;&lt;_isbn&gt;1932-6203 (Electronic); 1932-6203 (Linking)&lt;/_isbn&gt;&lt;_issue&gt;10&lt;/_issue&gt;&lt;_journal&gt;PLoS One&lt;/_journal&gt;&lt;_language&gt;eng&lt;/_language&gt;&lt;_modified&gt;64822963&lt;/_modified&gt;&lt;_pages&gt;e47003&lt;/_pages&gt;&lt;_social_category&gt;综合性期刊(3)&lt;/_social_category&gt;&lt;_subject_headings&gt;Adult; Aged; Biomarkers, Tumor/*blood/genetics; Breast Neoplasms/*blood/drug therapy/*genetics/surgery; Carcinoembryonic Antigen/blood; Female; Humans; MicroRNAs/*blood; Middle Aged; Mucin-1/blood; Peptides/blood; Predictive Value of Tests; ROC Curve; Reference Values; Reverse Transcriptase Polymerase Chain Reaction; Sensitivity and Specificity; Young Adult&lt;/_subject_headings&gt;&lt;_tertiary_title&gt;PloS one&lt;/_tertiary_title&gt;&lt;_type_work&gt;Controlled Clinical Trial; Journal Article; Research Support, Non-U.S. Gov&amp;apos;t&lt;/_type_work&gt;&lt;_url&gt;http://www.ncbi.nlm.nih.gov/entrez/query.fcgi?cmd=Retrieve&amp;amp;db=pubmed&amp;amp;dopt=Abstract&amp;amp;list_uids=23071695&amp;amp;query_hl=1&lt;/_url&gt;&lt;_volume&gt;7&lt;/_volume&gt;&lt;/Details&gt;&lt;Extra&gt;&lt;DBUID&gt;{F96A950B-833F-4880-A151-76DA2D6A2879}&lt;/DBUID&gt;&lt;/Extra&gt;&lt;/Item&gt;&lt;/References&gt;&lt;/Group&gt;&lt;/Citation&gt;_x000a_"/>
    <w:docVar w:name="NE.Ref{2F668EB1-2108-4EAF-A933-A9CD1CC8A67C}" w:val=" ADDIN NE.Ref.{2F668EB1-2108-4EAF-A933-A9CD1CC8A67C}&lt;Citation&gt;&lt;Group&gt;&lt;References&gt;&lt;Item&gt;&lt;ID&gt;750&lt;/ID&gt;&lt;UID&gt;{3A6BDB54-EF95-494B-9722-DA4E6C2D83E6}&lt;/UID&gt;&lt;Title&gt;Rearranged EML4-ALK fusion transcripts sequester in circulating blood platelets  and enable blood-based crizotinib response monitoring in non-small-cell lung  cancer&lt;/Title&gt;&lt;Template&gt;Journal Article&lt;/Template&gt;&lt;Star&gt;0&lt;/Star&gt;&lt;Tag&gt;0&lt;/Tag&gt;&lt;Author&gt;Nilsson, R J; Karachaliou, N; Berenguer, J; Gimenez-Capitan, A; Schellen, P; Teixido, C; Tannous, J; Kuiper, J L; Drees, E; Grabowska, M; van Keulen, M; Heideman, D A; Thunnissen, E; Dingemans, A M; Viteri, S; Tannous, B A; Drozdowskyj, A; Rosell, R; Smit, E F; Wurdinger, T&lt;/Author&gt;&lt;Year&gt;2016&lt;/Year&gt;&lt;Details&gt;&lt;_accessed&gt;65139641&lt;/_accessed&gt;&lt;_accession_num&gt;26544515&lt;/_accession_num&gt;&lt;_author_adr&gt;Cancer Center Amsterdam, Department of Neurosurgery, VU University Medical  Center, Amsterdam, The Netherlands.; Department of Radiation Sciences, Oncology, Umea University, Umea, Sweden.; ThromboDx B.V., Amsterdam, The Netherlands.; Translational Research Unit, Dr. Rosell Oncology Institute, Quiron Dexeus  University Hospital, Barcelona, Spain.; Cancer Center Amsterdam, Department of Neurosurgery, VU University Medical  Center, Amsterdam, The Netherlands.; Pangaea Biotech SL, Barcelona, Spain.; Cancer Center Amsterdam, Department of Neurosurgery, VU University Medical  Center, Amsterdam, The Netherlands.; ThromboDx B.V., Amsterdam, The Netherlands.; Pangaea Biotech SL, Barcelona, Spain.; Department of Neurology, Massachusetts General Hospital and Neuroscience Program,  Harvard Medical School, Boston, MA, USA.; Cancer Center Amsterdam, Department of Pulmonary Diseases, VU University Medical  Center, Amsterdam, The Netherlands.; Cancer Center Amsterdam, Department of Neurosurgery, VU University Medical  Center, Amsterdam, The Netherlands.; Cancer Center Amsterdam, Department of Neurosurgery, VU University Medical  Center, Amsterdam, The Netherlands.; Department of Neurology, Massachusetts General Hospital and Neuroscience Program,  Harvard Medical School, Boston, MA, USA.; Cancer Center Amsterdam, Department of Pathology, VU University Medical Center,  Amsterdam, The Netherlands.; Cancer Center Amsterdam, Department of Pathology, VU University Medical Center,  Amsterdam, The Netherlands.; Department of Pulmonary Diseases, Maastricht University Medical Center,  Maastricht, The Netherlands.; Translational Research Unit, Dr. Rosell Oncology Institute, Quiron Dexeus  University Hospital, Barcelona, Spain.; Department of Neurology, Massachusetts General Hospital and Neuroscience Program,  Harvard Medical School, Boston, MA, USA.; Pivotal, Madrid, Spain.; Translational Research Unit, Dr. Rosell Oncology Institute, Quiron Dexeus  University Hospital, Barcelona, Spain.; Pangaea Biotech SL, Barcelona, Spain.; Catalan Institute of Oncology, Hospital Germans Trias i Pujol, Barcelona, Spain.; Molecular Oncology Research (MORe) Foundation, Barcelona, Spain.; Cancer Center Amsterdam, Department of Pulmonary Diseases, VU University Medical  Center, Amsterdam, The Netherlands.; Cancer Center Amsterdam, Department of Neurosurgery, VU University Medical  Center, Amsterdam, The Netherlands.; ThromboDx B.V., Amsterdam, The Netherlands.; Department of Neurology, Massachusetts General Hospital and Neuroscience Program,  Harvard Medical School, Boston, MA, USA.&lt;/_author_adr&gt;&lt;_created&gt;64653001&lt;/_created&gt;&lt;_date&gt;2016-01-05&lt;/_date&gt;&lt;_date_display&gt;2016 Jan 5&lt;/_date_display&gt;&lt;_db_updated&gt;PubMed&lt;/_db_updated&gt;&lt;_doi&gt;10.18632/oncotarget.6279&lt;/_doi&gt;&lt;_isbn&gt;1949-2553 (Electronic); 1949-2553 (Linking)&lt;/_isbn&gt;&lt;_issue&gt;1&lt;/_issue&gt;&lt;_journal&gt;Oncotarget&lt;/_journal&gt;&lt;_keywords&gt;EML4-ALK; NSCLC; diagnostics; liquid biopsies; platelets&lt;/_keywords&gt;&lt;_language&gt;eng&lt;/_language&gt;&lt;_modified&gt;64664224&lt;/_modified&gt;&lt;_pages&gt;1066-75&lt;/_pages&gt;&lt;_subject_headings&gt;Adult; Aged; Aged, 80 and over; Blood Platelets/*metabolism; Carcinoma, Non-Small-Cell Lung/blood/*drug therapy/genetics; Crizotinib; Drug Monitoring/methods; Female; Humans; In Situ Hybridization, Fluorescence; Kaplan-Meier Estimate; Lung Neoplasms/blood/*drug therapy/genetics; Male; Middle Aged; Oncogene Proteins, Fusion/blood/*genetics; Outcome Assessment, Health Care/methods/statistics &amp;amp; numerical data; Prognosis; Proportional Hazards Models; Protein Kinase Inhibitors/therapeutic use; Pyrazoles/*therapeutic use; Pyridines/*therapeutic use; Reproducibility of Results; Reverse Transcriptase Polymerase Chain Reaction&lt;/_subject_headings&gt;&lt;_tertiary_title&gt;Oncotarget&lt;/_tertiary_title&gt;&lt;_type_work&gt;Journal Article; Research Support, N.I.H., Extramural; Research Support, Non-U.S. Gov&amp;apos;t&lt;/_type_work&gt;&lt;_url&gt;http://www.ncbi.nlm.nih.gov/entrez/query.fcgi?cmd=Retrieve&amp;amp;db=pubmed&amp;amp;dopt=Abstract&amp;amp;list_uids=26544515&amp;amp;query_hl=1&lt;/_url&gt;&lt;_volume&gt;7&lt;/_volume&gt;&lt;/Details&gt;&lt;Extra&gt;&lt;DBUID&gt;{F96A950B-833F-4880-A151-76DA2D6A2879}&lt;/DBUID&gt;&lt;/Extra&gt;&lt;/Item&gt;&lt;/References&gt;&lt;/Group&gt;&lt;/Citation&gt;_x000a_"/>
    <w:docVar w:name="NE.Ref{357A88B2-2608-48E9-84B4-962F7460345D}" w:val=" ADDIN NE.Ref.{357A88B2-2608-48E9-84B4-962F7460345D}&lt;Citation&gt;&lt;Group&gt;&lt;References&gt;&lt;Item&gt;&lt;ID&gt;833&lt;/ID&gt;&lt;UID&gt;{80C0CB35-FF1E-4C1D-8508-B802326CC058}&lt;/UID&gt;&lt;Title&gt;Serum miR-224 as a biomarker for detection of hepatocellular carcinoma at early  stage&lt;/Title&gt;&lt;Template&gt;Journal Article&lt;/Template&gt;&lt;Star&gt;0&lt;/Star&gt;&lt;Tag&gt;0&lt;/Tag&gt;&lt;Author&gt;Lin, L; Lu, B; Yu, J; Liu, W; Zhou, A&lt;/Author&gt;&lt;Year&gt;2016&lt;/Year&gt;&lt;Details&gt;&lt;_accessed&gt;64880479&lt;/_accessed&gt;&lt;_accession_num&gt;26724963&lt;/_accession_num&gt;&lt;_author_adr&gt;Department of General Surgery (Hepatobiliary Surgery), Shaoxing People&amp;apos;s  Hospital, Shaoxing, PR China; Shaoxing Hospital of Zhejiang University, Shaoxing  312000, Zhejiang Province, PR China.; Department of General Surgery (Hepatobiliary Surgery), Shaoxing People&amp;apos;s  Hospital, Shaoxing, PR China; Shaoxing Hospital of Zhejiang University, Shaoxing  312000, Zhejiang Province, PR China.; Department of General Surgery (Hepatobiliary Surgery), Shaoxing People&amp;apos;s  Hospital, Shaoxing, PR China; Shaoxing Hospital of Zhejiang University, Shaoxing  312000, Zhejiang Province, PR China.; Department of General Surgery, Linyi People&amp;apos;s Hospital, Linyi 276000, Shandong  Province, PR China.; Department of Emergency, Linyi People&amp;apos;s Hospital, No. 27 Jiefang Road, Linyi  276000, Shandong Province, PR China. Electronic address: aijinzhouly@163.com.&lt;/_author_adr&gt;&lt;_collection_scope&gt;SCIE&lt;/_collection_scope&gt;&lt;_created&gt;64767586&lt;/_created&gt;&lt;_date&gt;2016-09-01&lt;/_date&gt;&lt;_date_display&gt;2016 Sep&lt;/_date_display&gt;&lt;_db_updated&gt;PubMed&lt;/_db_updated&gt;&lt;_doi&gt;10.1016/j.clinre.2015.11.005&lt;/_doi&gt;&lt;_impact_factor&gt;   3.189&lt;/_impact_factor&gt;&lt;_isbn&gt;2210-741X (Electronic); 2210-7401 (Linking)&lt;/_isbn&gt;&lt;_issue&gt;4&lt;/_issue&gt;&lt;_journal&gt;Clin Res Hepatol Gastroenterol&lt;/_journal&gt;&lt;_language&gt;eng&lt;/_language&gt;&lt;_modified&gt;64767587&lt;/_modified&gt;&lt;_ori_publication&gt;Copyright (c) 2015 Elsevier Masson SAS. All rights reserved.&lt;/_ori_publication&gt;&lt;_pages&gt;397-404&lt;/_pages&gt;&lt;_social_category&gt;医学(4)&lt;/_social_category&gt;&lt;_subject_headings&gt;Biomarkers, Tumor/blood; Carcinoma, Hepatocellular/*blood/*diagnosis; Case-Control Studies; *Early Detection of Cancer; Female; Humans; Liver Neoplasms/*blood/*diagnosis; Male; MicroRNAs/*blood; Middle Aged; Real-Time Polymerase Chain Reaction; Sensitivity and Specificity; alpha-Fetoproteins/analysis&lt;/_subject_headings&gt;&lt;_tertiary_title&gt;Clinics and research in hepatology and gastroenterology&lt;/_tertiary_title&gt;&lt;_type_work&gt;Journal Article&lt;/_type_work&gt;&lt;_url&gt;http://www.ncbi.nlm.nih.gov/entrez/query.fcgi?cmd=Retrieve&amp;amp;db=pubmed&amp;amp;dopt=Abstract&amp;amp;list_uids=26724963&amp;amp;query_hl=1&lt;/_url&gt;&lt;_volume&gt;40&lt;/_volume&gt;&lt;/Details&gt;&lt;Extra&gt;&lt;DBUID&gt;{F96A950B-833F-4880-A151-76DA2D6A2879}&lt;/DBUID&gt;&lt;/Extra&gt;&lt;/Item&gt;&lt;/References&gt;&lt;/Group&gt;&lt;/Citation&gt;_x000a_"/>
    <w:docVar w:name="NE.Ref{53AEBCE5-9F7C-4B5C-A47B-F854469FD95D}" w:val=" ADDIN NE.Ref.{53AEBCE5-9F7C-4B5C-A47B-F854469FD95D}&lt;Citation&gt;&lt;Group&gt;&lt;References&gt;&lt;Item&gt;&lt;ID&gt;748&lt;/ID&gt;&lt;UID&gt;{15F90711-766E-43D7-8F0A-FF275CC06CA3}&lt;/UID&gt;&lt;Title&gt;Development and Validation of Tumor-educated Blood Platelets Integrin Alpha 2b  (ITGA2B) RNA for Diagnosis and Prognosis of Non-small-cell Lung Cancer through  RNA-seq&lt;/Title&gt;&lt;Template&gt;Journal Article&lt;/Template&gt;&lt;Star&gt;0&lt;/Star&gt;&lt;Tag&gt;5&lt;/Tag&gt;&lt;Author&gt;Xing, S; Zeng, T; Xue, N; He, Y; Lai, Y Z; Li, H L; Huang, Q; Chen, S L; Liu, W L&lt;/Author&gt;&lt;Year&gt;2019&lt;/Year&gt;&lt;Details&gt;&lt;_accessed&gt;64880170&lt;/_accessed&gt;&lt;_accession_num&gt;31523198&lt;/_accession_num&gt;&lt;_author_adr&gt;Department of Clinical Laboratory, State Key Laboratory of Oncology in South  China, Collaborative Innovation Center for Cancer Medicine, Sun Yat-sen  University Cancer Center, Guangzhou 510060, P. R. China.; Department of Clinical Laboratory, The Sixth Affiliated Hospital, Sun Yat-sen  University, Guangzhou 510060, P. R. China.; Department of Clinical Laboratory, Affiliated Tumor Hospital of Zhengzhou  University, Henan Tumor Hospital, Zhengzhou 450100, P. R. China.; Department of Clinical Laboratory, State Key Laboratory of Oncology in South  China, Collaborative Innovation Center for Cancer Medicine, Sun Yat-sen  University Cancer Center, Guangzhou 510060, P. R. China.; Department of Clinical Laboratory, State Key Laboratory of Oncology in South  China, Collaborative Innovation Center for Cancer Medicine, Sun Yat-sen  University Cancer Center, Guangzhou 510060, P. R. China.; Department of Clinical Laboratory, State Key Laboratory of Oncology in South  China, Collaborative Innovation Center for Cancer Medicine, Sun Yat-sen  University Cancer Center, Guangzhou 510060, P. R. China.; Department of Clinical Laboratory, State Key Laboratory of Oncology in South  China, Collaborative Innovation Center for Cancer Medicine, Sun Yat-sen  University Cancer Center, Guangzhou 510060, P. R. China.; Department of Clinical Laboratory, State Key Laboratory of Oncology in South  China, Collaborative Innovation Center for Cancer Medicine, Sun Yat-sen  University Cancer Center, Guangzhou 510060, P. R. China.; Department of Clinical Laboratory, State Key Laboratory of Oncology in South  China, Collaborative Innovation Center for Cancer Medicine, Sun Yat-sen  University Cancer Center, Guangzhou 510060, P. R. China.&lt;/_author_adr&gt;&lt;_collection_scope&gt;SCIE&lt;/_collection_scope&gt;&lt;_created&gt;64639783&lt;/_created&gt;&lt;_date&gt;2019-01-20&lt;/_date&gt;&lt;_date_display&gt;2019&lt;/_date_display&gt;&lt;_db_updated&gt;PubMed&lt;/_db_updated&gt;&lt;_doi&gt;10.7150/ijbs.36284&lt;/_doi&gt;&lt;_impact_factor&gt;  10.750&lt;/_impact_factor&gt;&lt;_isbn&gt;1449-2288 (Electronic); 1449-2288 (Linking)&lt;/_isbn&gt;&lt;_issue&gt;9&lt;/_issue&gt;&lt;_journal&gt;Int J Biol Sci&lt;/_journal&gt;&lt;_keywords&gt;ITGA2B; NSCLC; diagnosis; survival; tumor-educated blood platelets&lt;/_keywords&gt;&lt;_language&gt;eng&lt;/_language&gt;&lt;_modified&gt;64887388&lt;/_modified&gt;&lt;_pages&gt;1977-1992&lt;/_pages&gt;&lt;_social_category&gt;生物学(2)&lt;/_social_category&gt;&lt;_subject_headings&gt;Biomarkers, Tumor/*metabolism; Blood Platelets/*metabolism; Carcinoma, Non-Small-Cell Lung/*metabolism/*pathology; Female; Humans; Integrin alpha2/genetics/*metabolism; Lung Neoplasms/*metabolism/*pathology; Male; Middle Aged; P-Selectin/genetics/metabolism; Real-Time Polymerase Chain Reaction; Sequence Analysis, RNA&lt;/_subject_headings&gt;&lt;_tertiary_title&gt;International journal of biological sciences&lt;/_tertiary_title&gt;&lt;_type_work&gt;Journal Article; Research Support, Non-U.S. Gov&amp;apos;t&lt;/_type_work&gt;&lt;_url&gt;http://www.ncbi.nlm.nih.gov/entrez/query.fcgi?cmd=Retrieve&amp;amp;db=pubmed&amp;amp;dopt=Abstract&amp;amp;list_uids=31523198&amp;amp;query_hl=1&lt;/_url&gt;&lt;_volume&gt;15&lt;/_volume&gt;&lt;/Details&gt;&lt;Extra&gt;&lt;DBUID&gt;{F96A950B-833F-4880-A151-76DA2D6A2879}&lt;/DBUID&gt;&lt;/Extra&gt;&lt;/Item&gt;&lt;/References&gt;&lt;/Group&gt;&lt;/Citation&gt;_x000a_"/>
    <w:docVar w:name="NE.Ref{57010817-69E9-4F08-B00C-ADCE5FBC4496}" w:val=" ADDIN NE.Ref.{57010817-69E9-4F08-B00C-ADCE5FBC4496}&lt;Citation&gt;&lt;Group&gt;&lt;References&gt;&lt;Item&gt;&lt;ID&gt;818&lt;/ID&gt;&lt;UID&gt;{1B9ADD23-53CE-45FF-842E-B51A4E1B8CD2}&lt;/UID&gt;&lt;Title&gt;Expression and Significance of ACIN1 mRNA in Platelets of Lung Cancer_x000d__x000a__x000d__x000a_&lt;/Title&gt;&lt;Template&gt;Journal Article&lt;/Template&gt;&lt;Star&gt;0&lt;/Star&gt;&lt;Tag&gt;0&lt;/Tag&gt;&lt;Author&gt;XUE, Linlin; XIE, Li; SONG, Xingguo; SONG, Xianrang&lt;/Author&gt;&lt;Year&gt;2018&lt;/Year&gt;&lt;Details&gt;&lt;_accessed&gt;64897126&lt;/_accessed&gt;&lt;_author_aff&gt;山东大学附属山东省肿瘤医院;山东省医学科学院;&lt;/_author_aff&gt;&lt;_cited_count&gt;7&lt;/_cited_count&gt;&lt;_collection_scope&gt;CSCD;PKU&lt;/_collection_scope&gt;&lt;_created&gt;64665951&lt;/_created&gt;&lt;_date&gt;2018-09-20&lt;/_date&gt;&lt;_db_updated&gt;CNKI - Reference&lt;/_db_updated&gt;&lt;_issue&gt;09&lt;/_issue&gt;&lt;_journal&gt;Chin J Lung Cancer,&lt;/_journal&gt;&lt;_keywords&gt;Platelet; Lung neoplasms; Spliceosome; ACIN1; m RNA&lt;/_keywords&gt;&lt;_modified&gt;64897126&lt;/_modified&gt;&lt;_pages&gt;677-681&lt;/_pages&gt;&lt;_url&gt;https://kns.cnki.net/kcms/detail/detail.aspx?FileName=FAIZ201809006&amp;amp;DbName=CJFQ2018&lt;/_url&gt;&lt;_volume&gt;21&lt;/_volume&gt;&lt;/Details&gt;&lt;Extra&gt;&lt;DBUID&gt;{F96A950B-833F-4880-A151-76DA2D6A2879}&lt;/DBUID&gt;&lt;/Extra&gt;&lt;/Item&gt;&lt;/References&gt;&lt;/Group&gt;&lt;/Citation&gt;_x000a_"/>
    <w:docVar w:name="NE.Ref{59E489B9-37D1-4D62-82D8-87BADF4F9E2F}" w:val=" ADDIN NE.Ref.{59E489B9-37D1-4D62-82D8-87BADF4F9E2F}&lt;Citation&gt;&lt;Group&gt;&lt;References&gt;&lt;Item&gt;&lt;ID&gt;841&lt;/ID&gt;&lt;UID&gt;{D42B2002-F11D-4315-AB0A-9012386973CE}&lt;/UID&gt;&lt;Title&gt;Bioinformatics analysis of tumor-educated platelet microRNAs in patients with  hepatocellular carcinoma&lt;/Title&gt;&lt;Template&gt;Journal Article&lt;/Template&gt;&lt;Star&gt;0&lt;/Star&gt;&lt;Tag&gt;0&lt;/Tag&gt;&lt;Author&gt;Zhu, B; Gu, S; Wu, X; He, W; Zhou, H&lt;/Author&gt;&lt;Year&gt;2021&lt;/Year&gt;&lt;Details&gt;&lt;_accessed&gt;64880420&lt;/_accessed&gt;&lt;_accession_num&gt;34806748&lt;/_accession_num&gt;&lt;_author_adr&gt;Department of Gastroenterology, The First Affiliated Hospital of Jinan  University, Jinan University, Guangzhou 510632, China.; Department of Gastroenterology, The First Affiliated Hospital of Jinan  University, Jinan University, Guangzhou 510632, China.; Department of Gastroenterology, The First Affiliated Hospital of Jinan  University, Jinan University, Guangzhou 510632, China.; Department of Gastroenterology, The First Affiliated Hospital of Jinan  University, Jinan University, Guangzhou 510632, China.; Department of Gastroenterology, The First Affiliated Hospital of Jinan  University, Jinan University, Guangzhou 510632, China.&lt;/_author_adr&gt;&lt;_collection_scope&gt;SCIE&lt;/_collection_scope&gt;&lt;_created&gt;64798485&lt;/_created&gt;&lt;_date&gt;2021-12-22&lt;/_date&gt;&lt;_date_display&gt;2021 Dec 22&lt;/_date_display&gt;&lt;_db_updated&gt;PubMed&lt;/_db_updated&gt;&lt;_doi&gt;10.1042/BSR20211420&lt;/_doi&gt;&lt;_impact_factor&gt;   3.976&lt;/_impact_factor&gt;&lt;_isbn&gt;1573-4935 (Electronic); 0144-8463 (Print); 0144-8463 (Linking)&lt;/_isbn&gt;&lt;_issue&gt;12&lt;/_issue&gt;&lt;_journal&gt;Biosci Rep&lt;/_journal&gt;&lt;_keywords&gt;bioinformatics analysis; hepatocellular carcinoma; microRNA; tumor-educated platelets&lt;/_keywords&gt;&lt;_language&gt;eng&lt;/_language&gt;&lt;_modified&gt;64798488&lt;/_modified&gt;&lt;_ori_publication&gt;(c) 2021 The Author(s).&lt;/_ori_publication&gt;&lt;_social_category&gt;生物学(4)&lt;/_social_category&gt;&lt;_subject_headings&gt;Adult; Blood Platelets/*metabolism; Carcinoma, Hepatocellular/*blood/genetics/pathology; Case-Control Studies; Computational Biology; Databases, Genetic; Female; Gene Expression Regulation, Neoplastic; Gene Regulatory Networks; Humans; Liver Neoplasms/*blood/genetics/pathology; Male; MicroRNAs/genetics/*metabolism; Middle Aged; *Transcriptome&lt;/_subject_headings&gt;&lt;_tertiary_title&gt;Bioscience reports&lt;/_tertiary_title&gt;&lt;_type_work&gt;Journal Article&lt;/_type_work&gt;&lt;_url&gt;http://www.ncbi.nlm.nih.gov/entrez/query.fcgi?cmd=Retrieve&amp;amp;db=pubmed&amp;amp;dopt=Abstract&amp;amp;list_uids=34806748&amp;amp;query_hl=1&lt;/_url&gt;&lt;_volume&gt;41&lt;/_volume&gt;&lt;/Details&gt;&lt;Extra&gt;&lt;DBUID&gt;{F96A950B-833F-4880-A151-76DA2D6A2879}&lt;/DBUID&gt;&lt;/Extra&gt;&lt;/Item&gt;&lt;/References&gt;&lt;/Group&gt;&lt;/Citation&gt;_x000a_"/>
    <w:docVar w:name="NE.Ref{648E093F-B755-4577-A552-FF0B7509063C}" w:val=" ADDIN NE.Ref.{648E093F-B755-4577-A552-FF0B7509063C}&lt;Citation&gt;&lt;Group&gt;&lt;References&gt;&lt;Item&gt;&lt;ID&gt;793&lt;/ID&gt;&lt;UID&gt;{48D6FC42-392B-4DA3-AD61-71040A4DEB90}&lt;/UID&gt;&lt;Title&gt;Expression analysis of circulating plasma long noncoding RNAs in colorectal  cancer: The relevance of lncRNAs ATB and CCAT1 as potential clinical hallmarks&lt;/Title&gt;&lt;Template&gt;Journal Article&lt;/Template&gt;&lt;Star&gt;0&lt;/Star&gt;&lt;Tag&gt;0&lt;/Tag&gt;&lt;Author&gt;Abedini, P; Fattahi, A; Agah, S; Talebi, A; Beygi, A H; Amini, S M; Mirzaei, A; Akbari, A&lt;/Author&gt;&lt;Year&gt;2019&lt;/Year&gt;&lt;Details&gt;&lt;_accessed&gt;64893289&lt;/_accessed&gt;&lt;_accession_num&gt;31093977&lt;/_accession_num&gt;&lt;_author_adr&gt;Department of Biology, Faculty of Basic Sciences, Sciences and Research Branch,  Islamic Azad University, Tehran, Iran.; Center for Research and Training in Skin Diseases and Leprosy, Tehran University  of Medical Sciences, Tehran, Iran.; Colorectal Research Center, Iran University of Medical Sciences, Tehran, Iran.; Colorectal Research Center, Iran University of Medical Sciences, Tehran, Iran.; Department of Mechanical Engineering, Faculty of Engineering, Central Tehran  Branch, Islamic Azad University, Tehran, Iran.; Radiation Biology Research Center, Iran University of Medical Sciences, Tehran,  Iran.; Bone and Joint Reconstruction Research Center, Shafa Orthopedic Hospital, Iran  University of Medical Sciences, Tehran, Iran.; Colorectal Research Center, Iran University of Medical Sciences, Tehran, Iran.&lt;/_author_adr&gt;&lt;_collection_scope&gt;SCIE&lt;/_collection_scope&gt;&lt;_created&gt;64655248&lt;/_created&gt;&lt;_date&gt;2019-12-01&lt;/_date&gt;&lt;_date_display&gt;2019 Dec&lt;/_date_display&gt;&lt;_db_updated&gt;PubMed&lt;/_db_updated&gt;&lt;_doi&gt;10.1002/jcp.28765&lt;/_doi&gt;&lt;_impact_factor&gt;   6.513&lt;/_impact_factor&gt;&lt;_isbn&gt;1097-4652 (Electronic); 0021-9541 (Linking)&lt;/_isbn&gt;&lt;_issue&gt;12&lt;/_issue&gt;&lt;_journal&gt;J Cell Physiol&lt;/_journal&gt;&lt;_keywords&gt;ATB; CCAT1; OCC-1; colorectal cancer; long noncoding RNA; plasma&lt;/_keywords&gt;&lt;_language&gt;eng&lt;/_language&gt;&lt;_modified&gt;64666815&lt;/_modified&gt;&lt;_ori_publication&gt;(c) 2019 Wiley Periodicals, Inc.&lt;/_ori_publication&gt;&lt;_pages&gt;22028-22033&lt;/_pages&gt;&lt;_social_category&gt;生物学(2)&lt;/_social_category&gt;&lt;_subject_headings&gt;Adult; Aged; Aged, 80 and over; Biomarkers, Tumor/blood/*genetics; Colorectal Neoplasms/blood/*genetics; Female; Humans; Male; Middle Aged; RNA, Long Noncoding/blood/*genetics&lt;/_subject_headings&gt;&lt;_tertiary_title&gt;Journal of cellular physiology&lt;/_tertiary_title&gt;&lt;_type_work&gt;Journal Article; Research Support, Non-U.S. Gov&amp;apos;t&lt;/_type_work&gt;&lt;_url&gt;http://www.ncbi.nlm.nih.gov/entrez/query.fcgi?cmd=Retrieve&amp;amp;db=pubmed&amp;amp;dopt=Abstract&amp;amp;list_uids=31093977&amp;amp;query_hl=1&lt;/_url&gt;&lt;_volume&gt;234&lt;/_volume&gt;&lt;/Details&gt;&lt;Extra&gt;&lt;DBUID&gt;{F96A950B-833F-4880-A151-76DA2D6A2879}&lt;/DBUID&gt;&lt;/Extra&gt;&lt;/Item&gt;&lt;/References&gt;&lt;/Group&gt;&lt;/Citation&gt;_x000a_"/>
    <w:docVar w:name="NE.Ref{6EE01E85-E30E-440F-8A36-FAC4CE8DD617}" w:val=" ADDIN NE.Ref.{6EE01E85-E30E-440F-8A36-FAC4CE8DD617}&lt;Citation&gt;&lt;Group&gt;&lt;References&gt;&lt;Item&gt;&lt;ID&gt;904&lt;/ID&gt;&lt;UID&gt;{118AC4D4-AD50-44F5-8055-E5EB43817B48}&lt;/UID&gt;&lt;Title&gt;Identification of serum miRNAs by nano-quantum dots microarray as diagnostic  biomarkers for early detection of non-small cell lung cancer&lt;/Title&gt;&lt;Template&gt;Journal Article&lt;/Template&gt;&lt;Star&gt;0&lt;/Star&gt;&lt;Tag&gt;0&lt;/Tag&gt;&lt;Author&gt;Fan, L; Qi, H; Teng, J; Su, B; Chen, H; Wang, C; Xia, Q&lt;/Author&gt;&lt;Year&gt;2016&lt;/Year&gt;&lt;Details&gt;&lt;_accessed&gt;64880223&lt;/_accessed&gt;&lt;_accession_num&gt;26695145&lt;/_accession_num&gt;&lt;_author_adr&gt;Department of Respiration, Shanghai Tenth People&amp;apos;s Hospital, Tongji University  School of Medicine, Shanghai, People&amp;apos;s Republic of China.; Department of Oncology, Shanghai Pulmonary Hospital, Tongji University School of  Medicine, 507 Zhengmin Road, Shanghai, 200433, People&amp;apos;s Republic of China.  huiwei_queen@163.com.; School of information management and engineering, Shanghai University of Finance  and Economics, Shanghai, People&amp;apos;s Republic of China.; Central laboratory, Shanghai Pulmonary Hospital, Tongji University School of  Medicine, Shanghai, People&amp;apos;s Republic of China.; Department of Oncology, Shanghai Tenth People&amp;apos;s Hospital, Tongji University  School of Medicine, Shanghai, People&amp;apos;s Republic of China.; Department of Respiration, Shanghai Tenth People&amp;apos;s Hospital, Tongji University  School of Medicine, Shanghai, People&amp;apos;s Republic of China.; Department of Respiration, Shanghai Tenth People&amp;apos;s Hospital, Nanjing medical  University, Jiangsu, People&amp;apos;s Republic of China.&lt;/_author_adr&gt;&lt;_created&gt;64845666&lt;/_created&gt;&lt;_date&gt;2016-06-01&lt;/_date&gt;&lt;_date_display&gt;2016 Jun&lt;/_date_display&gt;&lt;_db_updated&gt;PubMed&lt;/_db_updated&gt;&lt;_doi&gt;10.1007/s13277-015-4608-3&lt;/_doi&gt;&lt;_isbn&gt;1423-0380 (Electronic); 1010-4283 (Linking)&lt;/_isbn&gt;&lt;_issue&gt;6&lt;/_issue&gt;&lt;_journal&gt;Tumour Biol&lt;/_journal&gt;&lt;_keywords&gt;Fluorescence quantum dots; Non-small cell lung cancer; Noninvasive biomarker; Serum microRNA&lt;/_keywords&gt;&lt;_language&gt;eng&lt;/_language&gt;&lt;_modified&gt;64845666&lt;/_modified&gt;&lt;_pages&gt;7777-84&lt;/_pages&gt;&lt;_subject_headings&gt;Aged; Area Under Curve; Biomarkers, Tumor/*blood; Carcinoma, Non-Small-Cell Lung/*blood/genetics/pathology; Early Detection of Cancer/*methods; Female; Humans; Lung Neoplasms/*blood/genetics/pathology; Lymphatic Metastasis; Male; MicroRNAs/*blood/genetics; Middle Aged; Models, Genetic; Neoplasm Staging; *Quantum Dots; RNA, Neoplasm/*blood/genetics; ROC Curve; Reverse Transcriptase Polymerase Chain Reaction; Tissue Array Analysis/instrumentation/*methods; Up-Regulation&lt;/_subject_headings&gt;&lt;_tertiary_title&gt;Tumour biology : the journal of the International Society for Oncodevelopmental _x000d__x000a_      Biology and Medicine&lt;/_tertiary_title&gt;&lt;_type_work&gt;Journal Article; Validation Study&lt;/_type_work&gt;&lt;_url&gt;http://www.ncbi.nlm.nih.gov/entrez/query.fcgi?cmd=Retrieve&amp;amp;db=pubmed&amp;amp;dopt=Abstract&amp;amp;list_uids=26695145&amp;amp;query_hl=1&lt;/_url&gt;&lt;_volume&gt;37&lt;/_volume&gt;&lt;/Details&gt;&lt;Extra&gt;&lt;DBUID&gt;{F96A950B-833F-4880-A151-76DA2D6A2879}&lt;/DBUID&gt;&lt;/Extra&gt;&lt;/Item&gt;&lt;/References&gt;&lt;/Group&gt;&lt;/Citation&gt;_x000a_"/>
    <w:docVar w:name="NE.Ref{707C12C5-F9C9-4E9C-BE8E-4F4E41D0D63B}" w:val=" ADDIN NE.Ref.{707C12C5-F9C9-4E9C-BE8E-4F4E41D0D63B}&lt;Citation&gt;&lt;Group&gt;&lt;References&gt;&lt;Item&gt;&lt;ID&gt;838&lt;/ID&gt;&lt;UID&gt;{41E09E91-1812-4858-8ABD-06D7371E38AD}&lt;/UID&gt;&lt;Title&gt;Potential plasma biomarkers: miRNA-29c, miRNA-21, and miRNA-155 in clinical  progression of Hepatocellular Carcinoma patients&lt;/Title&gt;&lt;Template&gt;Journal Article&lt;/Template&gt;&lt;Star&gt;0&lt;/Star&gt;&lt;Tag&gt;0&lt;/Tag&gt;&lt;Author&gt;Ratnasari, N; Lestari, P; Renovaldi, D; Raditya, Ningsih J; Qoriansas, N; Wardana, T; Hakim, S; Signa, Aini Gumilas N; Indrarti, F; Triwikatmani, C; Bayupurnama, P; Setyo, Heriyanto D; Astuti, I; Mubarika, Harjana S&lt;/Author&gt;&lt;Year&gt;2022&lt;/Year&gt;&lt;Details&gt;&lt;_accessed&gt;64880483&lt;/_accessed&gt;&lt;_accession_num&gt;35157721&lt;/_accession_num&gt;&lt;_author_adr&gt;Gastroenterology-Hepatology Division of Internal Medicine, Department Faculty of  Medicine, Public Health and Nursing Universitas Gadjah Mada/ Dr. Sardjito General  Hospital, Yogyakarta, Daerah Istimewa Yogyakarta, Indonesia.; Graduate School of Biotechnology Universitas Gadjah Mada, Daerah Istimewa  Yogyakarta, Indonesia.; Graduate School of Biotechnology Universitas Gadjah Mada, Daerah Istimewa  Yogyakarta, Indonesia.; Graduate School of Biotechnology Universitas Gadjah Mada, Daerah Istimewa  Yogyakarta, Indonesia.; Graduate School of Biotechnology Universitas Gadjah Mada, Daerah Istimewa  Yogyakarta, Indonesia.; Department Biomedicine, School of Dentistry, Faculty of Medicine Jenderal  Soedirman University, Jawa Tengah, Indonesia.; Internal Medicine Department Dr. Margono Soekarjo Hospital/Faculty of Medicine  Universitas Jendral Soedirman, Jawa Tengah, Indonesia.; Histology Department Faculty of Medicine Universitas Jendral Soedirman, Jawa  Tengah, Indonesia.; Gastroenterology-Hepatology Division of Internal Medicine, Department Faculty of  Medicine, Public Health and Nursing Universitas Gadjah Mada/ Dr. Sardjito General  Hospital, Yogyakarta, Daerah Istimewa Yogyakarta, Indonesia.; Gastroenterology-Hepatology Division of Internal Medicine, Department Faculty of  Medicine, Public Health and Nursing Universitas Gadjah Mada/ Dr. Sardjito General  Hospital, Yogyakarta, Daerah Istimewa Yogyakarta, Indonesia.; Gastroenterology-Hepatology Division of Internal Medicine, Department Faculty of  Medicine, Public Health and Nursing Universitas Gadjah Mada/ Dr. Sardjito General  Hospital, Yogyakarta, Daerah Istimewa Yogyakarta, Indonesia.; Anatomic Pathology Department, Faculty of Medicine, Public Health and Nursing,  Universitas Gadjah Mada, Yogyakarta, Daerah Istimewa Yogyakarta, Indonesia.; Pharmacology and Therapy Department, Faculty of Medicine, Public Health and  Nursing, Universitas Gadjah Mada, Yogyakarta, Daerah Istimewa Yogyakarta,  Indonesia.; Histology and Cell Biology Department, Faculty of Medicine, Public Health and  Nursing, Universitas Gadjah Mada, Yogyakarta, Daerah Istimewa Yogyakarta,  Indonesia.&lt;/_author_adr&gt;&lt;_collection_scope&gt;SCIE&lt;/_collection_scope&gt;&lt;_created&gt;64797054&lt;/_created&gt;&lt;_date&gt;2022-01-20&lt;/_date&gt;&lt;_date_display&gt;2022&lt;/_date_display&gt;&lt;_db_updated&gt;PubMed&lt;/_db_updated&gt;&lt;_doi&gt;10.1371/journal.pone.0263298&lt;/_doi&gt;&lt;_impact_factor&gt;   3.752&lt;/_impact_factor&gt;&lt;_isbn&gt;1932-6203 (Electronic); 1932-6203 (Linking)&lt;/_isbn&gt;&lt;_issue&gt;2&lt;/_issue&gt;&lt;_journal&gt;PLoS One&lt;/_journal&gt;&lt;_language&gt;eng&lt;/_language&gt;&lt;_modified&gt;64797054&lt;/_modified&gt;&lt;_pages&gt;e0263298&lt;/_pages&gt;&lt;_social_category&gt;综合性期刊(3)&lt;/_social_category&gt;&lt;_subject_headings&gt;Adult; Aged; Biomarkers, Tumor/*genetics; Carcinoma, Hepatocellular/blood/*genetics; Case-Control Studies; Cross-Sectional Studies; Disease Progression; Female; Gene Expression Regulation, Neoplastic; Humans; Kaplan-Meier Estimate; Liver Neoplasms/blood/*genetics; Male; MicroRNAs/*blood; Middle Aged; Platelet Count; Survival Analysis&lt;/_subject_headings&gt;&lt;_tertiary_title&gt;PloS one&lt;/_tertiary_title&gt;&lt;_type_work&gt;Journal Article; Research Support, Non-U.S. Gov&amp;apos;t&lt;/_type_work&gt;&lt;_url&gt;http://www.ncbi.nlm.nih.gov/entrez/query.fcgi?cmd=Retrieve&amp;amp;db=pubmed&amp;amp;dopt=Abstract&amp;amp;list_uids=35157721&amp;amp;query_hl=1&lt;/_url&gt;&lt;_volume&gt;17&lt;/_volume&gt;&lt;/Details&gt;&lt;Extra&gt;&lt;DBUID&gt;{F96A950B-833F-4880-A151-76DA2D6A2879}&lt;/DBUID&gt;&lt;/Extra&gt;&lt;/Item&gt;&lt;/References&gt;&lt;/Group&gt;&lt;/Citation&gt;_x000a_"/>
    <w:docVar w:name="NE.Ref{730910AA-EA13-44D6-BFFE-6333006EC7D6}" w:val=" ADDIN NE.Ref.{730910AA-EA13-44D6-BFFE-6333006EC7D6}&lt;Citation&gt;&lt;Group&gt;&lt;References&gt;&lt;Item&gt;&lt;ID&gt;846&lt;/ID&gt;&lt;UID&gt;{6620319B-EF94-48FD-9F12-5591688C0A4F}&lt;/UID&gt;&lt;Title&gt;Application of tumor educated platelets derived miRNA-122 and miRNA-21 in the early diagnosis of liver cancer&lt;/Title&gt;&lt;Template&gt;Journal Article&lt;/Template&gt;&lt;Star&gt;0&lt;/Star&gt;&lt;Tag&gt;0&lt;/Tag&gt;&lt;Author&gt;Lianyu, YU; Yu, WANG; Kai, CHANG; Ming, CHEN&lt;/Author&gt;&lt;Year&gt;2022&lt;/Year&gt;&lt;Details&gt;&lt;_accessed&gt;65143384&lt;/_accessed&gt;&lt;_author_adr&gt;Chongqing 400038,China&lt;/_author_adr&gt;&lt;_author_aff&gt;Department of Clinical Laboratory, the First Affiliated Hospital of Army Medical University&lt;/_author_aff&gt;&lt;_created&gt;64807947&lt;/_created&gt;&lt;_date&gt;2022-03-11&lt;/_date&gt;&lt;_db_updated&gt;CNKI - Reference&lt;/_db_updated&gt;&lt;_doi&gt;10.3969/j.issn.1673-4130.2022.05.002&lt;/_doi&gt;&lt;_issue&gt;05&lt;/_issue&gt;&lt;_journal&gt;International Journal of Laboratory Medicine&lt;/_journal&gt;&lt;_keywords&gt;livercancer; educational platelet; microRNA - 122; miRNA-21; diagnostic value&lt;/_keywords&gt;&lt;_modified&gt;64850046&lt;/_modified&gt;&lt;_pages&gt;519-522&lt;/_pages&gt;&lt;_translated_author&gt;余恋雨; 宇王; 凯唱; 鸣陈&lt;/_translated_author&gt;&lt;_translated_title&gt;肿瘤教育血小板源性 ｍｉＲＮＡ－１２２和 ｍｉＲＮＡ－２１在肝癌早期诊断中的应用研究&lt;/_translated_title&gt;&lt;_url&gt;https://kns.cnki.net/kcms/detail/detail.aspx?FileName=GWSQ202205002&amp;amp;DbName=CJFQ2022&lt;/_url&gt;&lt;_volume&gt;43&lt;/_volume&gt;&lt;/Details&gt;&lt;Extra&gt;&lt;DBUID&gt;{F96A950B-833F-4880-A151-76DA2D6A2879}&lt;/DBUID&gt;&lt;/Extra&gt;&lt;/Item&gt;&lt;/References&gt;&lt;/Group&gt;&lt;/Citation&gt;_x000a_"/>
    <w:docVar w:name="NE.Ref{7CD54856-98BD-4593-83E1-46907FCBFC30}" w:val=" ADDIN NE.Ref.{7CD54856-98BD-4593-83E1-46907FCBFC30}&lt;Citation&gt;&lt;Group&gt;&lt;References&gt;&lt;Item&gt;&lt;ID&gt;837&lt;/ID&gt;&lt;UID&gt;{63FB3FA2-BB67-4EF5-9E43-2D5DD7626C90}&lt;/UID&gt;&lt;Title&gt;Study on the value of serum miR-106b for the early diagnosis of hepatocellular carcinoma&lt;/Title&gt;&lt;Template&gt;Journal Article&lt;/Template&gt;&lt;Star&gt;0&lt;/Star&gt;&lt;Tag&gt;0&lt;/Tag&gt;&lt;Author&gt;Bao-Min, Shi; Wen, Lu; Kun, Ji; Yu-Feng, Wang; Shuai, Xiao; Xiu-Yan, Wang&lt;/Author&gt;&lt;Year&gt;2017&lt;/Year&gt;&lt;Details&gt;&lt;_accessed&gt;65130418&lt;/_accessed&gt;&lt;_author_aff&gt;Department of General Surgery,Tongji Hospital,Medical School of Tongji University;Department of Ultrasound,Tongji Hospital,Medical School of Tongji University;&lt;/_author_aff&gt;&lt;_cited_count&gt;9&lt;/_cited_count&gt;&lt;_collection_scope&gt;SCIE&lt;/_collection_scope&gt;&lt;_created&gt;64781888&lt;/_created&gt;&lt;_date&gt;2017-05-28&lt;/_date&gt;&lt;_db_updated&gt;CNKI - Reference&lt;/_db_updated&gt;&lt;_impact_factor&gt;   5.374&lt;/_impact_factor&gt;&lt;_issue&gt;20&lt;/_issue&gt;&lt;_journal&gt;World Journal of Gastroenterology&lt;/_journal&gt;&lt;_keywords&gt;Mi R-106b;Hepatocellular carcinoma;ROC curve;Random sampling survey&lt;/_keywords&gt;&lt;_modified&gt;64781888&lt;/_modified&gt;&lt;_pages&gt;3713-3720&lt;/_pages&gt;&lt;_social_category&gt;医学(3)&lt;/_social_category&gt;&lt;_url&gt;https://kns.cnki.net/kcms/detail/detail.aspx?FileName=ZXXY201720017&amp;amp;DbName=CJFQ2017&lt;/_url&gt;&lt;_volume&gt;23&lt;/_volume&gt;&lt;/Details&gt;&lt;Extra&gt;&lt;DBUID&gt;{F96A950B-833F-4880-A151-76DA2D6A2879}&lt;/DBUID&gt;&lt;/Extra&gt;&lt;/Item&gt;&lt;/References&gt;&lt;/Group&gt;&lt;/Citation&gt;_x000a_"/>
    <w:docVar w:name="NE.Ref{812719D4-3DB2-4A9C-8B30-740871E5E6E7}" w:val=" ADDIN NE.Ref.{812719D4-3DB2-4A9C-8B30-740871E5E6E7}&lt;Citation&gt;&lt;Group&gt;&lt;References&gt;&lt;Item&gt;&lt;ID&gt;1017&lt;/ID&gt;&lt;UID&gt;{4C96DBA2-F0CF-4C27-961E-269097C76A51}&lt;/UID&gt;&lt;Title&gt;Down-regulated lncRNA ROR in tumor-educated platelets as a liquid-biopsy  biomarker for nasopharyngeal carcinoma&lt;/Title&gt;&lt;Template&gt;Journal Article&lt;/Template&gt;&lt;Star&gt;0&lt;/Star&gt;&lt;Tag&gt;0&lt;/Tag&gt;&lt;Author&gt;Wei, J; Meng, X; Wei, X; Zhu, K; &amp;quot;Du L&amp;quot;; Wang, H&lt;/Author&gt;&lt;Year&gt;2023&lt;/Year&gt;&lt;Details&gt;&lt;_accession_num&gt;36107245&lt;/_accession_num&gt;&lt;_author_adr&gt;Department of Laboratory Medicine, Cancer Center, Union Hospital, Tongji Medical  College, Huazhong University of Science and Technology, Wuhan, People&amp;apos;s Republic  of China.; Department of Laboratory Medicine, Wuhan Jiangxia Hospital of Traditional Chinese  Medicine, Wuhan, 430022, People&amp;apos;s Republic of China.; Department of Laboratory Medicine, Cancer Center, Union Hospital, Tongji Medical  College, Huazhong University of Science and Technology, Wuhan, People&amp;apos;s Republic  of China.; Department of Laboratory Medicine, Cancer Center, Union Hospital, Tongji Medical  College, Huazhong University of Science and Technology, Wuhan, People&amp;apos;s Republic  of China.; Division of Gastroenterology, Union Hospital, Tongji Medical College, Huazhong  University of Science and Technology, Wuhan, 430022, People&amp;apos;s Republic of China.  drlidu@163.com.; Department of Laboratory Medicine, Union Hospital, Tongji Medical College,  Huazhong University of Science and Technology, Wuhan, People&amp;apos;s Republic of China.  m18971574342@163.com.&lt;/_author_adr&gt;&lt;_created&gt;65139663&lt;/_created&gt;&lt;_date&gt;2023-07-01&lt;/_date&gt;&lt;_date_display&gt;2023 Jul&lt;/_date_display&gt;&lt;_db_updated&gt;PubMed&lt;/_db_updated&gt;&lt;_doi&gt;10.1007/s00432-022-04350-1&lt;/_doi&gt;&lt;_impact_factor&gt;   4.322&lt;/_impact_factor&gt;&lt;_isbn&gt;1432-1335 (Electronic); 0171-5216 (Print); 0171-5216 (Linking)&lt;/_isbn&gt;&lt;_issue&gt;8&lt;/_issue&gt;&lt;_journal&gt;J Cancer Res Clin Oncol&lt;/_journal&gt;&lt;_keywords&gt;Diagnosis; Epstein-Barr virus; Liquid biopsy; Nasopharyngeal carcinoma; Tumor-educated platelets; lncRNA ROR&lt;/_keywords&gt;&lt;_language&gt;eng&lt;/_language&gt;&lt;_modified&gt;65139663&lt;/_modified&gt;&lt;_ori_publication&gt;(c) 2022. The Author(s).&lt;/_ori_publication&gt;&lt;_pages&gt;4403-4409&lt;/_pages&gt;&lt;_subject_headings&gt;Humans; Nasopharyngeal Carcinoma/genetics/diagnosis; *RNA, Long Noncoding/genetics; *Nasopharyngeal Neoplasms/diagnosis; *Epstein-Barr Virus Infections; Blood Platelets/metabolism; Herpesvirus 4, Human/genetics; Biomarkers; Biopsy; DNA, Viral&lt;/_subject_headings&gt;&lt;_tertiary_title&gt;Journal of cancer research and clinical oncology&lt;/_tertiary_title&gt;&lt;_type_work&gt;Journal Article&lt;/_type_work&gt;&lt;_url&gt;http://www.ncbi.nlm.nih.gov/entrez/query.fcgi?cmd=Retrieve&amp;amp;db=pubmed&amp;amp;dopt=Abstract&amp;amp;list_uids=36107245&amp;amp;query_hl=1&lt;/_url&gt;&lt;_volume&gt;149&lt;/_volume&gt;&lt;/Details&gt;&lt;Extra&gt;&lt;DBUID&gt;{F96A950B-833F-4880-A151-76DA2D6A2879}&lt;/DBUID&gt;&lt;/Extra&gt;&lt;/Item&gt;&lt;/References&gt;&lt;/Group&gt;&lt;/Citation&gt;_x000a_"/>
    <w:docVar w:name="NE.Ref{98F23188-5666-476F-84FD-C6BFE824F852}" w:val=" ADDIN NE.Ref.{98F23188-5666-476F-84FD-C6BFE824F852}&lt;Citation&gt;&lt;Group&gt;&lt;References&gt;&lt;Item&gt;&lt;ID&gt;846&lt;/ID&gt;&lt;UID&gt;{6620319B-EF94-48FD-9F12-5591688C0A4F}&lt;/UID&gt;&lt;Title&gt;Application of tumor educated platelets derived miRNA-122 and miRNA-21 in the early diagnosis of liver cancer&lt;/Title&gt;&lt;Template&gt;Journal Article&lt;/Template&gt;&lt;Star&gt;0&lt;/Star&gt;&lt;Tag&gt;0&lt;/Tag&gt;&lt;Author&gt;Lianyu, YU; Yu, WANG; Kai, CHANG; Ming, CHEN&lt;/Author&gt;&lt;Year&gt;2022&lt;/Year&gt;&lt;Details&gt;&lt;_accessed&gt;64890042&lt;/_accessed&gt;&lt;_author_adr&gt;Chongqing 400038,China&lt;/_author_adr&gt;&lt;_author_aff&gt;Department of Clinical Laboratory, the First Affiliated Hospital of Army Medical University&lt;/_author_aff&gt;&lt;_created&gt;64807947&lt;/_created&gt;&lt;_date&gt;2022-03-11&lt;/_date&gt;&lt;_db_updated&gt;CNKI - Reference&lt;/_db_updated&gt;&lt;_doi&gt;10.3969/j.issn.1673-4130.2022.05.002&lt;/_doi&gt;&lt;_issue&gt;05&lt;/_issue&gt;&lt;_journal&gt;International Journal of Laboratory Medicine&lt;/_journal&gt;&lt;_keywords&gt;livercancer; educational platelet; microRNA - 122; miRNA-21; diagnostic value&lt;/_keywords&gt;&lt;_modified&gt;64850046&lt;/_modified&gt;&lt;_pages&gt;519-522&lt;/_pages&gt;&lt;_translated_author&gt;余恋雨; 宇王; 凯唱; 鸣陈&lt;/_translated_author&gt;&lt;_translated_title&gt;肿瘤教育血小板源性 ｍｉＲＮＡ－１２２和 ｍｉＲＮＡ－２１在肝癌早期诊断中的应用研究&lt;/_translated_title&gt;&lt;_url&gt;https://kns.cnki.net/kcms/detail/detail.aspx?FileName=GWSQ202205002&amp;amp;DbName=CJFQ2022&lt;/_url&gt;&lt;_volume&gt;43&lt;/_volume&gt;&lt;/Details&gt;&lt;Extra&gt;&lt;DBUID&gt;{F96A950B-833F-4880-A151-76DA2D6A2879}&lt;/DBUID&gt;&lt;/Extra&gt;&lt;/Item&gt;&lt;/References&gt;&lt;/Group&gt;&lt;/Citation&gt;_x000a_"/>
    <w:docVar w:name="NE.Ref{9FADDC2E-5517-45EB-8EC2-6FE85BA3EE86}" w:val=" ADDIN NE.Ref.{9FADDC2E-5517-45EB-8EC2-6FE85BA3EE86}&lt;Citation&gt;&lt;Group&gt;&lt;References&gt;&lt;Item&gt;&lt;ID&gt;921&lt;/ID&gt;&lt;UID&gt;{C7045702-554C-4236-AC77-34F0396B5936}&lt;/UID&gt;&lt;Title&gt;Delivery of platelet TPM3 mRNA into breast cancer cells via microvesicles  enhances metastasis&lt;/Title&gt;&lt;Template&gt;Journal Article&lt;/Template&gt;&lt;Star&gt;0&lt;/Star&gt;&lt;Tag&gt;0&lt;/Tag&gt;&lt;Author&gt;Yao, B; Qu, S; Hu, R; Gao, W; Jin, S; Ju, J; Zhao, Q&lt;/Author&gt;&lt;Year&gt;2019&lt;/Year&gt;&lt;Details&gt;&lt;_accessed&gt;64881887&lt;/_accessed&gt;&lt;_accession_num&gt;31705785&lt;/_accession_num&gt;&lt;_author_adr&gt;The State Key Laboratory of Pharmaceutical Biotechnology, School of Life  Sciences, Nanjing University, China.; The State Key Laboratory of Pharmaceutical Biotechnology, School of Life  Sciences, Nanjing University, China.; The State Key Laboratory of Pharmaceutical Biotechnology, School of Life  Sciences, Nanjing University, China.; Department of Oncology, The First Affiliated Hospital of Nanjing Medical  University, China.; Department of Oncology, The First Affiliated Hospital of Nanjing Medical  University, China.; The State Key Laboratory of Pharmaceutical Biotechnology, School of Life  Sciences, Nanjing University, China.; The State Key Laboratory of Pharmaceutical Biotechnology, School of Life  Sciences, Nanjing University, China.&lt;/_author_adr&gt;&lt;_collection_scope&gt;SCIE&lt;/_collection_scope&gt;&lt;_created&gt;64857198&lt;/_created&gt;&lt;_date&gt;2019-12-01&lt;/_date&gt;&lt;_date_display&gt;2019 Dec&lt;/_date_display&gt;&lt;_db_updated&gt;PubMed&lt;/_db_updated&gt;&lt;_doi&gt;10.1002/2211-5463.12759&lt;/_doi&gt;&lt;_impact_factor&gt;   2.792&lt;/_impact_factor&gt;&lt;_isbn&gt;2211-5463 (Electronic); 2211-5463 (Linking)&lt;/_isbn&gt;&lt;_issue&gt;12&lt;/_issue&gt;&lt;_journal&gt;FEBS Open Bio&lt;/_journal&gt;&lt;_keywords&gt;TPM3; RNA; biomarker; breast cancer; platelet&lt;/_keywords&gt;&lt;_language&gt;eng&lt;/_language&gt;&lt;_modified&gt;64857198&lt;/_modified&gt;&lt;_ori_publication&gt;(c) 2019 The Authors. Published by FEBS Press and John Wiley &amp;amp; Sons Ltd.&lt;/_ori_publication&gt;&lt;_pages&gt;2159-2169&lt;/_pages&gt;&lt;_social_category&gt;生物学(4)&lt;/_social_category&gt;&lt;_subject_headings&gt;Adult; Aged; Biomarkers, Tumor; Blood Platelets/physiology; Breast Neoplasms/*genetics/metabolism/physiopathology; Cell Line, Tumor; Cell Movement; Cell-Derived Microparticles/*genetics; Female; Gene Expression Regulation, Neoplastic/genetics; Humans; Middle Aged; Neoplasm Metastasis/genetics/physiopathology; Neoplastic Processes; RNA, Messenger/genetics; Transcriptome/genetics; Tropomyosin/*metabolism/physiology; Tumor Microenvironment/physiology&lt;/_subject_headings&gt;&lt;_tertiary_title&gt;FEBS open bio&lt;/_tertiary_title&gt;&lt;_type_work&gt;Journal Article; Research Support, Non-U.S. Gov&amp;apos;t&lt;/_type_work&gt;&lt;_url&gt;http://www.ncbi.nlm.nih.gov/entrez/query.fcgi?cmd=Retrieve&amp;amp;db=pubmed&amp;amp;dopt=Abstract&amp;amp;list_uids=31705785&amp;amp;query_hl=1&lt;/_url&gt;&lt;_volume&gt;9&lt;/_volume&gt;&lt;/Details&gt;&lt;Extra&gt;&lt;DBUID&gt;{F96A950B-833F-4880-A151-76DA2D6A2879}&lt;/DBUID&gt;&lt;/Extra&gt;&lt;/Item&gt;&lt;/References&gt;&lt;/Group&gt;&lt;/Citation&gt;_x000a_"/>
    <w:docVar w:name="NE.Ref{A4F0BD5C-59FA-4673-A1E6-CAFCC9CED58A}" w:val=" ADDIN NE.Ref.{A4F0BD5C-59FA-4673-A1E6-CAFCC9CED58A}&lt;Citation&gt;&lt;Group&gt;&lt;References&gt;&lt;Item&gt;&lt;ID&gt;1018&lt;/ID&gt;&lt;UID&gt;{A02FC51F-F731-4B4C-812C-8EE87BCDC56E}&lt;/UID&gt;&lt;Title&gt;RNA profiling of blood platelets noninvasively differentiates colorectal cancer  from healthy donors and noncancerous intestinal diseases: a retrospective cohort  study&lt;/Title&gt;&lt;Template&gt;Journal Article&lt;/Template&gt;&lt;Star&gt;0&lt;/Star&gt;&lt;Tag&gt;0&lt;/Tag&gt;&lt;Author&gt;Xu, L; Li, X; Li, X; Wang, X; Ma, Q; She, D; Lu, X; Zhang, J; Yang, Q; Lei, S; Wang, L; Wang, Z&lt;/Author&gt;&lt;Year&gt;2022&lt;/Year&gt;&lt;Details&gt;&lt;_accessed&gt;65142056&lt;/_accessed&gt;&lt;_accession_num&gt;35236405&lt;/_accession_num&gt;&lt;_author_adr&gt;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Tianjin Cancer Institute, National Clinical Research Center of Cancer, Key  Laboratory of Cancer Prevention and Therapy of Tianjin, Tianjin Medical  University, Tianjin, 300060, China.; 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Research Center for Tissue Engineering and Regenerative Medicine, Union Hospital,  Tongji Medical College, Huazhong University of Science and Technology, Wuhan,  430022, China.; Department of Gastrointestinal Surgery, Union Hospital, Tongji Medical College,  Huazhong University of Science and Technology, Wuhan, 430022, China.; Department of Clinical Laboratory, Union Hospital, Tongji Medical College,  Huazhong University of Science and Technology, Wuhan, 430022, China.; Department of Clinical Laboratory, Union Hospital, Tongji Medical College,  Huazhong University of Science and Technology, Wuhan, 430022, China.; Department of Clinical Laboratory, Union Hospital, Tongji Medical College,  Huazhong University of Science and Technology, Wuhan, 430022, China.; Research Center for Tissue Engineering and Regenerative Medicine, Union Hospital,  Tongji Medical College, Huazhong University of Science and Technology, Wuhan,  430022, China.; Department of Clinical Laboratory, Union Hospital, Tongji Medical College,  Huazhong University of Science and Technology, Wuhan, 430022, China.  lin_wang@hust.edu.cn.; Research Center for Tissue Engineering and Regenerative Medicine, Union Hospital,  Tongji Medical College, Huazhong University of Science and Technology, Wuhan,  430022, China. lin_wang@hust.edu.cn.; Research Center for Tissue Engineering and Regenerative Medicine, Union Hospital,  Tongji Medical College, Huazhong University of Science and Technology, Wuhan,  430022, China. zhengwang@hust.edu.cn.; Department of Gastrointestinal Surgery, Union Hospital, Tongji Medical College,  Huazhong University of Science and Technology, Wuhan, 430022, China.  zhengwang@hust.edu.cn.&lt;/_author_adr&gt;&lt;_collection_scope&gt;SCIE&lt;/_collection_scope&gt;&lt;_created&gt;65140933&lt;/_created&gt;&lt;_date&gt;2022-03-02&lt;/_date&gt;&lt;_date_display&gt;2022 Mar 2&lt;/_date_display&gt;&lt;_db_updated&gt;PubMed&lt;/_db_updated&gt;&lt;_doi&gt;10.1186/s13073-022-01033-x&lt;/_doi&gt;&lt;_impact_factor&gt;  15.266&lt;/_impact_factor&gt;&lt;_isbn&gt;1756-994X (Electronic); 1756-994X (Linking)&lt;/_isbn&gt;&lt;_issue&gt;1&lt;/_issue&gt;&lt;_journal&gt;Genome Med&lt;/_journal&gt;&lt;_keywords&gt;Colorectal cancer; Early diagnosis; Platelet; RNA profiles&lt;/_keywords&gt;&lt;_language&gt;eng&lt;/_language&gt;&lt;_modified&gt;65140933&lt;/_modified&gt;&lt;_ori_publication&gt;(c) 2022. The Author(s).&lt;/_ori_publication&gt;&lt;_pages&gt;26&lt;/_pages&gt;&lt;_subject_headings&gt;Biomarkers, Tumor; *Blood Platelets/pathology; Cohort Studies; *Colorectal Neoplasms/diagnosis/genetics/pathology; Humans; RNA; ROC Curve; Retrospective Studies&lt;/_subject_headings&gt;&lt;_tertiary_title&gt;Genome medicine&lt;/_tertiary_title&gt;&lt;_type_work&gt;Journal Article; Research Support, Non-U.S. Gov&amp;apos;t&lt;/_type_work&gt;&lt;_url&gt;http://www.ncbi.nlm.nih.gov/entrez/query.fcgi?cmd=Retrieve&amp;amp;db=pubmed&amp;amp;dopt=Abstract&amp;amp;list_uids=35236405&amp;amp;query_hl=1&lt;/_url&gt;&lt;_volume&gt;14&lt;/_volume&gt;&lt;/Details&gt;&lt;Extra&gt;&lt;DBUID&gt;{F96A950B-833F-4880-A151-76DA2D6A2879}&lt;/DBUID&gt;&lt;/Extra&gt;&lt;/Item&gt;&lt;/References&gt;&lt;/Group&gt;&lt;/Citation&gt;_x000a_"/>
    <w:docVar w:name="NE.Ref{A8210B74-E477-48D8-A482-409740EB0A74}" w:val=" ADDIN NE.Ref.{A8210B74-E477-48D8-A482-409740EB0A74}&lt;Citation&gt;&lt;Group&gt;&lt;References&gt;&lt;Item&gt;&lt;ID&gt;836&lt;/ID&gt;&lt;UID&gt;{27480228-5BC4-4CD5-8BC6-77A2694CB444}&lt;/UID&gt;&lt;Title&gt;Serum miR-375 Levels Are Closely Related to Disease Progression from HBV  Infection to HBV-Related Hepatocellular Carcinoma&lt;/Title&gt;&lt;Template&gt;Journal Article&lt;/Template&gt;&lt;Star&gt;0&lt;/Star&gt;&lt;Tag&gt;0&lt;/Tag&gt;&lt;Author&gt;Zhang, W; Fu, T; Guo, Z; Zhang, Y; Zhang, L; Su, H; Long, Y; Ji, Z; Yan, Y; Shao, Z&lt;/Author&gt;&lt;Year&gt;2020&lt;/Year&gt;&lt;Details&gt;&lt;_accessed&gt;64880485&lt;/_accessed&gt;&lt;_accession_num&gt;32382558&lt;/_accession_num&gt;&lt;_author_adr&gt;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 Shaanxi Provincial People&amp;apos;s Hospital, No. 256, Youyi West RD, Xi&amp;apos;an 710068,  China.; Center for Infectious Diseases, Tangdu Hospital, Air Force Medical University,  569 Xinsi Rd, Xi&amp;apos;an 710032, China.; 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 Department of Epidemiology, Ministry of Education Key Lab of Hazard Assessment  and Control in Special Operational Environment, School of Public Health, The Air  Force Medical University, No. 17, Changle West RD, Xi&amp;apos;an 710032, China.&lt;/_author_adr&gt;&lt;_collection_scope&gt;SCIE&lt;/_collection_scope&gt;&lt;_created&gt;64779135&lt;/_created&gt;&lt;_date&gt;2020-01-20&lt;/_date&gt;&lt;_date_display&gt;2020&lt;/_date_display&gt;&lt;_db_updated&gt;PubMed&lt;/_db_updated&gt;&lt;_doi&gt;10.1155/2020/5819385&lt;/_doi&gt;&lt;_impact_factor&gt;   3.246&lt;/_impact_factor&gt;&lt;_isbn&gt;2314-6141 (Electronic); 2314-6133 (Print)&lt;/_isbn&gt;&lt;_journal&gt;Biomed Res Int&lt;/_journal&gt;&lt;_language&gt;eng&lt;/_language&gt;&lt;_modified&gt;64779135&lt;/_modified&gt;&lt;_ori_publication&gt;Copyright (c) 2020 Weilu Zhang et al.&lt;/_ori_publication&gt;&lt;_pages&gt;5819385&lt;/_pages&gt;&lt;_social_category&gt;生物学(3)&lt;/_social_category&gt;&lt;_subject_headings&gt;Adult; Carcinoma, Hepatocellular/*blood/virology; Disease Progression; Female; Hep G2 Cells; Hepatitis B/*blood; Hepatitis B virus/*metabolism; Humans; Liver Neoplasms/*blood/virology; Male; MicroRNAs/*blood; Middle Aged; RNA, Neoplasm/*blood&lt;/_subject_headings&gt;&lt;_tertiary_title&gt;BioMed research international&lt;/_tertiary_title&gt;&lt;_type_work&gt;Clinical Trial; Journal Article&lt;/_type_work&gt;&lt;_url&gt;http://www.ncbi.nlm.nih.gov/entrez/query.fcgi?cmd=Retrieve&amp;amp;db=pubmed&amp;amp;dopt=Abstract&amp;amp;list_uids=32382558&amp;amp;query_hl=1&lt;/_url&gt;&lt;_volume&gt;2020&lt;/_volume&gt;&lt;/Details&gt;&lt;Extra&gt;&lt;DBUID&gt;{F96A950B-833F-4880-A151-76DA2D6A2879}&lt;/DBUID&gt;&lt;/Extra&gt;&lt;/Item&gt;&lt;/References&gt;&lt;/Group&gt;&lt;/Citation&gt;_x000a_"/>
    <w:docVar w:name="NE.Ref{AF4C7191-B468-4AA3-AF9E-DCF0F5F804CD}" w:val=" ADDIN NE.Ref.{AF4C7191-B468-4AA3-AF9E-DCF0F5F804CD}&lt;Citation&gt;&lt;Group&gt;&lt;References&gt;&lt;Item&gt;&lt;ID&gt;884&lt;/ID&gt;&lt;UID&gt;{0C1BA1C8-F5BF-4482-819C-33055DAB7C8A}&lt;/UID&gt;&lt;Title&gt;Identification and Validation of Circulating Micrornas as Prognostic Biomarkers  in Pancreatic Ductal Adenocarcinoma Patients Undergoing Surgical Resection&lt;/Title&gt;&lt;Template&gt;Journal Article&lt;/Template&gt;&lt;Star&gt;0&lt;/Star&gt;&lt;Tag&gt;0&lt;/Tag&gt;&lt;Author&gt;Gablo, N; Trachtova, K; Prochazka, V; Hlavsa, J; Grolich, T; Kiss, I; Srovnal, J; Rehulkova, A; Lovecek, M; Skalicky, P; Berindan-Neagoe, I; Kala, Z; Slaby, O&lt;/Author&gt;&lt;Year&gt;2020&lt;/Year&gt;&lt;Details&gt;&lt;_accessed&gt;64880584&lt;/_accessed&gt;&lt;_accession_num&gt;32751582&lt;/_accession_num&gt;&lt;_author_adr&gt;Central European Institute of Technology, Masaryk University, 625 00 Brno, Czech  Republic.; Central European Institute of Technology, Masaryk University, 625 00 Brno, Czech  Republic.; Department of Surgery, Faculty Hospital Brno and Faculty of Medicine, Masaryk  University, 601 77 Brno, Czech Republic.; Department of Surgery, Faculty Hospital Brno and Faculty of Medicine, Masaryk  University, 601 77 Brno, Czech Republic.; Department of Surgery, Faculty Hospital Brno and Faculty of Medicine, Masaryk  University, 601 77 Brno, Czech Republic.; Masaryk Memorial Cancer Institute, Department of Comprehensive Cancer Care, 602  00 Brno, Czech Republic.; Laboratory of Experimental Medicine, Institute of Molecular and Translational  Medicine, Faculty of Medicine and Dentistry, Palacky University and University  Hospital Olomouc, 771 47 Olomouc, Czech Republic.; Laboratory of Experimental Medicine, Institute of Molecular and Translational  Medicine, Faculty of Medicine and Dentistry, Palacky University and University  Hospital Olomouc, 771 47 Olomouc, Czech Republic.; 1st Department of Surgery, Faculty of Medicine and Dentistry, Palacky University  and University Hospital 771 47 Olomouc, Czech Republic.; 1st Department of Surgery, Faculty of Medicine and Dentistry, Palacky University  and University Hospital 771 47 Olomouc, Czech Republic.; MEDFUTURE-Research Center for Advanced Medicine, University of Medicine, and  Pharmacy Iuliu-Hatieganu, 400000 Cluj-Napoca, Romania.; Department of Surgery, Faculty Hospital Brno and Faculty of Medicine, Masaryk  University, 601 77 Brno, Czech Republic.; Central European Institute of Technology, Masaryk University, 625 00 Brno, Czech  Republic.; Department of Pathology, Faculty Hospital Brno and Faculty of Medicine, Masaryk  University, 625 00 Brno, Czech Republic.; Department of Biology, Faculty of Medicine, Masaryk University, 625 00 Brno,  Czech Republic.&lt;/_author_adr&gt;&lt;_collection_scope&gt;SCIE&lt;/_collection_scope&gt;&lt;_created&gt;64844196&lt;/_created&gt;&lt;_date&gt;2020-07-30&lt;/_date&gt;&lt;_date_display&gt;2020 Jul 30&lt;/_date_display&gt;&lt;_db_updated&gt;PubMed&lt;/_db_updated&gt;&lt;_doi&gt;10.3390/jcm9082440&lt;/_doi&gt;&lt;_impact_factor&gt;   4.964&lt;/_impact_factor&gt;&lt;_isbn&gt;2077-0383 (Print); 2077-0383 (Electronic); 2077-0383 (Linking)&lt;/_isbn&gt;&lt;_issue&gt;8&lt;/_issue&gt;&lt;_journal&gt;J Clin Med&lt;/_journal&gt;&lt;_keywords&gt;Pancreatic ductal adenocarcinoma; microRNAs; prognosis&lt;/_keywords&gt;&lt;_language&gt;eng&lt;/_language&gt;&lt;_modified&gt;64844197&lt;/_modified&gt;&lt;_social_category&gt;医学(3)&lt;/_social_category&gt;&lt;_tertiary_title&gt;Journal of clinical medicine&lt;/_tertiary_title&gt;&lt;_type_work&gt;Journal Article&lt;/_type_work&gt;&lt;_url&gt;http://www.ncbi.nlm.nih.gov/entrez/query.fcgi?cmd=Retrieve&amp;amp;db=pubmed&amp;amp;dopt=Abstract&amp;amp;list_uids=32751582&amp;amp;query_hl=1&lt;/_url&gt;&lt;_volume&gt;9&lt;/_volume&gt;&lt;/Details&gt;&lt;Extra&gt;&lt;DBUID&gt;{F96A950B-833F-4880-A151-76DA2D6A2879}&lt;/DBUID&gt;&lt;/Extra&gt;&lt;/Item&gt;&lt;/References&gt;&lt;/Group&gt;&lt;/Citation&gt;_x000a_"/>
    <w:docVar w:name="NE.Ref{B6A36653-2689-433C-908A-B033E21BA6F2}" w:val=" ADDIN NE.Ref.{B6A36653-2689-433C-908A-B033E21BA6F2}&lt;Citation&gt;&lt;Group&gt;&lt;References&gt;&lt;Item&gt;&lt;ID&gt;877&lt;/ID&gt;&lt;UID&gt;{A10C3B25-752F-4013-9D82-E3F50F4E6B27}&lt;/UID&gt;&lt;Title&gt;MicroRNAs in plasma of pancreatic ductal adenocarcinoma patients as novel  blood-based biomarkers of disease&lt;/Title&gt;&lt;Template&gt;Journal Article&lt;/Template&gt;&lt;Star&gt;0&lt;/Star&gt;&lt;Tag&gt;0&lt;/Tag&gt;&lt;Author&gt;Wang, J; Chen, J; Chang, P; LeBlanc, A; Li, D; Abbruzzesse, J L; Frazier, M L; Killary, A M; Sen, S&lt;/Author&gt;&lt;Year&gt;2009&lt;/Year&gt;&lt;Details&gt;&lt;_accessed&gt;64891734&lt;/_accessed&gt;&lt;_accession_num&gt;19723895&lt;/_accession_num&gt;&lt;_author_adr&gt;Department of Molecular Pathology, The University of Texas M.D. Anderson Cancer  Canter, Houston, Texas, 77054, USA.&lt;/_author_adr&gt;&lt;_collection_scope&gt;SCIE&lt;/_collection_scope&gt;&lt;_created&gt;64843035&lt;/_created&gt;&lt;_date&gt;2009-09-01&lt;/_date&gt;&lt;_date_display&gt;2009 Sep&lt;/_date_display&gt;&lt;_db_updated&gt;PubMed&lt;/_db_updated&gt;&lt;_doi&gt;10.1158/1940-6207.CAPR-09-0094&lt;/_doi&gt;&lt;_impact_factor&gt;   3.296&lt;/_impact_factor&gt;&lt;_isbn&gt;1940-6215 (Electronic); 1940-6207 (Print); 1940-6215 (Linking)&lt;/_isbn&gt;&lt;_issue&gt;9&lt;/_issue&gt;&lt;_journal&gt;Cancer Prev Res (Phila)&lt;/_journal&gt;&lt;_language&gt;eng&lt;/_language&gt;&lt;_modified&gt;64843035&lt;/_modified&gt;&lt;_pages&gt;807-13&lt;/_pages&gt;&lt;_social_category&gt;医学(3)&lt;/_social_category&gt;&lt;_subject_headings&gt;Adenocarcinoma/*blood/pathology; Aged; Biomarkers, Tumor/*blood/genetics; Carcinoma, Pancreatic Ductal/*blood/secondary; Disease Progression; Feasibility Studies; Female; Gene Expression Profiling; Gene Expression Regulation, Neoplastic; Humans; Male; MicroRNAs/*blood; Middle Aged; Pancreatic Neoplasms/*blood/pathology; Prognosis; RNA, Messenger/genetics/metabolism; ROC Curve; Reverse Transcriptase Polymerase Chain Reaction; Sensitivity and Specificity&lt;/_subject_headings&gt;&lt;_tertiary_title&gt;Cancer prevention research (Philadelphia, Pa.)&lt;/_tertiary_title&gt;&lt;_type_work&gt;Journal Article; Research Support, N.I.H., Extramural; Research Support, Non-U.S. Gov&amp;apos;t&lt;/_type_work&gt;&lt;_url&gt;http://www.ncbi.nlm.nih.gov/entrez/query.fcgi?cmd=Retrieve&amp;amp;db=pubmed&amp;amp;dopt=Abstract&amp;amp;list_uids=19723895&amp;amp;query_hl=1&lt;/_url&gt;&lt;_volume&gt;2&lt;/_volume&gt;&lt;/Details&gt;&lt;Extra&gt;&lt;DBUID&gt;{F96A950B-833F-4880-A151-76DA2D6A2879}&lt;/DBUID&gt;&lt;/Extra&gt;&lt;/Item&gt;&lt;/References&gt;&lt;/Group&gt;&lt;/Citation&gt;_x000a_"/>
    <w:docVar w:name="NE.Ref{BC69507E-B3E6-4105-A873-FD2478AA35F6}" w:val=" ADDIN NE.Ref.{BC69507E-B3E6-4105-A873-FD2478AA35F6}&lt;Citation&gt;&lt;Group&gt;&lt;References&gt;&lt;Item&gt;&lt;ID&gt;835&lt;/ID&gt;&lt;UID&gt;{8FF84089-928A-47E7-87A7-A95764A78329}&lt;/UID&gt;&lt;Title&gt;Serum miR-224 reflects stage of hepatocellular carcinoma and predicts survival&lt;/Title&gt;&lt;Template&gt;Journal Article&lt;/Template&gt;&lt;Star&gt;0&lt;/Star&gt;&lt;Tag&gt;0&lt;/Tag&gt;&lt;Author&gt;Zhuang, L P; Meng, Z Q&lt;/Author&gt;&lt;Year&gt;2015&lt;/Year&gt;&lt;Details&gt;&lt;_accessed&gt;64880462&lt;/_accessed&gt;&lt;_accession_num&gt;25688365&lt;/_accession_num&gt;&lt;_author_adr&gt;Department of Integrative Medicine, Fudan University Shanghai Cancer Center, 270  Dongan Road, Shanghai 200032, China ; Department of Oncology, Shanghai Medical  College, Fudan University, Shanghai 200032, China.; Department of Integrative Medicine, Fudan University Shanghai Cancer Center, 270  Dongan Road, Shanghai 200032, China ; Department of Oncology, Shanghai Medical  College, Fudan University, Shanghai 200032, China.&lt;/_author_adr&gt;&lt;_collection_scope&gt;SCIE&lt;/_collection_scope&gt;&lt;_created&gt;64772438&lt;/_created&gt;&lt;_date&gt;2015-01-20&lt;/_date&gt;&lt;_date_display&gt;2015&lt;/_date_display&gt;&lt;_db_updated&gt;PubMed&lt;/_db_updated&gt;&lt;_doi&gt;10.1155/2015/731781&lt;/_doi&gt;&lt;_impact_factor&gt;   3.246&lt;/_impact_factor&gt;&lt;_isbn&gt;2314-6141 (Electronic); 2314-6133 (Print)&lt;/_isbn&gt;&lt;_journal&gt;Biomed Res Int&lt;/_journal&gt;&lt;_language&gt;eng&lt;/_language&gt;&lt;_modified&gt;64772438&lt;/_modified&gt;&lt;_pages&gt;731781&lt;/_pages&gt;&lt;_social_category&gt;生物学(3)&lt;/_social_category&gt;&lt;_subject_headings&gt;Adult; Aged; Carcinoma, Hepatocellular/*blood/epidemiology/*mortality/pathology; Cohort Studies; Female; Humans; Japan/epidemiology; Liver Neoplasms/*blood/epidemiology/*mortality/pathology; Male; MicroRNAs/*blood; Middle Aged; Neoplasm Staging; Retrospective Studies&lt;/_subject_headings&gt;&lt;_tertiary_title&gt;BioMed research international&lt;/_tertiary_title&gt;&lt;_type_work&gt;Journal Article&lt;/_type_work&gt;&lt;_url&gt;http://www.ncbi.nlm.nih.gov/entrez/query.fcgi?cmd=Retrieve&amp;amp;db=pubmed&amp;amp;dopt=Abstract&amp;amp;list_uids=25688365&amp;amp;query_hl=1&lt;/_url&gt;&lt;_volume&gt;2015&lt;/_volume&gt;&lt;/Details&gt;&lt;Extra&gt;&lt;DBUID&gt;{F96A950B-833F-4880-A151-76DA2D6A2879}&lt;/DBUID&gt;&lt;/Extra&gt;&lt;/Item&gt;&lt;/References&gt;&lt;/Group&gt;&lt;/Citation&gt;_x000a_"/>
    <w:docVar w:name="NE.Ref{C45259E1-84AB-4E2D-A278-BE9B5DFBCB63}" w:val=" ADDIN NE.Ref.{C45259E1-84AB-4E2D-A278-BE9B5DFBCB63}&lt;Citation&gt;&lt;Group&gt;&lt;References&gt;&lt;Item&gt;&lt;ID&gt;886&lt;/ID&gt;&lt;UID&gt;{5B7FC7A4-4962-487F-B4A0-E7A873CE2313}&lt;/UID&gt;&lt;Title&gt;TIMP1 mRNA in tumor-educated platelets is diagnostic biomarker for colorectal  cancer&lt;/Title&gt;&lt;Template&gt;Journal Article&lt;/Template&gt;&lt;Star&gt;0&lt;/Star&gt;&lt;Tag&gt;0&lt;/Tag&gt;&lt;Author&gt;Yang, L; Jiang, Q; Li, D Z; Zhou, X; Yu, D S; Zhong, J&lt;/Author&gt;&lt;Year&gt;2019&lt;/Year&gt;&lt;Details&gt;&lt;_accessed&gt;64881978&lt;/_accessed&gt;&lt;_accession_num&gt;31639773&lt;/_accession_num&gt;&lt;_author_adr&gt;Department of Colorectal Surgery, Jiangsu Cancer Hospital and Jiangsu Institute  of Cancer Research and The Affiliated Cancer Hospital of Nanjing Medical  University, Nanjing, China.; Department of Colorectal Surgery, Jiangsu Cancer Hospital and Jiangsu Institute  of Cancer Research and The Affiliated Cancer Hospital of Nanjing Medical  University, Nanjing, China.; Department of Colorectal Surgery, Jiangsu Cancer Hospital and Jiangsu Institute  of Cancer Research and The Affiliated Cancer Hospital of Nanjing Medical  University, Nanjing, China.; Department of Colorectal Surgery, Jiangsu Cancer Hospital and Jiangsu Institute  of Cancer Research and The Affiliated Cancer Hospital of Nanjing Medical  University, Nanjing, China.; Department of Colorectal Surgery, Jiangsu Cancer Hospital and Jiangsu Institute  of Cancer Research and The Affiliated Cancer Hospital of Nanjing Medical  University, Nanjing, China.; Department of Colorectal Surgery, Jiangsu Cancer Hospital and Jiangsu Institute  of Cancer Research and The Affiliated Cancer Hospital of Nanjing Medical  University, Nanjing, China.&lt;/_author_adr&gt;&lt;_created&gt;64844301&lt;/_created&gt;&lt;_date&gt;2019-10-22&lt;/_date&gt;&lt;_date_display&gt;2019 Oct 22&lt;/_date_display&gt;&lt;_db_updated&gt;PubMed&lt;/_db_updated&gt;&lt;_doi&gt;10.18632/aging.102366&lt;/_doi&gt;&lt;_impact_factor&gt;   5.955&lt;/_impact_factor&gt;&lt;_isbn&gt;1945-4589 (Electronic); 1945-4589 (Linking)&lt;/_isbn&gt;&lt;_issue&gt;20&lt;/_issue&gt;&lt;_journal&gt;Aging (Albany NY)&lt;/_journal&gt;&lt;_keywords&gt;RNA; TIMP1; biomarker; colorectal cancer; platelet&lt;/_keywords&gt;&lt;_language&gt;eng&lt;/_language&gt;&lt;_modified&gt;64844301&lt;/_modified&gt;&lt;_pages&gt;8998-9012&lt;/_pages&gt;&lt;_subject_headings&gt;Aged; Aged, 80 and over; Animals; Apoptosis; Biomarkers, Tumor; Blood Platelets/*metabolism; Caco-2 Cells; Case-Control Studies; Cell Proliferation; Colitis, Ulcerative/metabolism; Colorectal Neoplasms/*metabolism; Crohn Disease/metabolism; Female; Gene Expression Regulation, Neoplastic; HT29 Cells; Humans; Male; Mice; Mice, Nude; Middle Aged; Neoplasms, Experimental; RNA, Messenger/*metabolism; Tissue Inhibitor of Metalloproteinase-1/genetics/*metabolism&lt;/_subject_headings&gt;&lt;_tertiary_title&gt;Aging&lt;/_tertiary_title&gt;&lt;_type_work&gt;Journal Article; Research Support, Non-U.S. Gov&amp;apos;t&lt;/_type_work&gt;&lt;_url&gt;http://www.ncbi.nlm.nih.gov/entrez/query.fcgi?cmd=Retrieve&amp;amp;db=pubmed&amp;amp;dopt=Abstract&amp;amp;list_uids=31639773&amp;amp;query_hl=1&lt;/_url&gt;&lt;_volume&gt;11&lt;/_volume&gt;&lt;/Details&gt;&lt;Extra&gt;&lt;DBUID&gt;{F96A950B-833F-4880-A151-76DA2D6A2879}&lt;/DBUID&gt;&lt;/Extra&gt;&lt;/Item&gt;&lt;/References&gt;&lt;/Group&gt;&lt;/Citation&gt;_x000a_"/>
    <w:docVar w:name="NE.Ref{CBFAA22C-D231-470F-8D67-3C56FF83B13B}" w:val=" ADDIN NE.Ref.{CBFAA22C-D231-470F-8D67-3C56FF83B13B}&lt;Citation&gt;&lt;Group&gt;&lt;References&gt;&lt;Item&gt;&lt;ID&gt;833&lt;/ID&gt;&lt;UID&gt;{80C0CB35-FF1E-4C1D-8508-B802326CC058}&lt;/UID&gt;&lt;Title&gt;Serum miR-224 as a biomarker for detection of hepatocellular carcinoma at early  stage&lt;/Title&gt;&lt;Template&gt;Journal Article&lt;/Template&gt;&lt;Star&gt;0&lt;/Star&gt;&lt;Tag&gt;0&lt;/Tag&gt;&lt;Author&gt;Lin, L; Lu, B; Yu, J; Liu, W; Zhou, A&lt;/Author&gt;&lt;Year&gt;2016&lt;/Year&gt;&lt;Details&gt;&lt;_accessed&gt;64880479&lt;/_accessed&gt;&lt;_accession_num&gt;26724963&lt;/_accession_num&gt;&lt;_author_adr&gt;Department of General Surgery (Hepatobiliary Surgery), Shaoxing People&amp;apos;s  Hospital, Shaoxing, PR China; Shaoxing Hospital of Zhejiang University, Shaoxing  312000, Zhejiang Province, PR China.; Department of General Surgery (Hepatobiliary Surgery), Shaoxing People&amp;apos;s  Hospital, Shaoxing, PR China; Shaoxing Hospital of Zhejiang University, Shaoxing  312000, Zhejiang Province, PR China.; Department of General Surgery (Hepatobiliary Surgery), Shaoxing People&amp;apos;s  Hospital, Shaoxing, PR China; Shaoxing Hospital of Zhejiang University, Shaoxing  312000, Zhejiang Province, PR China.; Department of General Surgery, Linyi People&amp;apos;s Hospital, Linyi 276000, Shandong  Province, PR China.; Department of Emergency, Linyi People&amp;apos;s Hospital, No. 27 Jiefang Road, Linyi  276000, Shandong Province, PR China. Electronic address: aijinzhouly@163.com.&lt;/_author_adr&gt;&lt;_collection_scope&gt;SCIE&lt;/_collection_scope&gt;&lt;_created&gt;64767586&lt;/_created&gt;&lt;_date&gt;2016-09-01&lt;/_date&gt;&lt;_date_display&gt;2016 Sep&lt;/_date_display&gt;&lt;_db_updated&gt;PubMed&lt;/_db_updated&gt;&lt;_doi&gt;10.1016/j.clinre.2015.11.005&lt;/_doi&gt;&lt;_impact_factor&gt;   3.189&lt;/_impact_factor&gt;&lt;_isbn&gt;2210-741X (Electronic); 2210-7401 (Linking)&lt;/_isbn&gt;&lt;_issue&gt;4&lt;/_issue&gt;&lt;_journal&gt;Clin Res Hepatol Gastroenterol&lt;/_journal&gt;&lt;_language&gt;eng&lt;/_language&gt;&lt;_modified&gt;64767587&lt;/_modified&gt;&lt;_ori_publication&gt;Copyright (c) 2015 Elsevier Masson SAS. All rights reserved.&lt;/_ori_publication&gt;&lt;_pages&gt;397-404&lt;/_pages&gt;&lt;_social_category&gt;医学(4)&lt;/_social_category&gt;&lt;_subject_headings&gt;Biomarkers, Tumor/blood; Carcinoma, Hepatocellular/*blood/*diagnosis; Case-Control Studies; *Early Detection of Cancer; Female; Humans; Liver Neoplasms/*blood/*diagnosis; Male; MicroRNAs/*blood; Middle Aged; Real-Time Polymerase Chain Reaction; Sensitivity and Specificity; alpha-Fetoproteins/analysis&lt;/_subject_headings&gt;&lt;_tertiary_title&gt;Clinics and research in hepatology and gastroenterology&lt;/_tertiary_title&gt;&lt;_type_work&gt;Journal Article&lt;/_type_work&gt;&lt;_url&gt;http://www.ncbi.nlm.nih.gov/entrez/query.fcgi?cmd=Retrieve&amp;amp;db=pubmed&amp;amp;dopt=Abstract&amp;amp;list_uids=26724963&amp;amp;query_hl=1&lt;/_url&gt;&lt;_volume&gt;40&lt;/_volume&gt;&lt;/Details&gt;&lt;Extra&gt;&lt;DBUID&gt;{F96A950B-833F-4880-A151-76DA2D6A2879}&lt;/DBUID&gt;&lt;/Extra&gt;&lt;/Item&gt;&lt;/References&gt;&lt;/Group&gt;&lt;/Citation&gt;_x000a_"/>
    <w:docVar w:name="NE.Ref{D3A426B7-F672-42BD-B64E-E2A6F0B710EB}" w:val=" ADDIN NE.Ref.{D3A426B7-F672-42BD-B64E-E2A6F0B710EB}&lt;Citation&gt;&lt;Group&gt;&lt;References&gt;&lt;Item&gt;&lt;ID&gt;850&lt;/ID&gt;&lt;UID&gt;{1B373179-5946-43B9-8CF1-A11C3C2F33C9}&lt;/UID&gt;&lt;Title&gt;Predictive value of plasma long non-coding RNA H19 in neoadjuvant therapy for breast cancer&lt;/Title&gt;&lt;Template&gt;Journal Article&lt;/Template&gt;&lt;Star&gt;0&lt;/Star&gt;&lt;Tag&gt;0&lt;/Tag&gt;&lt;Author&gt;Anli, CHEN; Haoyuan, SHEN; Shixiong, YANG; Chunyan, DENG; Chaohua, HU; Hanzhong, LIU; Shu, WANG; Fang, QIAN&lt;/Author&gt;&lt;Year&gt;2022&lt;/Year&gt;&lt;Details&gt;&lt;_accessed&gt;64881862&lt;/_accessed&gt;&lt;_author_aff&gt;锦州医科大学孝感市中心医院研究生培养基地;武汉科技大学附属孝感医院(孝感市中心医院)甲状腺乳腺外科;武汉科技大学附属孝感医院(孝感市中心医院)中心实验室;武汉科技大学附属孝感医院(孝感市中心医院)儿科;武汉科技大学附属孝感医院(孝感市中心医院)病理科;&lt;/_author_aff&gt;&lt;_collection_scope&gt;CSCD;PKU&lt;/_collection_scope&gt;&lt;_created&gt;64824165&lt;/_created&gt;&lt;_date&gt;2022-08-30&lt;/_date&gt;&lt;_db_updated&gt;CNKI - Reference&lt;/_db_updated&gt;&lt;_issue&gt;08&lt;/_issue&gt;&lt;_journal&gt;China Oncology&lt;/_journal&gt;&lt;_keywords&gt;Breast cancer; Neoadjuvant therapy; Long non-coding RNA; LncRNA H19; Pathological complete response&lt;/_keywords&gt;&lt;_modified&gt;64881854&lt;/_modified&gt;&lt;_pages&gt;727-735&lt;/_pages&gt;&lt;_translated_author&gt;陈安莉; 沈浩元; 阳仕雄; 邓春燕; 胡超华; 刘汉忠; 王舒; 钱芳&lt;/_translated_author&gt;&lt;_url&gt;https://kns.cnki.net/kcms/detail/detail.aspx?FileName=ZGAZ202208008&amp;amp;DbName=CJFQ2022&lt;/_url&gt;&lt;_volume&gt;32&lt;/_volume&gt;&lt;/Details&gt;&lt;Extra&gt;&lt;DBUID&gt;{F96A950B-833F-4880-A151-76DA2D6A2879}&lt;/DBUID&gt;&lt;/Extra&gt;&lt;/Item&gt;&lt;/References&gt;&lt;/Group&gt;&lt;/Citation&gt;_x000a_"/>
    <w:docVar w:name="NE.Ref{D44F6B1F-2C49-4D3C-81C1-A0D50472D96B}" w:val=" ADDIN NE.Ref.{D44F6B1F-2C49-4D3C-81C1-A0D50472D96B}&lt;Citation&gt;&lt;Group&gt;&lt;References&gt;&lt;Item&gt;&lt;ID&gt;851&lt;/ID&gt;&lt;UID&gt;{EF340645-5F14-499B-80BC-938847B539EE}&lt;/UID&gt;&lt;Title&gt;Plasma mi RNA expression could predict clinicopathological characteristics and chemosensitivity in patients with metastatic breast cancer&lt;/Title&gt;&lt;Template&gt;Journal Article&lt;/Template&gt;&lt;Star&gt;0&lt;/Star&gt;&lt;Tag&gt;0&lt;/Tag&gt;&lt;Author&gt;SHAO, Bin; Huiping, LI; ZHU, Jun; Di, Lijun; SONG, Guohong; JIANG, Hanfang; LIANG, Xu; WANG, Chaoying; YAN, Ying; LIN, Xiaolin; WANG, Lina; WAN, Fengling; YUAN, Yanhua; YOU, Miaoning&lt;/Author&gt;&lt;Year&gt;2015&lt;/Year&gt;&lt;Details&gt;&lt;_accessed&gt;64892830&lt;/_accessed&gt;&lt;_author_aff&gt;北京大学肿瘤医院;北京市肿瘤防治研究所乳腺肿瘤内科,恶性肿瘤发病机制及转化研究教育部重点实验室;北京市肿瘤防治研究所淋巴肿瘤内科,恶性肿瘤发病机制及转化研究教育部重点实验室;&lt;/_author_aff&gt;&lt;_cited_count&gt;16&lt;/_cited_count&gt;&lt;_created&gt;64824345&lt;/_created&gt;&lt;_date&gt;2015-03-20&lt;/_date&gt;&lt;_db_updated&gt;CNKI - Reference&lt;/_db_updated&gt;&lt;_issue&gt;02&lt;/_issue&gt;&lt;_journal&gt;ONCOLGY PROGRESS&lt;/_journal&gt;&lt;_keywords&gt;乳腺癌;miRNA;血浆;疗效;预后&lt;/_keywords&gt;&lt;_modified&gt;64853163&lt;/_modified&gt;&lt;_pages&gt;106-113+139&lt;/_pages&gt;&lt;_translated_author&gt;邵彬; 李惠平; 朱军; 邸立军; 宋国红; 姜晗昉; 梁旭; 王超颖; 严颖; 林晓琳; 王丽娜; 宛凤玲; 袁艳华; 尤渺宁&lt;/_translated_author&gt;&lt;_url&gt;https://kns.cnki.net/kcms/detail/detail.aspx?FileName=AZJZ201502002&amp;amp;DbName=CJFQ2015&lt;/_url&gt;&lt;_volume&gt;13&lt;/_volume&gt;&lt;/Details&gt;&lt;Extra&gt;&lt;DBUID&gt;{F96A950B-833F-4880-A151-76DA2D6A2879}&lt;/DBUID&gt;&lt;/Extra&gt;&lt;/Item&gt;&lt;/References&gt;&lt;/Group&gt;&lt;/Citation&gt;_x000a_"/>
    <w:docVar w:name="NE.Ref{DC05CD98-BA40-4DDA-BDF8-36052E09FC97}" w:val=" ADDIN NE.Ref.{DC05CD98-BA40-4DDA-BDF8-36052E09FC97}&lt;Citation&gt;&lt;Group&gt;&lt;References&gt;&lt;Item&gt;&lt;ID&gt;846&lt;/ID&gt;&lt;UID&gt;{6620319B-EF94-48FD-9F12-5591688C0A4F}&lt;/UID&gt;&lt;Title&gt;Application of tumor educated platelets derived miRNA-122 and miRNA-21 in the early diagnosis of liver cancer&lt;/Title&gt;&lt;Template&gt;Journal Article&lt;/Template&gt;&lt;Star&gt;0&lt;/Star&gt;&lt;Tag&gt;0&lt;/Tag&gt;&lt;Author&gt;Lianyu, YU; Yu, WANG; Kai, CHANG; Ming, CHEN&lt;/Author&gt;&lt;Year&gt;2022&lt;/Year&gt;&lt;Details&gt;&lt;_accessed&gt;64890042&lt;/_accessed&gt;&lt;_author_adr&gt;Chongqing 400038,China&lt;/_author_adr&gt;&lt;_author_aff&gt;Department of Clinical Laboratory, the First Affiliated Hospital of Army Medical University&lt;/_author_aff&gt;&lt;_created&gt;64807947&lt;/_created&gt;&lt;_date&gt;2022-03-11&lt;/_date&gt;&lt;_db_updated&gt;CNKI - Reference&lt;/_db_updated&gt;&lt;_doi&gt;10.3969/j.issn.1673-4130.2022.05.002&lt;/_doi&gt;&lt;_issue&gt;05&lt;/_issue&gt;&lt;_journal&gt;International Journal of Laboratory Medicine&lt;/_journal&gt;&lt;_keywords&gt;livercancer; educational platelet; microRNA - 122; miRNA-21; diagnostic value&lt;/_keywords&gt;&lt;_modified&gt;64850046&lt;/_modified&gt;&lt;_pages&gt;519-522&lt;/_pages&gt;&lt;_translated_author&gt;余恋雨; 宇王; 凯唱; 鸣陈&lt;/_translated_author&gt;&lt;_translated_title&gt;肿瘤教育血小板源性 ｍｉＲＮＡ－１２２和 ｍｉＲＮＡ－２１在肝癌早期诊断中的应用研究&lt;/_translated_title&gt;&lt;_url&gt;https://kns.cnki.net/kcms/detail/detail.aspx?FileName=GWSQ202205002&amp;amp;DbName=CJFQ2022&lt;/_url&gt;&lt;_volume&gt;43&lt;/_volume&gt;&lt;/Details&gt;&lt;Extra&gt;&lt;DBUID&gt;{F96A950B-833F-4880-A151-76DA2D6A2879}&lt;/DBUID&gt;&lt;/Extra&gt;&lt;/Item&gt;&lt;/References&gt;&lt;/Group&gt;&lt;/Citation&gt;_x000a_"/>
    <w:docVar w:name="NE.Ref{DD2F4CB3-1CA9-4B71-80C7-2EF05BE19C62}" w:val=" ADDIN NE.Ref.{DD2F4CB3-1CA9-4B71-80C7-2EF05BE19C62}&lt;Citation&gt;&lt;Group&gt;&lt;References&gt;&lt;Item&gt;&lt;ID&gt;852&lt;/ID&gt;&lt;UID&gt;{C4F4AA29-957F-4F2C-9BF7-5C3A4E4A52AE}&lt;/UID&gt;&lt;Title&gt;Novel combination of serum microRNA for detecting breast cancer in the early  stage&lt;/Title&gt;&lt;Template&gt;Journal Article&lt;/Template&gt;&lt;Star&gt;0&lt;/Star&gt;&lt;Tag&gt;0&lt;/Tag&gt;&lt;Author&gt;Shimomura, A; Shiino, S; Kawauchi, J; Takizawa, S; Sakamoto, H; Matsuzaki, J; Ono, M; Takeshita, F; Niida, S; Shimizu, C; Fujiwara, Y; Kinoshita, T; Tamura, K; Ochiya, T&lt;/Author&gt;&lt;Year&gt;2016&lt;/Year&gt;&lt;Details&gt;&lt;_accessed&gt;64881880&lt;/_accessed&gt;&lt;_accession_num&gt;26749252&lt;/_accession_num&gt;&lt;_author_adr&gt;Department of Breast and Medical Oncology, National Cancer Center Hospital,  Tokyo, Japan.; Department of Medical Oncology and Translational Research, Graduate School of  Medical Sciences, Kumamoto University, Kumamoto, Japan.; Department of Breast Surgery, National Cancer Center Hospital, Tokyo, Japan.; New Frontiers Research Institute, Toray Industries, Kanagawa, Japan.; New Frontiers Research Institute, Toray Industries, Kanagawa, Japan.; Division of Genetics, Fundamental Innovative Oncology Core Center, National  Cancer Center Research Institute, Tokyo, Japan.; Division of Molecular and Cellular Medicine, Fundamental Innovative Oncology Core  Center, National Cancer Center Research Institute, Tokyo, Japan.; Department of Breast and Medical Oncology, National Cancer Center Hospital,  Tokyo, Japan.; Division of Molecular and Cellular Medicine, Fundamental Innovative Oncology Core  Center, National Cancer Center Research Institute, Tokyo, Japan.; Department of Functional Analysis, Fundamental Innovative Oncology Core Center,  National Cancer Center Research Institute, Tokyo, Japan.; Medical Genome Center, National Center for Geriatrics and Gerontology, Aichi,  Japan.; Department of Breast and Medical Oncology, National Cancer Center Hospital,  Tokyo, Japan.; Department of Breast and Medical Oncology, National Cancer Center Hospital,  Tokyo, Japan.; Department of Breast Surgery, National Cancer Center Hospital, Tokyo, Japan.; Department of Breast and Medical Oncology, National Cancer Center Hospital,  Tokyo, Japan.; Department of Medical Oncology and Translational Research, Graduate School of  Medical Sciences, Kumamoto University, Kumamoto, Japan.; Division of Molecular and Cellular Medicine, Fundamental Innovative Oncology Core  Center, National Cancer Center Research Institute, Tokyo, Japan.&lt;/_author_adr&gt;&lt;_collection_scope&gt;SCIE&lt;/_collection_scope&gt;&lt;_created&gt;64827188&lt;/_created&gt;&lt;_date&gt;2016-03-01&lt;/_date&gt;&lt;_date_display&gt;2016 Mar&lt;/_date_display&gt;&lt;_db_updated&gt;PubMed&lt;/_db_updated&gt;&lt;_doi&gt;10.1111/cas.12880&lt;/_doi&gt;&lt;_impact_factor&gt;   6.518&lt;/_impact_factor&gt;&lt;_isbn&gt;1349-7006 (Electronic); 1347-9032 (Print); 1347-9032 (Linking)&lt;/_isbn&gt;&lt;_issue&gt;3&lt;/_issue&gt;&lt;_journal&gt;Cancer Sci&lt;/_journal&gt;&lt;_keywords&gt;Biomarker; breast cancer; cancer screening; liquid biopsy; microRNA&lt;/_keywords&gt;&lt;_language&gt;eng&lt;/_language&gt;&lt;_modified&gt;64827188&lt;/_modified&gt;&lt;_ori_publication&gt;(c) 2016 The Authors. Cancer Science published by John Wiley &amp;amp; Sons Australia, Ltd _x000d__x000a_      on behalf of Japanese Cancer Association.&lt;/_ori_publication&gt;&lt;_pages&gt;326-34&lt;/_pages&gt;&lt;_social_category&gt;医学(2)&lt;/_social_category&gt;&lt;_subject_headings&gt;Adult; Biomarkers, Tumor/*blood/genetics; Breast Neoplasms/*blood/diagnosis; Case-Control Studies; Early Detection of Cancer; Female; Gene Expression; Gene Regulatory Networks; Humans; Male; MicroRNAs/*blood/genetics; Middle Aged; ROC Curve&lt;/_subject_headings&gt;&lt;_tertiary_title&gt;Cancer science&lt;/_tertiary_title&gt;&lt;_type_work&gt;Journal Article; Research Support, Non-U.S. Gov&amp;apos;t&lt;/_type_work&gt;&lt;_url&gt;http://www.ncbi.nlm.nih.gov/entrez/query.fcgi?cmd=Retrieve&amp;amp;db=pubmed&amp;amp;dopt=Abstract&amp;amp;list_uids=26749252&amp;amp;query_hl=1&lt;/_url&gt;&lt;_volume&gt;107&lt;/_volume&gt;&lt;/Details&gt;&lt;Extra&gt;&lt;DBUID&gt;{F96A950B-833F-4880-A151-76DA2D6A2879}&lt;/DBUID&gt;&lt;/Extra&gt;&lt;/Item&gt;&lt;/References&gt;&lt;/Group&gt;&lt;/Citation&gt;_x000a_"/>
    <w:docVar w:name="NE.Ref{EF2F2829-81DD-4A2D-B297-2E764F605F5F}" w:val=" ADDIN NE.Ref.{EF2F2829-81DD-4A2D-B297-2E764F605F5F}&lt;Citation&gt;&lt;Group&gt;&lt;References&gt;&lt;Item&gt;&lt;ID&gt;882&lt;/ID&gt;&lt;UID&gt;{58DA2726-1847-49EB-8FE6-76982A5A624B}&lt;/UID&gt;&lt;Title&gt;Clinical Significance of Circulating miR-1273g-3p and miR-122-5p in Pancreatic  Cancer&lt;/Title&gt;&lt;Template&gt;Journal Article&lt;/Template&gt;&lt;Star&gt;0&lt;/Star&gt;&lt;Tag&gt;0&lt;/Tag&gt;&lt;Author&gt;Mazza, T; Gioffreda, D; Fontana, A; Biagini, T; Carella, M; Palumbo, O; Maiello, E; Bazzocchi, F; Andriulli, A; Tavano, F&lt;/Author&gt;&lt;Year&gt;2020&lt;/Year&gt;&lt;Details&gt;&lt;_accessed&gt;64880561&lt;/_accessed&gt;&lt;_accession_num&gt;32117716&lt;/_accession_num&gt;&lt;_author_adr&gt;Laboratory of Bioinformatics, Fondazione IRCCS Casa Sollievo della Sofferenza,  Foggia, Italy.; Division of Gastroenterology and Research Laboratory, Fondazione IRCCS Casa  Sollievo della, Foggia, Italy.; Unit of Biostatistics, Fondazione IRCCS Casa Sollievo della Sofferenza, Foggia,  Italy.; Laboratory of Bioinformatics, Fondazione IRCCS Casa Sollievo della Sofferenza,  Foggia, Italy.; Division of Medical Genetics, Fondazione IRCCS Casa Sollievo della Sofferenza,  Foggia, Italy.; Division of Medical Genetics, Fondazione IRCCS Casa Sollievo della Sofferenza,  Foggia, Italy.; Department of Oncology, Fondazione IRCCS Casa Sollievo della Sofferenza, Foggia,  Italy.; Department of Surgery, Fondazione IRCCS Casa Sollievo della Sofferenza, Foggia,  Italy.; Division of Gastroenterology and Research Laboratory, Fondazione IRCCS Casa  Sollievo della, Foggia, Italy.; Division of Gastroenterology and Research Laboratory, Fondazione IRCCS Casa  Sollievo della, Foggia, Italy.&lt;/_author_adr&gt;&lt;_collection_scope&gt;SCIE&lt;/_collection_scope&gt;&lt;_created&gt;64844175&lt;/_created&gt;&lt;_date&gt;2020-01-20&lt;/_date&gt;&lt;_date_display&gt;2020&lt;/_date_display&gt;&lt;_db_updated&gt;PubMed&lt;/_db_updated&gt;&lt;_doi&gt;10.3389/fonc.2020.00044&lt;/_doi&gt;&lt;_impact_factor&gt;   5.738&lt;/_impact_factor&gt;&lt;_isbn&gt;2234-943X (Print); 2234-943X (Electronic); 2234-943X (Linking)&lt;/_isbn&gt;&lt;_journal&gt;Front Oncol&lt;/_journal&gt;&lt;_keywords&gt;circulating microRNA; diagnostic performance; expression profile; pancreatic cancer; prognosis&lt;/_keywords&gt;&lt;_language&gt;eng&lt;/_language&gt;&lt;_modified&gt;64844175&lt;/_modified&gt;&lt;_ori_publication&gt;Copyright (c) 2020 Mazza, Gioffreda, Fontana, Biagini, Carella, Palumbo, Maiello, _x000d__x000a_      Bazzocchi, Andriulli and Tavano.&lt;/_ori_publication&gt;&lt;_pages&gt;44&lt;/_pages&gt;&lt;_social_category&gt;医学(3)&lt;/_social_category&gt;&lt;_tertiary_title&gt;Frontiers in oncology&lt;/_tertiary_title&gt;&lt;_type_work&gt;Journal Article&lt;/_type_work&gt;&lt;_url&gt;http://www.ncbi.nlm.nih.gov/entrez/query.fcgi?cmd=Retrieve&amp;amp;db=pubmed&amp;amp;dopt=Abstract&amp;amp;list_uids=32117716&amp;amp;query_hl=1&lt;/_url&gt;&lt;_volume&gt;10&lt;/_volume&gt;&lt;/Details&gt;&lt;Extra&gt;&lt;DBUID&gt;{F96A950B-833F-4880-A151-76DA2D6A2879}&lt;/DBUID&gt;&lt;/Extra&gt;&lt;/Item&gt;&lt;/References&gt;&lt;/Group&gt;&lt;/Citation&gt;_x000a_"/>
    <w:docVar w:name="NE.Ref{F6BF0B08-64CC-4CC2-8388-8D80558FD2DE}" w:val=" ADDIN NE.Ref.{F6BF0B08-64CC-4CC2-8388-8D80558FD2DE}&lt;Citation&gt;&lt;Group&gt;&lt;References&gt;&lt;Item&gt;&lt;ID&gt;842&lt;/ID&gt;&lt;UID&gt;{3813B8C0-4B83-4681-94AC-ACEA28724DFC}&lt;/UID&gt;&lt;Title&gt;Reduction of Plasma MicroRNA-21 is Associated with Chemotherapeutic Response in  Patients with Non-small Cell Lung Cancer&lt;/Title&gt;&lt;Template&gt;Journal Article&lt;/Template&gt;&lt;Star&gt;0&lt;/Star&gt;&lt;Tag&gt;0&lt;/Tag&gt;&lt;Author&gt;Wei, J; Liu, L K; Gao, W; Zhu, C J; Liu, Y Q; Cheng, T; Shu, Y Q&lt;/Author&gt;&lt;Year&gt;2011&lt;/Year&gt;&lt;Details&gt;&lt;_accessed&gt;64890033&lt;/_accessed&gt;&lt;_accession_num&gt;23483517&lt;/_accession_num&gt;&lt;_author_adr&gt;Department of Oncology, the First Affiliated Hospital, Nanjing Medical  University, Nanjing 210029, China.&lt;/_author_adr&gt;&lt;_collection_scope&gt;CSCD;SCIE&lt;/_collection_scope&gt;&lt;_created&gt;64802354&lt;/_created&gt;&lt;_date&gt;2011-06-01&lt;/_date&gt;&lt;_date_display&gt;2011 Jun&lt;/_date_display&gt;&lt;_db_updated&gt;PubMed&lt;/_db_updated&gt;&lt;_doi&gt;10.1007/s11670-011-0123-2&lt;/_doi&gt;&lt;_impact_factor&gt;   4.026&lt;/_impact_factor&gt;&lt;_isbn&gt;1000-9604 (Print); 1993-0631 (Electronic); 1000-9604 (Linking)&lt;/_isbn&gt;&lt;_issue&gt;2&lt;/_issue&gt;&lt;_journal&gt;Chin J Cancer Res&lt;/_journal&gt;&lt;_keywords&gt;Biomarker; Chemotherapeutic response; NSCLC; Plasma; miR-21&lt;/_keywords&gt;&lt;_language&gt;eng&lt;/_language&gt;&lt;_modified&gt;64802354&lt;/_modified&gt;&lt;_pages&gt;123-8&lt;/_pages&gt;&lt;_social_category&gt;医学(2)&lt;/_social_category&gt;&lt;_tertiary_title&gt;Chinese journal of cancer research = Chung-kuo yen cheng yen chiu&lt;/_tertiary_title&gt;&lt;_type_work&gt;Journal Article&lt;/_type_work&gt;&lt;_url&gt;http://www.ncbi.nlm.nih.gov/entrez/query.fcgi?cmd=Retrieve&amp;amp;db=pubmed&amp;amp;dopt=Abstract&amp;amp;list_uids=23483517&amp;amp;query_hl=1&lt;/_url&gt;&lt;_volume&gt;23&lt;/_volume&gt;&lt;/Details&gt;&lt;Extra&gt;&lt;DBUID&gt;{F96A950B-833F-4880-A151-76DA2D6A2879}&lt;/DBUID&gt;&lt;/Extra&gt;&lt;/Item&gt;&lt;/References&gt;&lt;/Group&gt;&lt;/Citation&gt;_x000a_"/>
    <w:docVar w:name="NE.Ref{F6DB4673-E774-4A2D-BCC2-F2ED286A49E0}" w:val=" ADDIN NE.Ref.{F6DB4673-E774-4A2D-BCC2-F2ED286A49E0}&lt;Citation&gt;&lt;Group&gt;&lt;References&gt;&lt;Item&gt;&lt;ID&gt;914&lt;/ID&gt;&lt;UID&gt;{32B00205-7F20-4153-A6B2-F89EAB1FBC3B}&lt;/UID&gt;&lt;Title&gt;TEP linc-GTF2H2-1, RP3-466P17.2, and lnc-ST8SIA4-12 as novel biomarkers for lung  cancer diagnosis and progression prediction&lt;/Title&gt;&lt;Template&gt;Journal Article&lt;/Template&gt;&lt;Star&gt;0&lt;/Star&gt;&lt;Tag&gt;0&lt;/Tag&gt;&lt;Author&gt;Li, X; Liu, L; Song, X; Wang, K; Niu, L; Xie, L; Song, X&lt;/Author&gt;&lt;Year&gt;2021&lt;/Year&gt;&lt;Details&gt;&lt;_accession_num&gt;33792796&lt;/_accession_num&gt;&lt;_author_adr&gt;Department of Clinical Laboratory, Shandong Cancer Hospital and Institute,  Shandong First Medical University and Shandong Academy of Medical Sciences, 440  Ji-Yan Road, Jinan, 250117, Shandong Province, People&amp;apos;s Republic of China.; Department of Clinical Laboratory, Shandong Cancer Hospital and Institute,  Shandong First Medical University and Shandong Academy of Medical Sciences, 440  Ji-Yan Road, Jinan, 250117, Shandong Province, People&amp;apos;s Republic of China.; Department of Clinical Laboratory, Kunshan Hospital of Traditional Chinese  Medicine, Kunshan, Jiangsu, People&amp;apos;s Republic of China.; Department of Clinical Laboratory, Shandong Cancer Hospital and Institute,  Shandong First Medical University and Shandong Academy of Medical Sciences, 440  Ji-Yan Road, Jinan, 250117, Shandong Province, People&amp;apos;s Republic of China.; Shandong Provincial Key Laboratory of Radiation Oncology, Shandong Cancer  Hospital and Institute, Shandong First Medical University and Shandong Academy of  Medical Sciences, Jinan, Shandong, People&amp;apos;s Republic of China.; Department of Clinical Laboratory, Shandong Cancer Hospital and Institute,  Shandong First Medical University and Shandong Academy of Medical Sciences, 440  Ji-Yan Road, Jinan, 250117, Shandong Province, People&amp;apos;s Republic of China.; Department of Clinical Laboratory, Shandong Cancer Hospital and Institute,  Shandong First Medical University and Shandong Academy of Medical Sciences, 440  Ji-Yan Road, Jinan, 250117, Shandong Province, People&amp;apos;s Republic of China.; Department of Clinical Laboratory, Shandong Cancer Hospital and Institute,  Shandong First Medical University and Shandong Academy of Medical Sciences, 440  Ji-Yan Road, Jinan, 250117, Shandong Province, People&amp;apos;s Republic of China.; Department of Clinical Laboratory, Shandong Cancer Hospital and Institute,  Shandong First Medical University and Shandong Academy of Medical Sciences, 440  Ji-Yan Road, Jinan, 250117, Shandong Province, People&amp;apos;s Republic of China.  basiclab@163.com.; Shandong Provincial Key Laboratory of Radiation Oncology, Shandong Cancer  Hospital and Institute, Shandong First Medical University and Shandong Academy of  Medical Sciences, Jinan, Shandong, People&amp;apos;s Republic of China. basiclab@163.com.&lt;/_author_adr&gt;&lt;_collection_scope&gt;SCIE&lt;/_collection_scope&gt;&lt;_created&gt;64848144&lt;/_created&gt;&lt;_date&gt;2021-06-01&lt;/_date&gt;&lt;_date_display&gt;2021 Jun&lt;/_date_display&gt;&lt;_db_updated&gt;PubMed&lt;/_db_updated&gt;&lt;_doi&gt;10.1007/s00432-020-03502-5&lt;/_doi&gt;&lt;_impact_factor&gt;   4.322&lt;/_impact_factor&gt;&lt;_isbn&gt;1432-1335 (Electronic); 0171-5216 (Linking)&lt;/_isbn&gt;&lt;_issue&gt;6&lt;/_issue&gt;&lt;_journal&gt;J Cancer Res Clin Oncol&lt;/_journal&gt;&lt;_keywords&gt;Biomarker; Lung cancer; Tumor-educated platelets; lncRNA&lt;/_keywords&gt;&lt;_language&gt;eng&lt;/_language&gt;&lt;_modified&gt;64848144&lt;/_modified&gt;&lt;_pages&gt;1609-1622&lt;/_pages&gt;&lt;_social_category&gt;医学(3)&lt;/_social_category&gt;&lt;_subject_headings&gt;Adult; Aged; Aged, 80 and over; Biomarkers, Tumor/*genetics/isolation &amp;amp; purification; Blood Platelets/chemistry/*metabolism; Carcinoma, Non-Small-Cell Lung/*diagnosis/genetics/pathology; Case-Control Studies; Cohort Studies; Disease Progression; Early Detection of Cancer/methods; Female; Gene Expression Profiling; Gene Expression Regulation, Neoplastic; Humans; Lung Neoplasms/blood/*diagnosis/genetics/pathology; Male; Microarray Analysis; Middle Aged; Prognosis; RNA, Long Noncoding/*genetics/isolation &amp;amp; purification/metabolism; Sialyltransferases/genetics; Transcription Factor TFIIH/genetics; Transcriptome&lt;/_subject_headings&gt;&lt;_tertiary_title&gt;Journal of cancer research and clinical oncology&lt;/_tertiary_title&gt;&lt;_type_work&gt;Journal Article&lt;/_type_work&gt;&lt;_url&gt;http://www.ncbi.nlm.nih.gov/entrez/query.fcgi?cmd=Retrieve&amp;amp;db=pubmed&amp;amp;dopt=Abstract&amp;amp;list_uids=33792796&amp;amp;query_hl=1&lt;/_url&gt;&lt;_volume&gt;147&lt;/_volume&gt;&lt;/Details&gt;&lt;Extra&gt;&lt;DBUID&gt;{F96A950B-833F-4880-A151-76DA2D6A2879}&lt;/DBUID&gt;&lt;/Extra&gt;&lt;/Item&gt;&lt;/References&gt;&lt;/Group&gt;&lt;/Citation&gt;_x000a_"/>
    <w:docVar w:name="NE.Ref{F8C067FC-0E62-4450-A7FC-7F4F7DA1C392}" w:val=" ADDIN NE.Ref.{F8C067FC-0E62-4450-A7FC-7F4F7DA1C392}&lt;Citation&gt;&lt;Group&gt;&lt;References&gt;&lt;Item&gt;&lt;ID&gt;906&lt;/ID&gt;&lt;UID&gt;{E61E7F89-06F1-44DE-9FEA-9148F94E7248}&lt;/UID&gt;&lt;Title&gt;MicroRNA-486 as a Biomarker for Early Diagnosis and Recurrence of Non-Small Cell  Lung Cancer&lt;/Title&gt;&lt;Template&gt;Journal Article&lt;/Template&gt;&lt;Star&gt;0&lt;/Star&gt;&lt;Tag&gt;0&lt;/Tag&gt;&lt;Author&gt;Li, W; Wang, Y; Zhang, Q; Tang, L; Liu, X; Dai, Y; Xiao, L; Huang, S; Chen, L; Guo, Z; Lu, J; Yuan, K&lt;/Author&gt;&lt;Year&gt;2015&lt;/Year&gt;&lt;Details&gt;&lt;_accessed&gt;65131137&lt;/_accessed&gt;&lt;_accession_num&gt;26237047&lt;/_accession_num&gt;&lt;_author_adr&gt;Changzhou GoPath Diagnostic Laboratory Co. Ltd, 801 Changwuzhong Road, Changzhou,  Jiangsu, 213164, China.; The Department of Cardiothoracic Surgery, No. 2 People&amp;apos;s Hospital of Changzhou,  29 Xinglong Xiang, Changzhou, Jiangsu, 21300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Changzhou GoPath Diagnostic Laboratory Co. Ltd, 801 Changwuzhong Road, Changzhou,  Jiangsu, 213164, China; GoPath Laboratories LLC, 1351 Barclay Blvd, Buffalo  Grove, Illinois, 60089, United States of America.; Changzhou GoPath Diagnostic Laboratory Co. Ltd, 801 Changwuzhong Road, Changzhou,  Jiangsu, 213164, China; GoPath Laboratories LLC, 1351 Barclay Blvd, Buffalo  Grove, Illinois, 60089, United States of America.; The Department of Cardiothoracic Surgery, No. 2 People&amp;apos;s Hospital of Changzhou,  29 Xinglong Xiang, Changzhou, Jiangsu, 213004, China.&lt;/_author_adr&gt;&lt;_collection_scope&gt;SCIE&lt;/_collection_scope&gt;&lt;_created&gt;64845673&lt;/_created&gt;&lt;_date&gt;2015-01-20&lt;/_date&gt;&lt;_date_display&gt;2015&lt;/_date_display&gt;&lt;_db_updated&gt;PubMed&lt;/_db_updated&gt;&lt;_doi&gt;10.1371/journal.pone.0134220&lt;/_doi&gt;&lt;_impact_factor&gt;   3.752&lt;/_impact_factor&gt;&lt;_isbn&gt;1932-6203 (Electronic); 1932-6203 (Linking)&lt;/_isbn&gt;&lt;_issue&gt;8&lt;/_issue&gt;&lt;_journal&gt;PLoS One&lt;/_journal&gt;&lt;_language&gt;eng&lt;/_language&gt;&lt;_modified&gt;64845673&lt;/_modified&gt;&lt;_pages&gt;e0134220&lt;/_pages&gt;&lt;_social_category&gt;综合性期刊(3)&lt;/_social_category&gt;&lt;_subject_headings&gt;Adult; Aged; Biomarkers, Tumor/blood/genetics; Carcinoma, Non-Small-Cell Lung/*diagnosis/genetics/pathology; Early Detection of Cancer; Female; Gene Expression Regulation, Neoplastic; Humans; Lung Neoplasms/*diagnosis/genetics/pathology; Male; MicroRNAs/blood/*genetics; Middle Aged; Neoplasm Recurrence, Local/*diagnosis/genetics/pathology; Prognosis; Retrospective Studies&lt;/_subject_headings&gt;&lt;_tertiary_title&gt;PloS one&lt;/_tertiary_title&gt;&lt;_type_work&gt;Journal Article; Research Support, Non-U.S. Gov&amp;apos;t&lt;/_type_work&gt;&lt;_url&gt;http://www.ncbi.nlm.nih.gov/entrez/query.fcgi?cmd=Retrieve&amp;amp;db=pubmed&amp;amp;dopt=Abstract&amp;amp;list_uids=26237047&amp;amp;query_hl=1&lt;/_url&gt;&lt;_volume&gt;10&lt;/_volume&gt;&lt;/Details&gt;&lt;Extra&gt;&lt;DBUID&gt;{F96A950B-833F-4880-A151-76DA2D6A2879}&lt;/DBUID&gt;&lt;/Extra&gt;&lt;/Item&gt;&lt;/References&gt;&lt;/Group&gt;&lt;/Citation&gt;_x000a_"/>
    <w:docVar w:name="NE.Ref{FB510D30-162B-4AD5-ADFF-5FDF088EBCD6}" w:val=" ADDIN NE.Ref.{FB510D30-162B-4AD5-ADFF-5FDF088EBCD6}&lt;Citation&gt;&lt;Group&gt;&lt;References&gt;&lt;Item&gt;&lt;ID&gt;831&lt;/ID&gt;&lt;UID&gt;{7C2D3F39-A7A3-46B0-B05E-15093B459FCE}&lt;/UID&gt;&lt;Title&gt;Circulating microRNA profiles in plasma: identification of miR-224 as a novel  diagnostic biomarker in hepatocellular carcinoma independent of hepatic function&lt;/Title&gt;&lt;Template&gt;Journal Article&lt;/Template&gt;&lt;Star&gt;0&lt;/Star&gt;&lt;Tag&gt;0&lt;/Tag&gt;&lt;Author&gt;Okajima, W; Komatsu, S; Ichikawa, D; Miyamae, M; Kawaguchi, T; Hirajima, S; Ohashi, T; Imamura, T; Kiuchi, J; Arita, T; Konishi, H; Shiozaki, A; Moriumura, R; Ikoma, H; Okamoto, K; Taniguchi, H; Itoh, Y; Otsuji, E&lt;/Author&gt;&lt;Year&gt;2016&lt;/Year&gt;&lt;Details&gt;&lt;_accessed&gt;64880447&lt;/_accessed&gt;&lt;_accession_num&gt;27462777&lt;/_accession_num&gt;&lt;_author_adr&gt;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ivision of Digestive Surgery, Department of Surgery, Kyoto Prefectural  University of Medicine, Kawaramachihirokoji, Kamigyo-ku, Kyoto, 602-8566, Japan.; Department of Surgery, Kyoto Second Red Cross Hospital, Haruobicho, Kamigyo-ku,  602-8026, Kyoto, Japan.; Department of Molecular Gastroenterology and Hepatology, Kyoto Prefectural  University of Medicine, Kawaramachihirokoji, Kamigyo-ku, Kyoto, 602-8566, Japan.; Division of Digestive Surgery, Department of Surgery, Kyoto Prefectural  University of Medicine, Kawaramachihirokoji, Kamigyo-ku, Kyoto, 602-8566, Japan.&lt;/_author_adr&gt;&lt;_created&gt;64760997&lt;/_created&gt;&lt;_date&gt;2016-08-16&lt;/_date&gt;&lt;_date_display&gt;2016 Aug 16&lt;/_date_display&gt;&lt;_db_updated&gt;PubMed&lt;/_db_updated&gt;&lt;_doi&gt;10.18632/oncotarget.10781&lt;/_doi&gt;&lt;_isbn&gt;1949-2553 (Electronic); 1949-2553 (Linking)&lt;/_isbn&gt;&lt;_issue&gt;33&lt;/_issue&gt;&lt;_journal&gt;Oncotarget&lt;/_journal&gt;&lt;_keywords&gt;circulating microRNA; liquid biopsy; liver cirrhosis; plasma; tumor marker&lt;/_keywords&gt;&lt;_language&gt;eng&lt;/_language&gt;&lt;_modified&gt;64762347&lt;/_modified&gt;&lt;_pages&gt;53820-53836&lt;/_pages&gt;&lt;_subject_headings&gt;Adult; Aged; Biomarkers, Tumor/*blood/genetics; Carcinoma, Hepatocellular/*blood/diagnosis/genetics; Circulating MicroRNA/*blood/genetics; Female; Humans; Liver Neoplasms/*blood/diagnosis/genetics; Male; MicroRNAs/*blood; Middle Aged&lt;/_subject_headings&gt;&lt;_tertiary_title&gt;Oncotarget&lt;/_tertiary_title&gt;&lt;_type_work&gt;Journal Article&lt;/_type_work&gt;&lt;_url&gt;http://www.ncbi.nlm.nih.gov/entrez/query.fcgi?cmd=Retrieve&amp;amp;db=pubmed&amp;amp;dopt=Abstract&amp;amp;list_uids=27462777&amp;amp;query_hl=1&lt;/_url&gt;&lt;_volume&gt;7&lt;/_volume&gt;&lt;/Details&gt;&lt;Extra&gt;&lt;DBUID&gt;{F96A950B-833F-4880-A151-76DA2D6A2879}&lt;/DBUID&gt;&lt;/Extra&gt;&lt;/Item&gt;&lt;/References&gt;&lt;/Group&gt;&lt;/Citation&gt;_x000a_"/>
    <w:docVar w:name="NE.Ref{FC861306-8FFB-46E1-AC63-11F6DCF3C0B3}" w:val=" ADDIN NE.Ref.{FC861306-8FFB-46E1-AC63-11F6DCF3C0B3}&lt;Citation&gt;&lt;Group&gt;&lt;References&gt;&lt;Item&gt;&lt;ID&gt;885&lt;/ID&gt;&lt;UID&gt;{FAB5AF22-17CD-4E74-9CB1-53FC6F0E677B}&lt;/UID&gt;&lt;Title&gt;Diagnostic Value of Plasma miR-181b, miR-196a, and miR-210 Combination in  Pancreatic Cancer&lt;/Title&gt;&lt;Template&gt;Journal Article&lt;/Template&gt;&lt;Star&gt;0&lt;/Star&gt;&lt;Tag&gt;0&lt;/Tag&gt;&lt;Author&gt;Liu, G; Shao, C; Li, A; Zhang, X; Guo, X; Li, J&lt;/Author&gt;&lt;Year&gt;2020&lt;/Year&gt;&lt;Details&gt;&lt;_accessed&gt;64880578&lt;/_accessed&gt;&lt;_accession_num&gt;32831826&lt;/_accession_num&gt;&lt;_author_adr&gt;Department of Hepatobiliary Surgery, Dongying People&amp;apos;s Hospital, No. 317, Nanyi  Road, Dongying City, Shandong Province 257091, China.; Department of Hepatobiliary Surgery, Dongying People&amp;apos;s Hospital, No. 317, Nanyi  Road, Dongying City, Shandong Province 257091, China.; Department of General Surgery, Dongying Honggang Hospital, No. 436, Huanghe Road,  Dongying City, Shandong Province 257000, China.; Department of Hepatobiliary Surgery, Dongying People&amp;apos;s Hospital, No. 317, Nanyi  Road, Dongying City, Shandong Province 257091, China.; Department of Hepatobiliary Surgery, Dongying People&amp;apos;s Hospital, No. 317, Nanyi  Road, Dongying City, Shandong Province 257091, China.; Department of Hepatobiliary Surgery, Dongying People&amp;apos;s Hospital, No. 317, Nanyi  Road, Dongying City, Shandong Province 257091, China.&lt;/_author_adr&gt;&lt;_collection_scope&gt;SCIE&lt;/_collection_scope&gt;&lt;_created&gt;64844215&lt;/_created&gt;&lt;_date&gt;2020-01-20&lt;/_date&gt;&lt;_date_display&gt;2020&lt;/_date_display&gt;&lt;_db_updated&gt;PubMed&lt;/_db_updated&gt;&lt;_doi&gt;10.1155/2020/6073150&lt;/_doi&gt;&lt;_impact_factor&gt;   1.919&lt;/_impact_factor&gt;&lt;_isbn&gt;1687-6121 (Print); 1687-630X (Electronic); 1687-6121 (Linking)&lt;/_isbn&gt;&lt;_journal&gt;Gastroenterol Res Pract&lt;/_journal&gt;&lt;_language&gt;eng&lt;/_language&gt;&lt;_modified&gt;64844215&lt;/_modified&gt;&lt;_ori_publication&gt;Copyright (c) 2020 Gongpan Liu et al.&lt;/_ori_publication&gt;&lt;_pages&gt;6073150&lt;/_pages&gt;&lt;_social_category&gt;医学(4)&lt;/_social_category&gt;&lt;_tertiary_title&gt;Gastroenterology research and practice&lt;/_tertiary_title&gt;&lt;_type_work&gt;Journal Article&lt;/_type_work&gt;&lt;_url&gt;http://www.ncbi.nlm.nih.gov/entrez/query.fcgi?cmd=Retrieve&amp;amp;db=pubmed&amp;amp;dopt=Abstract&amp;amp;list_uids=32831826&amp;amp;query_hl=1&lt;/_url&gt;&lt;_volume&gt;2020&lt;/_volume&gt;&lt;/Details&gt;&lt;Extra&gt;&lt;DBUID&gt;{F96A950B-833F-4880-A151-76DA2D6A2879}&lt;/DBUID&gt;&lt;/Extra&gt;&lt;/Item&gt;&lt;/References&gt;&lt;/Group&gt;&lt;/Citation&gt;_x000a_"/>
    <w:docVar w:name="NE.Ref{FF207229-3850-4DD1-BB26-68320FF98BD6}" w:val=" ADDIN NE.Ref.{FF207229-3850-4DD1-BB26-68320FF98BD6}&lt;Citation&gt;&lt;Group&gt;&lt;References&gt;&lt;Item&gt;&lt;ID&gt;853&lt;/ID&gt;&lt;UID&gt;{A1D11CCD-1CBB-49A4-B36D-233D3691B214}&lt;/UID&gt;&lt;Title&gt;Tumor-educated platelet miR-34c-3p and miR-18a-5p as potential liquid biopsy  biomarkers for nasopharyngeal carcinoma diagnosis&lt;/Title&gt;&lt;Template&gt;Journal Article&lt;/Template&gt;&lt;Star&gt;0&lt;/Star&gt;&lt;Tag&gt;0&lt;/Tag&gt;&lt;Author&gt;Wang, H; Wei, X; Wu, B; Su, J; Tan, W; Yang, K&lt;/Author&gt;&lt;Year&gt;2019&lt;/Year&gt;&lt;Details&gt;&lt;_accessed&gt;64881948&lt;/_accessed&gt;&lt;_accession_num&gt;31114371&lt;/_accession_num&gt;&lt;_author_adr&gt;Department of Laboratory Medicine, Union Hospital, Tongji Medical College,  Huazhong University of Science and Technology, Wuhan 430022, People&amp;apos;s Republic of  China.; Department of Laboratory Medicine, Union Hospital, Tongji Medical College,  Huazhong University of Science and Technology, Wuhan 430022, People&amp;apos;s Republic of  China.; Cancer Center, Union Hospital, Tongji Medical College, Huazhong University of  Science and Technology, Wuhan 430023, People&amp;apos;s Republic of China.; Department of Laboratory Medicine, Union Hospital, Tongji Medical College,  Huazhong University of Science and Technology, Wuhan 430022, People&amp;apos;s Republic of  China.; Department of Cell Biology and Anatomy, University of South Carolina School of  Medicine, Columbia, SC 29208, USA.; Cancer Center, Union Hospital, Tongji Medical College, Huazhong University of  Science and Technology, Wuhan 430023, People&amp;apos;s Republic of China.&lt;/_author_adr&gt;&lt;_collection_scope&gt;SCIE&lt;/_collection_scope&gt;&lt;_created&gt;64830032&lt;/_created&gt;&lt;_date&gt;2019-01-20&lt;/_date&gt;&lt;_date_display&gt;2019&lt;/_date_display&gt;&lt;_db_updated&gt;PubMed&lt;/_db_updated&gt;&lt;_doi&gt;10.2147/CMAR.S195654&lt;/_doi&gt;&lt;_impact_factor&gt;   3.602&lt;/_impact_factor&gt;&lt;_isbn&gt;1179-1322 (Print); 1179-1322 (Electronic); 1179-1322 (Linking)&lt;/_isbn&gt;&lt;_journal&gt;Cancer Manag Res&lt;/_journal&gt;&lt;_keywords&gt;diagnostic value; liquid biopsy; miRNA; nasopharyngeal carcinoma; tumor-educated platelet&lt;/_keywords&gt;&lt;_language&gt;eng&lt;/_language&gt;&lt;_modified&gt;64830032&lt;/_modified&gt;&lt;_pages&gt;3351-3360&lt;/_pages&gt;&lt;_social_category&gt;医学(3)&lt;/_social_category&gt;&lt;_tertiary_title&gt;Cancer management and research&lt;/_tertiary_title&gt;&lt;_type_work&gt;Journal Article&lt;/_type_work&gt;&lt;_url&gt;http://www.ncbi.nlm.nih.gov/entrez/query.fcgi?cmd=Retrieve&amp;amp;db=pubmed&amp;amp;dopt=Abstract&amp;amp;list_uids=31114371&amp;amp;query_hl=1&lt;/_url&gt;&lt;_volume&gt;11&lt;/_volume&gt;&lt;/Details&gt;&lt;Extra&gt;&lt;DBUID&gt;{F96A950B-833F-4880-A151-76DA2D6A2879}&lt;/DBUID&gt;&lt;/Extra&gt;&lt;/Item&gt;&lt;/References&gt;&lt;/Group&gt;&lt;/Citation&gt;_x000a_"/>
    <w:docVar w:name="ne_docsoft" w:val="MSWord"/>
    <w:docVar w:name="ne_docversion" w:val="NoteExpress 2.0"/>
    <w:docVar w:name="ne_stylename" w:val="表格参考文献1"/>
  </w:docVars>
  <w:rsids>
    <w:rsidRoot w:val="00B003B2"/>
    <w:rsid w:val="00014CC2"/>
    <w:rsid w:val="00062638"/>
    <w:rsid w:val="00073A68"/>
    <w:rsid w:val="00085C2A"/>
    <w:rsid w:val="000B0673"/>
    <w:rsid w:val="000B1DA2"/>
    <w:rsid w:val="000E28FC"/>
    <w:rsid w:val="000E3D99"/>
    <w:rsid w:val="00116EBB"/>
    <w:rsid w:val="0015248D"/>
    <w:rsid w:val="00190759"/>
    <w:rsid w:val="001D2957"/>
    <w:rsid w:val="00206646"/>
    <w:rsid w:val="002440E6"/>
    <w:rsid w:val="002B1369"/>
    <w:rsid w:val="002D47AA"/>
    <w:rsid w:val="002E636E"/>
    <w:rsid w:val="002E7D38"/>
    <w:rsid w:val="00386882"/>
    <w:rsid w:val="00394642"/>
    <w:rsid w:val="003A286A"/>
    <w:rsid w:val="003B24F1"/>
    <w:rsid w:val="003C32DF"/>
    <w:rsid w:val="003F36E1"/>
    <w:rsid w:val="004137B0"/>
    <w:rsid w:val="004164F9"/>
    <w:rsid w:val="00530773"/>
    <w:rsid w:val="00534AF6"/>
    <w:rsid w:val="0054194B"/>
    <w:rsid w:val="00556D27"/>
    <w:rsid w:val="0056073F"/>
    <w:rsid w:val="00583A55"/>
    <w:rsid w:val="005A0E18"/>
    <w:rsid w:val="005D343F"/>
    <w:rsid w:val="00632711"/>
    <w:rsid w:val="00653363"/>
    <w:rsid w:val="006712FD"/>
    <w:rsid w:val="00686163"/>
    <w:rsid w:val="006861C9"/>
    <w:rsid w:val="006A3AD8"/>
    <w:rsid w:val="006A5113"/>
    <w:rsid w:val="006A6D16"/>
    <w:rsid w:val="006B2C22"/>
    <w:rsid w:val="006C2D7C"/>
    <w:rsid w:val="006C659A"/>
    <w:rsid w:val="006D0C28"/>
    <w:rsid w:val="006F12FC"/>
    <w:rsid w:val="006F1DC9"/>
    <w:rsid w:val="00705480"/>
    <w:rsid w:val="00706D41"/>
    <w:rsid w:val="00707E44"/>
    <w:rsid w:val="00715283"/>
    <w:rsid w:val="0074412D"/>
    <w:rsid w:val="007559BE"/>
    <w:rsid w:val="0077515A"/>
    <w:rsid w:val="007C35F2"/>
    <w:rsid w:val="007D4B07"/>
    <w:rsid w:val="00855724"/>
    <w:rsid w:val="008578E3"/>
    <w:rsid w:val="00857E64"/>
    <w:rsid w:val="00906CD2"/>
    <w:rsid w:val="0098174A"/>
    <w:rsid w:val="009F4FE9"/>
    <w:rsid w:val="00A12C0C"/>
    <w:rsid w:val="00AA2C67"/>
    <w:rsid w:val="00AB08EC"/>
    <w:rsid w:val="00AC01BF"/>
    <w:rsid w:val="00AE6D28"/>
    <w:rsid w:val="00B00381"/>
    <w:rsid w:val="00B003B2"/>
    <w:rsid w:val="00B2203B"/>
    <w:rsid w:val="00B233E9"/>
    <w:rsid w:val="00B86E64"/>
    <w:rsid w:val="00BE385C"/>
    <w:rsid w:val="00C12973"/>
    <w:rsid w:val="00C314C7"/>
    <w:rsid w:val="00CE0ADF"/>
    <w:rsid w:val="00CE44E1"/>
    <w:rsid w:val="00D113B1"/>
    <w:rsid w:val="00D81E0B"/>
    <w:rsid w:val="00D90A7F"/>
    <w:rsid w:val="00E56822"/>
    <w:rsid w:val="00E61483"/>
    <w:rsid w:val="00EC7E30"/>
    <w:rsid w:val="00ED3168"/>
    <w:rsid w:val="00EE6906"/>
    <w:rsid w:val="00EF04E5"/>
    <w:rsid w:val="00F11E24"/>
    <w:rsid w:val="00F35633"/>
    <w:rsid w:val="00F5335E"/>
    <w:rsid w:val="00F63037"/>
    <w:rsid w:val="00FB70E4"/>
    <w:rsid w:val="00FC547C"/>
    <w:rsid w:val="00FF2AE8"/>
    <w:rsid w:val="00FF3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AD236A"/>
  <w15:docId w15:val="{1A31DFF2-1356-4214-B18A-A6FEA971B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6906"/>
    <w:pPr>
      <w:tabs>
        <w:tab w:val="center" w:pos="4153"/>
        <w:tab w:val="right" w:pos="8306"/>
      </w:tabs>
      <w:snapToGrid w:val="0"/>
      <w:jc w:val="center"/>
    </w:pPr>
    <w:rPr>
      <w:sz w:val="18"/>
      <w:szCs w:val="18"/>
    </w:rPr>
  </w:style>
  <w:style w:type="character" w:customStyle="1" w:styleId="a4">
    <w:name w:val="页眉 字符"/>
    <w:basedOn w:val="a0"/>
    <w:link w:val="a3"/>
    <w:uiPriority w:val="99"/>
    <w:rsid w:val="00EE6906"/>
    <w:rPr>
      <w:sz w:val="18"/>
      <w:szCs w:val="18"/>
    </w:rPr>
  </w:style>
  <w:style w:type="paragraph" w:styleId="a5">
    <w:name w:val="footer"/>
    <w:basedOn w:val="a"/>
    <w:link w:val="a6"/>
    <w:uiPriority w:val="99"/>
    <w:unhideWhenUsed/>
    <w:rsid w:val="00EE6906"/>
    <w:pPr>
      <w:tabs>
        <w:tab w:val="center" w:pos="4153"/>
        <w:tab w:val="right" w:pos="8306"/>
      </w:tabs>
      <w:snapToGrid w:val="0"/>
      <w:jc w:val="left"/>
    </w:pPr>
    <w:rPr>
      <w:sz w:val="18"/>
      <w:szCs w:val="18"/>
    </w:rPr>
  </w:style>
  <w:style w:type="character" w:customStyle="1" w:styleId="a6">
    <w:name w:val="页脚 字符"/>
    <w:basedOn w:val="a0"/>
    <w:link w:val="a5"/>
    <w:uiPriority w:val="99"/>
    <w:rsid w:val="00EE69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75085">
      <w:bodyDiv w:val="1"/>
      <w:marLeft w:val="0"/>
      <w:marRight w:val="0"/>
      <w:marTop w:val="0"/>
      <w:marBottom w:val="0"/>
      <w:divBdr>
        <w:top w:val="none" w:sz="0" w:space="0" w:color="auto"/>
        <w:left w:val="none" w:sz="0" w:space="0" w:color="auto"/>
        <w:bottom w:val="none" w:sz="0" w:space="0" w:color="auto"/>
        <w:right w:val="none" w:sz="0" w:space="0" w:color="auto"/>
      </w:divBdr>
    </w:div>
    <w:div w:id="1577931714">
      <w:bodyDiv w:val="1"/>
      <w:marLeft w:val="0"/>
      <w:marRight w:val="0"/>
      <w:marTop w:val="0"/>
      <w:marBottom w:val="0"/>
      <w:divBdr>
        <w:top w:val="none" w:sz="0" w:space="0" w:color="auto"/>
        <w:left w:val="none" w:sz="0" w:space="0" w:color="auto"/>
        <w:bottom w:val="none" w:sz="0" w:space="0" w:color="auto"/>
        <w:right w:val="none" w:sz="0" w:space="0" w:color="auto"/>
      </w:divBdr>
    </w:div>
    <w:div w:id="19903303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90F04E-40A8-46F4-BB57-F848805B5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7</Pages>
  <Words>3361</Words>
  <Characters>19160</Characters>
  <Application>Microsoft Office Word</Application>
  <DocSecurity>0</DocSecurity>
  <Lines>159</Lines>
  <Paragraphs>44</Paragraphs>
  <ScaleCrop>false</ScaleCrop>
  <Company/>
  <LinksUpToDate>false</LinksUpToDate>
  <CharactersWithSpaces>22477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 HB</dc:creator>
  <cp:keywords/>
  <dc:description>NE.Ref</dc:description>
  <cp:lastModifiedBy>海洋 狐</cp:lastModifiedBy>
  <cp:revision>21</cp:revision>
  <dcterms:created xsi:type="dcterms:W3CDTF">2023-05-23T13:27:00Z</dcterms:created>
  <dcterms:modified xsi:type="dcterms:W3CDTF">2023-11-15T09:39:00Z</dcterms:modified>
</cp:coreProperties>
</file>