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1E54AB" w14:textId="77777777" w:rsidR="00654E8F" w:rsidRPr="001549D3" w:rsidRDefault="00654E8F" w:rsidP="0070343E">
      <w:pPr>
        <w:pStyle w:val="SupplementaryMaterial"/>
        <w:spacing w:before="120"/>
        <w:rPr>
          <w:b w:val="0"/>
        </w:rPr>
      </w:pPr>
      <w:r w:rsidRPr="001549D3">
        <w:t>Supplementary Material</w:t>
      </w:r>
    </w:p>
    <w:p w14:paraId="4CA30A66" w14:textId="59A2B085" w:rsidR="00817DD6" w:rsidRPr="001549D3" w:rsidRDefault="0040236F" w:rsidP="0070343E">
      <w:pPr>
        <w:pStyle w:val="aff6"/>
        <w:spacing w:after="240"/>
      </w:pPr>
      <w:r w:rsidRPr="006751D6">
        <w:t>The prognostic and immune significance of BZW2 in pan-cancer and its relationship with proliferation and apoptosis of cervical cancer</w:t>
      </w:r>
    </w:p>
    <w:p w14:paraId="29026311" w14:textId="2DAEB4FB" w:rsidR="00EA3D3C" w:rsidRDefault="00654E8F" w:rsidP="0070343E">
      <w:pPr>
        <w:pStyle w:val="1"/>
        <w:spacing w:before="120" w:after="120"/>
      </w:pPr>
      <w:r w:rsidRPr="00994A3D">
        <w:t xml:space="preserve">Supplementary </w:t>
      </w:r>
      <w:r w:rsidR="00EA7BDF">
        <w:t>T</w:t>
      </w:r>
      <w:r w:rsidR="00EA7BDF" w:rsidRPr="00EA7BDF">
        <w:rPr>
          <w:rFonts w:hint="eastAsia"/>
        </w:rPr>
        <w:t>able</w:t>
      </w:r>
    </w:p>
    <w:p w14:paraId="2261CA9E" w14:textId="230AED74" w:rsidR="00EA7BDF" w:rsidRPr="00EA7BDF" w:rsidRDefault="00EA7BDF" w:rsidP="00D9208E">
      <w:pPr>
        <w:spacing w:after="120"/>
        <w:jc w:val="center"/>
        <w:rPr>
          <w:rFonts w:cs="Times New Roman"/>
          <w:b/>
          <w:sz w:val="21"/>
        </w:rPr>
      </w:pPr>
      <w:r w:rsidRPr="00EA7BDF">
        <w:rPr>
          <w:rFonts w:cs="Times New Roman"/>
          <w:b/>
          <w:sz w:val="21"/>
        </w:rPr>
        <w:t>Supplementary Table 1</w:t>
      </w:r>
      <w:r>
        <w:rPr>
          <w:rFonts w:cs="Times New Roman"/>
          <w:b/>
          <w:sz w:val="21"/>
        </w:rPr>
        <w:t>.</w:t>
      </w:r>
      <w:r w:rsidRPr="00EA7BDF">
        <w:rPr>
          <w:rFonts w:cs="Times New Roman"/>
          <w:b/>
          <w:sz w:val="21"/>
        </w:rPr>
        <w:t xml:space="preserve"> 33 kinds of cancer detailed names and sample information</w:t>
      </w:r>
    </w:p>
    <w:tbl>
      <w:tblPr>
        <w:tblStyle w:val="aff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
        <w:gridCol w:w="4806"/>
        <w:gridCol w:w="1701"/>
        <w:gridCol w:w="1815"/>
      </w:tblGrid>
      <w:tr w:rsidR="00EA7BDF" w:rsidRPr="0040236F" w14:paraId="4756B0CB" w14:textId="77777777" w:rsidTr="0040236F">
        <w:trPr>
          <w:jc w:val="center"/>
        </w:trPr>
        <w:tc>
          <w:tcPr>
            <w:tcW w:w="864" w:type="dxa"/>
            <w:tcBorders>
              <w:top w:val="single" w:sz="4" w:space="0" w:color="auto"/>
              <w:bottom w:val="single" w:sz="4" w:space="0" w:color="auto"/>
            </w:tcBorders>
          </w:tcPr>
          <w:p w14:paraId="37C6B875" w14:textId="77777777" w:rsidR="00EA7BDF" w:rsidRPr="0040236F" w:rsidRDefault="00EA7BDF" w:rsidP="00EA7BDF">
            <w:pPr>
              <w:spacing w:before="0" w:after="0"/>
              <w:rPr>
                <w:rFonts w:cs="Times New Roman"/>
                <w:b/>
                <w:sz w:val="22"/>
                <w:szCs w:val="21"/>
              </w:rPr>
            </w:pPr>
            <w:r w:rsidRPr="0040236F">
              <w:rPr>
                <w:rFonts w:cs="Times New Roman"/>
                <w:b/>
                <w:sz w:val="22"/>
                <w:szCs w:val="21"/>
              </w:rPr>
              <w:t>Type</w:t>
            </w:r>
          </w:p>
        </w:tc>
        <w:tc>
          <w:tcPr>
            <w:tcW w:w="4806" w:type="dxa"/>
            <w:tcBorders>
              <w:top w:val="single" w:sz="4" w:space="0" w:color="auto"/>
              <w:bottom w:val="single" w:sz="4" w:space="0" w:color="auto"/>
            </w:tcBorders>
          </w:tcPr>
          <w:p w14:paraId="5D9F2476" w14:textId="77777777" w:rsidR="00EA7BDF" w:rsidRPr="0040236F" w:rsidRDefault="00EA7BDF" w:rsidP="00EA7BDF">
            <w:pPr>
              <w:spacing w:before="0" w:after="0"/>
              <w:jc w:val="center"/>
              <w:rPr>
                <w:rFonts w:cs="Times New Roman"/>
                <w:b/>
                <w:sz w:val="22"/>
                <w:szCs w:val="21"/>
              </w:rPr>
            </w:pPr>
            <w:r w:rsidRPr="0040236F">
              <w:rPr>
                <w:rFonts w:cs="Times New Roman"/>
                <w:b/>
                <w:sz w:val="22"/>
                <w:szCs w:val="21"/>
              </w:rPr>
              <w:t>Description</w:t>
            </w:r>
          </w:p>
        </w:tc>
        <w:tc>
          <w:tcPr>
            <w:tcW w:w="1701" w:type="dxa"/>
            <w:tcBorders>
              <w:top w:val="single" w:sz="4" w:space="0" w:color="auto"/>
              <w:bottom w:val="single" w:sz="4" w:space="0" w:color="auto"/>
            </w:tcBorders>
          </w:tcPr>
          <w:p w14:paraId="5D438BE4" w14:textId="3E326CF4" w:rsidR="00EA7BDF" w:rsidRPr="0040236F" w:rsidRDefault="00EA7BDF" w:rsidP="00EA7BDF">
            <w:pPr>
              <w:spacing w:before="0" w:after="0"/>
              <w:jc w:val="center"/>
              <w:rPr>
                <w:rFonts w:cs="Times New Roman"/>
                <w:b/>
                <w:sz w:val="22"/>
                <w:szCs w:val="21"/>
              </w:rPr>
            </w:pPr>
            <w:r w:rsidRPr="0040236F">
              <w:rPr>
                <w:rFonts w:cs="Times New Roman"/>
                <w:b/>
                <w:sz w:val="22"/>
                <w:szCs w:val="21"/>
              </w:rPr>
              <w:t>Tumor samples (TCGA)</w:t>
            </w:r>
          </w:p>
        </w:tc>
        <w:tc>
          <w:tcPr>
            <w:tcW w:w="1815" w:type="dxa"/>
            <w:tcBorders>
              <w:top w:val="single" w:sz="4" w:space="0" w:color="auto"/>
              <w:bottom w:val="single" w:sz="4" w:space="0" w:color="auto"/>
            </w:tcBorders>
          </w:tcPr>
          <w:p w14:paraId="035AA41D" w14:textId="77777777" w:rsidR="00EA7BDF" w:rsidRPr="0040236F" w:rsidRDefault="00EA7BDF" w:rsidP="00EA7BDF">
            <w:pPr>
              <w:spacing w:before="0" w:after="0"/>
              <w:jc w:val="center"/>
              <w:rPr>
                <w:rFonts w:cs="Times New Roman"/>
                <w:b/>
                <w:sz w:val="22"/>
                <w:szCs w:val="21"/>
              </w:rPr>
            </w:pPr>
            <w:r w:rsidRPr="0040236F">
              <w:rPr>
                <w:rFonts w:cs="Times New Roman"/>
                <w:b/>
                <w:sz w:val="22"/>
                <w:szCs w:val="21"/>
              </w:rPr>
              <w:t>Normal samples (TCGA+GTEx)</w:t>
            </w:r>
          </w:p>
        </w:tc>
      </w:tr>
      <w:tr w:rsidR="00EA7BDF" w:rsidRPr="0040236F" w14:paraId="6494D6D3" w14:textId="77777777" w:rsidTr="0040236F">
        <w:trPr>
          <w:jc w:val="center"/>
        </w:trPr>
        <w:tc>
          <w:tcPr>
            <w:tcW w:w="864" w:type="dxa"/>
            <w:tcBorders>
              <w:top w:val="single" w:sz="4" w:space="0" w:color="auto"/>
            </w:tcBorders>
            <w:vAlign w:val="center"/>
          </w:tcPr>
          <w:p w14:paraId="63C947CA"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ACC</w:t>
            </w:r>
          </w:p>
        </w:tc>
        <w:tc>
          <w:tcPr>
            <w:tcW w:w="4806" w:type="dxa"/>
            <w:tcBorders>
              <w:top w:val="single" w:sz="4" w:space="0" w:color="auto"/>
            </w:tcBorders>
            <w:vAlign w:val="center"/>
          </w:tcPr>
          <w:p w14:paraId="3BD40DBD"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Adrenocortical carcinoma</w:t>
            </w:r>
          </w:p>
        </w:tc>
        <w:tc>
          <w:tcPr>
            <w:tcW w:w="1701" w:type="dxa"/>
            <w:tcBorders>
              <w:top w:val="single" w:sz="4" w:space="0" w:color="auto"/>
            </w:tcBorders>
            <w:vAlign w:val="center"/>
          </w:tcPr>
          <w:p w14:paraId="511FE114"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79</w:t>
            </w:r>
          </w:p>
        </w:tc>
        <w:tc>
          <w:tcPr>
            <w:tcW w:w="1815" w:type="dxa"/>
            <w:tcBorders>
              <w:top w:val="single" w:sz="4" w:space="0" w:color="auto"/>
            </w:tcBorders>
            <w:vAlign w:val="center"/>
          </w:tcPr>
          <w:p w14:paraId="4F0A98CD"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258</w:t>
            </w:r>
          </w:p>
        </w:tc>
      </w:tr>
      <w:tr w:rsidR="00EA7BDF" w:rsidRPr="0040236F" w14:paraId="4CC3A671" w14:textId="77777777" w:rsidTr="0040236F">
        <w:trPr>
          <w:jc w:val="center"/>
        </w:trPr>
        <w:tc>
          <w:tcPr>
            <w:tcW w:w="864" w:type="dxa"/>
            <w:vAlign w:val="center"/>
          </w:tcPr>
          <w:p w14:paraId="3D023B23"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BLCA</w:t>
            </w:r>
          </w:p>
        </w:tc>
        <w:tc>
          <w:tcPr>
            <w:tcW w:w="4806" w:type="dxa"/>
            <w:vAlign w:val="center"/>
          </w:tcPr>
          <w:p w14:paraId="19A3896E"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Bladder Urothelial Carcinoma</w:t>
            </w:r>
          </w:p>
        </w:tc>
        <w:tc>
          <w:tcPr>
            <w:tcW w:w="1701" w:type="dxa"/>
            <w:vAlign w:val="center"/>
          </w:tcPr>
          <w:p w14:paraId="31DC010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406</w:t>
            </w:r>
          </w:p>
        </w:tc>
        <w:tc>
          <w:tcPr>
            <w:tcW w:w="1815" w:type="dxa"/>
            <w:vAlign w:val="center"/>
          </w:tcPr>
          <w:p w14:paraId="602028A2"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40</w:t>
            </w:r>
          </w:p>
        </w:tc>
      </w:tr>
      <w:tr w:rsidR="00EA7BDF" w:rsidRPr="0040236F" w14:paraId="3BB9056B" w14:textId="77777777" w:rsidTr="0040236F">
        <w:trPr>
          <w:jc w:val="center"/>
        </w:trPr>
        <w:tc>
          <w:tcPr>
            <w:tcW w:w="864" w:type="dxa"/>
            <w:vAlign w:val="center"/>
          </w:tcPr>
          <w:p w14:paraId="08D523DB"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BRCA</w:t>
            </w:r>
          </w:p>
        </w:tc>
        <w:tc>
          <w:tcPr>
            <w:tcW w:w="4806" w:type="dxa"/>
            <w:vAlign w:val="center"/>
          </w:tcPr>
          <w:p w14:paraId="73CD4420"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Breast invasive carcinoma</w:t>
            </w:r>
          </w:p>
        </w:tc>
        <w:tc>
          <w:tcPr>
            <w:tcW w:w="1701" w:type="dxa"/>
            <w:vAlign w:val="center"/>
          </w:tcPr>
          <w:p w14:paraId="24BB68FA"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1101</w:t>
            </w:r>
          </w:p>
        </w:tc>
        <w:tc>
          <w:tcPr>
            <w:tcW w:w="1815" w:type="dxa"/>
            <w:vAlign w:val="center"/>
          </w:tcPr>
          <w:p w14:paraId="44B7014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572</w:t>
            </w:r>
          </w:p>
        </w:tc>
      </w:tr>
      <w:tr w:rsidR="00EA7BDF" w:rsidRPr="0040236F" w14:paraId="2043706F" w14:textId="77777777" w:rsidTr="0040236F">
        <w:trPr>
          <w:jc w:val="center"/>
        </w:trPr>
        <w:tc>
          <w:tcPr>
            <w:tcW w:w="864" w:type="dxa"/>
            <w:vAlign w:val="center"/>
          </w:tcPr>
          <w:p w14:paraId="4411A0AE"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CESC</w:t>
            </w:r>
          </w:p>
        </w:tc>
        <w:tc>
          <w:tcPr>
            <w:tcW w:w="4806" w:type="dxa"/>
            <w:vAlign w:val="center"/>
          </w:tcPr>
          <w:p w14:paraId="734DFFA3"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Cervical squamous cell carcinoma and endocervical adenocarcinoma</w:t>
            </w:r>
          </w:p>
        </w:tc>
        <w:tc>
          <w:tcPr>
            <w:tcW w:w="1701" w:type="dxa"/>
            <w:vAlign w:val="center"/>
          </w:tcPr>
          <w:p w14:paraId="1254F48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306</w:t>
            </w:r>
          </w:p>
        </w:tc>
        <w:tc>
          <w:tcPr>
            <w:tcW w:w="1815" w:type="dxa"/>
            <w:vAlign w:val="center"/>
          </w:tcPr>
          <w:p w14:paraId="60365ABA"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22</w:t>
            </w:r>
          </w:p>
        </w:tc>
      </w:tr>
      <w:tr w:rsidR="00EA7BDF" w:rsidRPr="0040236F" w14:paraId="5BCBE3E3" w14:textId="77777777" w:rsidTr="0040236F">
        <w:trPr>
          <w:jc w:val="center"/>
        </w:trPr>
        <w:tc>
          <w:tcPr>
            <w:tcW w:w="864" w:type="dxa"/>
            <w:vAlign w:val="center"/>
          </w:tcPr>
          <w:p w14:paraId="563D0427"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CHOL</w:t>
            </w:r>
          </w:p>
        </w:tc>
        <w:tc>
          <w:tcPr>
            <w:tcW w:w="4806" w:type="dxa"/>
            <w:vAlign w:val="center"/>
          </w:tcPr>
          <w:p w14:paraId="7DD51DF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Cholangiocarcinoma</w:t>
            </w:r>
          </w:p>
        </w:tc>
        <w:tc>
          <w:tcPr>
            <w:tcW w:w="1701" w:type="dxa"/>
            <w:vAlign w:val="center"/>
          </w:tcPr>
          <w:p w14:paraId="73EC5A3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35</w:t>
            </w:r>
          </w:p>
        </w:tc>
        <w:tc>
          <w:tcPr>
            <w:tcW w:w="1815" w:type="dxa"/>
            <w:vAlign w:val="center"/>
          </w:tcPr>
          <w:p w14:paraId="4D4E9C3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9</w:t>
            </w:r>
          </w:p>
        </w:tc>
      </w:tr>
      <w:tr w:rsidR="00EA7BDF" w:rsidRPr="0040236F" w14:paraId="7282525F" w14:textId="77777777" w:rsidTr="0040236F">
        <w:trPr>
          <w:jc w:val="center"/>
        </w:trPr>
        <w:tc>
          <w:tcPr>
            <w:tcW w:w="864" w:type="dxa"/>
            <w:vAlign w:val="center"/>
          </w:tcPr>
          <w:p w14:paraId="37F2699C"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COAD</w:t>
            </w:r>
          </w:p>
        </w:tc>
        <w:tc>
          <w:tcPr>
            <w:tcW w:w="4806" w:type="dxa"/>
            <w:vAlign w:val="center"/>
          </w:tcPr>
          <w:p w14:paraId="69CA5FF5"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Colon adenocarcinoma</w:t>
            </w:r>
          </w:p>
        </w:tc>
        <w:tc>
          <w:tcPr>
            <w:tcW w:w="1701" w:type="dxa"/>
            <w:vAlign w:val="center"/>
          </w:tcPr>
          <w:p w14:paraId="13D0357D"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455</w:t>
            </w:r>
          </w:p>
        </w:tc>
        <w:tc>
          <w:tcPr>
            <w:tcW w:w="1815" w:type="dxa"/>
            <w:vAlign w:val="center"/>
          </w:tcPr>
          <w:p w14:paraId="35A0BD13"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820</w:t>
            </w:r>
          </w:p>
        </w:tc>
      </w:tr>
      <w:tr w:rsidR="00EA7BDF" w:rsidRPr="0040236F" w14:paraId="5DEC10CD" w14:textId="77777777" w:rsidTr="0040236F">
        <w:trPr>
          <w:jc w:val="center"/>
        </w:trPr>
        <w:tc>
          <w:tcPr>
            <w:tcW w:w="864" w:type="dxa"/>
            <w:vAlign w:val="center"/>
          </w:tcPr>
          <w:p w14:paraId="0C9F09DD"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DLBC</w:t>
            </w:r>
          </w:p>
        </w:tc>
        <w:tc>
          <w:tcPr>
            <w:tcW w:w="4806" w:type="dxa"/>
            <w:vAlign w:val="center"/>
          </w:tcPr>
          <w:p w14:paraId="4C4A26C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Lymphoid Neoplasm Diffuse Large B-cell Lymphoma</w:t>
            </w:r>
          </w:p>
        </w:tc>
        <w:tc>
          <w:tcPr>
            <w:tcW w:w="1701" w:type="dxa"/>
            <w:vAlign w:val="center"/>
          </w:tcPr>
          <w:p w14:paraId="53BF2CD6"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48</w:t>
            </w:r>
          </w:p>
        </w:tc>
        <w:tc>
          <w:tcPr>
            <w:tcW w:w="1815" w:type="dxa"/>
            <w:vAlign w:val="center"/>
          </w:tcPr>
          <w:p w14:paraId="6827E794"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929</w:t>
            </w:r>
          </w:p>
        </w:tc>
      </w:tr>
      <w:tr w:rsidR="00EA7BDF" w:rsidRPr="0040236F" w14:paraId="504AB5F2" w14:textId="77777777" w:rsidTr="0040236F">
        <w:trPr>
          <w:jc w:val="center"/>
        </w:trPr>
        <w:tc>
          <w:tcPr>
            <w:tcW w:w="864" w:type="dxa"/>
            <w:vAlign w:val="center"/>
          </w:tcPr>
          <w:p w14:paraId="444D61DD"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ESCA</w:t>
            </w:r>
          </w:p>
        </w:tc>
        <w:tc>
          <w:tcPr>
            <w:tcW w:w="4806" w:type="dxa"/>
            <w:vAlign w:val="center"/>
          </w:tcPr>
          <w:p w14:paraId="67B02982"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Esophageal carcinoma</w:t>
            </w:r>
          </w:p>
        </w:tc>
        <w:tc>
          <w:tcPr>
            <w:tcW w:w="1701" w:type="dxa"/>
            <w:vAlign w:val="center"/>
          </w:tcPr>
          <w:p w14:paraId="6C35525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163</w:t>
            </w:r>
          </w:p>
        </w:tc>
        <w:tc>
          <w:tcPr>
            <w:tcW w:w="1815" w:type="dxa"/>
            <w:vAlign w:val="center"/>
          </w:tcPr>
          <w:p w14:paraId="54A4C5F2"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1456</w:t>
            </w:r>
          </w:p>
        </w:tc>
      </w:tr>
      <w:tr w:rsidR="00EA7BDF" w:rsidRPr="0040236F" w14:paraId="795C90B2" w14:textId="77777777" w:rsidTr="0040236F">
        <w:trPr>
          <w:jc w:val="center"/>
        </w:trPr>
        <w:tc>
          <w:tcPr>
            <w:tcW w:w="864" w:type="dxa"/>
            <w:vAlign w:val="center"/>
          </w:tcPr>
          <w:p w14:paraId="5D32E75E"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GBM</w:t>
            </w:r>
          </w:p>
        </w:tc>
        <w:tc>
          <w:tcPr>
            <w:tcW w:w="4806" w:type="dxa"/>
            <w:vAlign w:val="center"/>
          </w:tcPr>
          <w:p w14:paraId="04E2F4EB"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Glioblastoma multiforme</w:t>
            </w:r>
          </w:p>
        </w:tc>
        <w:tc>
          <w:tcPr>
            <w:tcW w:w="1701" w:type="dxa"/>
            <w:vAlign w:val="center"/>
          </w:tcPr>
          <w:p w14:paraId="11DA80D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153</w:t>
            </w:r>
          </w:p>
        </w:tc>
        <w:tc>
          <w:tcPr>
            <w:tcW w:w="1815" w:type="dxa"/>
            <w:vAlign w:val="center"/>
          </w:tcPr>
          <w:p w14:paraId="068D64B1"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2647</w:t>
            </w:r>
          </w:p>
        </w:tc>
      </w:tr>
      <w:tr w:rsidR="00EA7BDF" w:rsidRPr="0040236F" w14:paraId="0D95258E" w14:textId="77777777" w:rsidTr="0040236F">
        <w:trPr>
          <w:jc w:val="center"/>
        </w:trPr>
        <w:tc>
          <w:tcPr>
            <w:tcW w:w="864" w:type="dxa"/>
            <w:vAlign w:val="center"/>
          </w:tcPr>
          <w:p w14:paraId="6F27F7EB"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HNSC</w:t>
            </w:r>
          </w:p>
        </w:tc>
        <w:tc>
          <w:tcPr>
            <w:tcW w:w="4806" w:type="dxa"/>
            <w:vAlign w:val="center"/>
          </w:tcPr>
          <w:p w14:paraId="6B5EEAEE"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Head and Neck squamous cell carcinoma</w:t>
            </w:r>
          </w:p>
        </w:tc>
        <w:tc>
          <w:tcPr>
            <w:tcW w:w="1701" w:type="dxa"/>
            <w:vAlign w:val="center"/>
          </w:tcPr>
          <w:p w14:paraId="3367905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504</w:t>
            </w:r>
          </w:p>
        </w:tc>
        <w:tc>
          <w:tcPr>
            <w:tcW w:w="1815" w:type="dxa"/>
            <w:vAlign w:val="center"/>
          </w:tcPr>
          <w:p w14:paraId="27193864"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44</w:t>
            </w:r>
          </w:p>
        </w:tc>
      </w:tr>
      <w:tr w:rsidR="00EA7BDF" w:rsidRPr="0040236F" w14:paraId="44A93893" w14:textId="77777777" w:rsidTr="0040236F">
        <w:trPr>
          <w:jc w:val="center"/>
        </w:trPr>
        <w:tc>
          <w:tcPr>
            <w:tcW w:w="864" w:type="dxa"/>
            <w:vAlign w:val="center"/>
          </w:tcPr>
          <w:p w14:paraId="2DCE682B"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KICH</w:t>
            </w:r>
          </w:p>
        </w:tc>
        <w:tc>
          <w:tcPr>
            <w:tcW w:w="4806" w:type="dxa"/>
            <w:vAlign w:val="center"/>
          </w:tcPr>
          <w:p w14:paraId="627EFA35"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Kidney Chromophobe</w:t>
            </w:r>
          </w:p>
        </w:tc>
        <w:tc>
          <w:tcPr>
            <w:tcW w:w="1701" w:type="dxa"/>
            <w:vAlign w:val="center"/>
          </w:tcPr>
          <w:p w14:paraId="3C51B31F"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65</w:t>
            </w:r>
          </w:p>
        </w:tc>
        <w:tc>
          <w:tcPr>
            <w:tcW w:w="1815" w:type="dxa"/>
            <w:vAlign w:val="center"/>
          </w:tcPr>
          <w:p w14:paraId="25518D5F"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114</w:t>
            </w:r>
          </w:p>
        </w:tc>
      </w:tr>
      <w:tr w:rsidR="00EA7BDF" w:rsidRPr="0040236F" w14:paraId="141D0FC5" w14:textId="77777777" w:rsidTr="0040236F">
        <w:trPr>
          <w:jc w:val="center"/>
        </w:trPr>
        <w:tc>
          <w:tcPr>
            <w:tcW w:w="864" w:type="dxa"/>
            <w:vAlign w:val="center"/>
          </w:tcPr>
          <w:p w14:paraId="2AEC28AF"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KIRC</w:t>
            </w:r>
          </w:p>
        </w:tc>
        <w:tc>
          <w:tcPr>
            <w:tcW w:w="4806" w:type="dxa"/>
            <w:vAlign w:val="center"/>
          </w:tcPr>
          <w:p w14:paraId="40E18DC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Kidney renal clear cell carcinoma</w:t>
            </w:r>
          </w:p>
        </w:tc>
        <w:tc>
          <w:tcPr>
            <w:tcW w:w="1701" w:type="dxa"/>
            <w:vAlign w:val="center"/>
          </w:tcPr>
          <w:p w14:paraId="2808DAB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532</w:t>
            </w:r>
          </w:p>
        </w:tc>
        <w:tc>
          <w:tcPr>
            <w:tcW w:w="1815" w:type="dxa"/>
            <w:vAlign w:val="center"/>
          </w:tcPr>
          <w:p w14:paraId="76BB8CFF"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161</w:t>
            </w:r>
          </w:p>
        </w:tc>
      </w:tr>
      <w:tr w:rsidR="00EA7BDF" w:rsidRPr="0040236F" w14:paraId="301F419F" w14:textId="77777777" w:rsidTr="0040236F">
        <w:trPr>
          <w:jc w:val="center"/>
        </w:trPr>
        <w:tc>
          <w:tcPr>
            <w:tcW w:w="864" w:type="dxa"/>
            <w:vAlign w:val="center"/>
          </w:tcPr>
          <w:p w14:paraId="39F2B93B"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KIRP</w:t>
            </w:r>
          </w:p>
        </w:tc>
        <w:tc>
          <w:tcPr>
            <w:tcW w:w="4806" w:type="dxa"/>
            <w:vAlign w:val="center"/>
          </w:tcPr>
          <w:p w14:paraId="2FB8DCE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Kidney renal papillary cell carcinoma</w:t>
            </w:r>
          </w:p>
        </w:tc>
        <w:tc>
          <w:tcPr>
            <w:tcW w:w="1701" w:type="dxa"/>
            <w:vAlign w:val="center"/>
          </w:tcPr>
          <w:p w14:paraId="61FF8D44"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290</w:t>
            </w:r>
          </w:p>
        </w:tc>
        <w:tc>
          <w:tcPr>
            <w:tcW w:w="1815" w:type="dxa"/>
            <w:vAlign w:val="center"/>
          </w:tcPr>
          <w:p w14:paraId="23DB5381"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121</w:t>
            </w:r>
          </w:p>
        </w:tc>
      </w:tr>
      <w:tr w:rsidR="00EA7BDF" w:rsidRPr="0040236F" w14:paraId="169871B9" w14:textId="77777777" w:rsidTr="0040236F">
        <w:trPr>
          <w:jc w:val="center"/>
        </w:trPr>
        <w:tc>
          <w:tcPr>
            <w:tcW w:w="864" w:type="dxa"/>
            <w:vAlign w:val="center"/>
          </w:tcPr>
          <w:p w14:paraId="3A254EB9"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LAML</w:t>
            </w:r>
          </w:p>
        </w:tc>
        <w:tc>
          <w:tcPr>
            <w:tcW w:w="4806" w:type="dxa"/>
            <w:vAlign w:val="center"/>
          </w:tcPr>
          <w:p w14:paraId="4449E081"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Acute Myeloid Leukemia</w:t>
            </w:r>
          </w:p>
        </w:tc>
        <w:tc>
          <w:tcPr>
            <w:tcW w:w="1701" w:type="dxa"/>
            <w:vAlign w:val="center"/>
          </w:tcPr>
          <w:p w14:paraId="613691C6"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150</w:t>
            </w:r>
          </w:p>
        </w:tc>
        <w:tc>
          <w:tcPr>
            <w:tcW w:w="1815" w:type="dxa"/>
            <w:vAlign w:val="center"/>
          </w:tcPr>
          <w:p w14:paraId="05833BC4"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0</w:t>
            </w:r>
          </w:p>
        </w:tc>
      </w:tr>
      <w:tr w:rsidR="00EA7BDF" w:rsidRPr="0040236F" w14:paraId="5CF62004" w14:textId="77777777" w:rsidTr="0040236F">
        <w:trPr>
          <w:jc w:val="center"/>
        </w:trPr>
        <w:tc>
          <w:tcPr>
            <w:tcW w:w="864" w:type="dxa"/>
            <w:vAlign w:val="center"/>
          </w:tcPr>
          <w:p w14:paraId="714F7D6D"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LGG</w:t>
            </w:r>
          </w:p>
        </w:tc>
        <w:tc>
          <w:tcPr>
            <w:tcW w:w="4806" w:type="dxa"/>
            <w:vAlign w:val="center"/>
          </w:tcPr>
          <w:p w14:paraId="118BB9C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Brain Lower Grade Glioma</w:t>
            </w:r>
          </w:p>
        </w:tc>
        <w:tc>
          <w:tcPr>
            <w:tcW w:w="1701" w:type="dxa"/>
            <w:vAlign w:val="center"/>
          </w:tcPr>
          <w:p w14:paraId="3862F8CF"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513</w:t>
            </w:r>
          </w:p>
        </w:tc>
        <w:tc>
          <w:tcPr>
            <w:tcW w:w="1815" w:type="dxa"/>
            <w:vAlign w:val="center"/>
          </w:tcPr>
          <w:p w14:paraId="47EFFE2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2642</w:t>
            </w:r>
          </w:p>
        </w:tc>
      </w:tr>
      <w:tr w:rsidR="00EA7BDF" w:rsidRPr="0040236F" w14:paraId="27DF96E6" w14:textId="77777777" w:rsidTr="0040236F">
        <w:trPr>
          <w:jc w:val="center"/>
        </w:trPr>
        <w:tc>
          <w:tcPr>
            <w:tcW w:w="864" w:type="dxa"/>
            <w:vAlign w:val="center"/>
          </w:tcPr>
          <w:p w14:paraId="69373156"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LIHC</w:t>
            </w:r>
          </w:p>
        </w:tc>
        <w:tc>
          <w:tcPr>
            <w:tcW w:w="4806" w:type="dxa"/>
            <w:vAlign w:val="center"/>
          </w:tcPr>
          <w:p w14:paraId="056CA210"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Liver hepatocellular carcinoma</w:t>
            </w:r>
          </w:p>
        </w:tc>
        <w:tc>
          <w:tcPr>
            <w:tcW w:w="1701" w:type="dxa"/>
            <w:vAlign w:val="center"/>
          </w:tcPr>
          <w:p w14:paraId="3391EFEB"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371</w:t>
            </w:r>
          </w:p>
        </w:tc>
        <w:tc>
          <w:tcPr>
            <w:tcW w:w="1815" w:type="dxa"/>
            <w:vAlign w:val="center"/>
          </w:tcPr>
          <w:p w14:paraId="00ADD561"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276</w:t>
            </w:r>
          </w:p>
        </w:tc>
      </w:tr>
      <w:tr w:rsidR="00EA7BDF" w:rsidRPr="0040236F" w14:paraId="6F5A751D" w14:textId="77777777" w:rsidTr="0040236F">
        <w:trPr>
          <w:jc w:val="center"/>
        </w:trPr>
        <w:tc>
          <w:tcPr>
            <w:tcW w:w="864" w:type="dxa"/>
            <w:vAlign w:val="center"/>
          </w:tcPr>
          <w:p w14:paraId="47ACB2EC"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LUAD</w:t>
            </w:r>
          </w:p>
        </w:tc>
        <w:tc>
          <w:tcPr>
            <w:tcW w:w="4806" w:type="dxa"/>
            <w:vAlign w:val="center"/>
          </w:tcPr>
          <w:p w14:paraId="4758E402"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Lung adenocarcinoma</w:t>
            </w:r>
          </w:p>
        </w:tc>
        <w:tc>
          <w:tcPr>
            <w:tcW w:w="1701" w:type="dxa"/>
            <w:vAlign w:val="center"/>
          </w:tcPr>
          <w:p w14:paraId="383001D6"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516</w:t>
            </w:r>
          </w:p>
        </w:tc>
        <w:tc>
          <w:tcPr>
            <w:tcW w:w="1815" w:type="dxa"/>
            <w:vAlign w:val="center"/>
          </w:tcPr>
          <w:p w14:paraId="24C331CE"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637</w:t>
            </w:r>
          </w:p>
        </w:tc>
      </w:tr>
      <w:tr w:rsidR="00EA7BDF" w:rsidRPr="0040236F" w14:paraId="2835D0F1" w14:textId="77777777" w:rsidTr="0040236F">
        <w:trPr>
          <w:jc w:val="center"/>
        </w:trPr>
        <w:tc>
          <w:tcPr>
            <w:tcW w:w="864" w:type="dxa"/>
            <w:vAlign w:val="center"/>
          </w:tcPr>
          <w:p w14:paraId="7C4BCC19"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LUSC</w:t>
            </w:r>
          </w:p>
        </w:tc>
        <w:tc>
          <w:tcPr>
            <w:tcW w:w="4806" w:type="dxa"/>
            <w:vAlign w:val="center"/>
          </w:tcPr>
          <w:p w14:paraId="02E1D0F3"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Lung squamous cell carcinoma</w:t>
            </w:r>
          </w:p>
        </w:tc>
        <w:tc>
          <w:tcPr>
            <w:tcW w:w="1701" w:type="dxa"/>
            <w:vAlign w:val="center"/>
          </w:tcPr>
          <w:p w14:paraId="2C19A31D"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501</w:t>
            </w:r>
          </w:p>
        </w:tc>
        <w:tc>
          <w:tcPr>
            <w:tcW w:w="1815" w:type="dxa"/>
            <w:vAlign w:val="center"/>
          </w:tcPr>
          <w:p w14:paraId="6E936926"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627</w:t>
            </w:r>
          </w:p>
        </w:tc>
      </w:tr>
      <w:tr w:rsidR="00EA7BDF" w:rsidRPr="0040236F" w14:paraId="6B5BFD2C" w14:textId="77777777" w:rsidTr="0040236F">
        <w:trPr>
          <w:jc w:val="center"/>
        </w:trPr>
        <w:tc>
          <w:tcPr>
            <w:tcW w:w="864" w:type="dxa"/>
            <w:vAlign w:val="center"/>
          </w:tcPr>
          <w:p w14:paraId="339D6406"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MESO</w:t>
            </w:r>
          </w:p>
        </w:tc>
        <w:tc>
          <w:tcPr>
            <w:tcW w:w="4806" w:type="dxa"/>
            <w:vAlign w:val="center"/>
          </w:tcPr>
          <w:p w14:paraId="3813160B"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Mesothelioma</w:t>
            </w:r>
          </w:p>
        </w:tc>
        <w:tc>
          <w:tcPr>
            <w:tcW w:w="1701" w:type="dxa"/>
            <w:vAlign w:val="center"/>
          </w:tcPr>
          <w:p w14:paraId="4F4171FF"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87</w:t>
            </w:r>
          </w:p>
        </w:tc>
        <w:tc>
          <w:tcPr>
            <w:tcW w:w="1815" w:type="dxa"/>
            <w:vAlign w:val="center"/>
          </w:tcPr>
          <w:p w14:paraId="1CBF20DA"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0</w:t>
            </w:r>
          </w:p>
        </w:tc>
      </w:tr>
      <w:tr w:rsidR="00EA7BDF" w:rsidRPr="0040236F" w14:paraId="74107083" w14:textId="77777777" w:rsidTr="0040236F">
        <w:trPr>
          <w:jc w:val="center"/>
        </w:trPr>
        <w:tc>
          <w:tcPr>
            <w:tcW w:w="864" w:type="dxa"/>
            <w:vAlign w:val="center"/>
          </w:tcPr>
          <w:p w14:paraId="430C60BE"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OV</w:t>
            </w:r>
          </w:p>
        </w:tc>
        <w:tc>
          <w:tcPr>
            <w:tcW w:w="4806" w:type="dxa"/>
            <w:vAlign w:val="center"/>
          </w:tcPr>
          <w:p w14:paraId="4CE83842"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Ovarian serous cystadenocarcinoma</w:t>
            </w:r>
          </w:p>
        </w:tc>
        <w:tc>
          <w:tcPr>
            <w:tcW w:w="1701" w:type="dxa"/>
            <w:vAlign w:val="center"/>
          </w:tcPr>
          <w:p w14:paraId="03C310A6"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376</w:t>
            </w:r>
          </w:p>
        </w:tc>
        <w:tc>
          <w:tcPr>
            <w:tcW w:w="1815" w:type="dxa"/>
            <w:vAlign w:val="center"/>
          </w:tcPr>
          <w:p w14:paraId="6D626D85"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180</w:t>
            </w:r>
          </w:p>
        </w:tc>
      </w:tr>
      <w:tr w:rsidR="00EA7BDF" w:rsidRPr="0040236F" w14:paraId="063F2B23" w14:textId="77777777" w:rsidTr="0040236F">
        <w:trPr>
          <w:jc w:val="center"/>
        </w:trPr>
        <w:tc>
          <w:tcPr>
            <w:tcW w:w="864" w:type="dxa"/>
            <w:vAlign w:val="center"/>
          </w:tcPr>
          <w:p w14:paraId="35B952B1"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PAAD</w:t>
            </w:r>
          </w:p>
        </w:tc>
        <w:tc>
          <w:tcPr>
            <w:tcW w:w="4806" w:type="dxa"/>
            <w:vAlign w:val="center"/>
          </w:tcPr>
          <w:p w14:paraId="21A628F1"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Pancreatic adenocarcinoma</w:t>
            </w:r>
          </w:p>
        </w:tc>
        <w:tc>
          <w:tcPr>
            <w:tcW w:w="1701" w:type="dxa"/>
            <w:vAlign w:val="center"/>
          </w:tcPr>
          <w:p w14:paraId="7E7D7AD1"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179</w:t>
            </w:r>
          </w:p>
        </w:tc>
        <w:tc>
          <w:tcPr>
            <w:tcW w:w="1815" w:type="dxa"/>
            <w:vAlign w:val="center"/>
          </w:tcPr>
          <w:p w14:paraId="2EDD98E4"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332</w:t>
            </w:r>
          </w:p>
        </w:tc>
      </w:tr>
      <w:tr w:rsidR="00EA7BDF" w:rsidRPr="0040236F" w14:paraId="10358B36" w14:textId="77777777" w:rsidTr="0040236F">
        <w:trPr>
          <w:jc w:val="center"/>
        </w:trPr>
        <w:tc>
          <w:tcPr>
            <w:tcW w:w="864" w:type="dxa"/>
            <w:vAlign w:val="center"/>
          </w:tcPr>
          <w:p w14:paraId="40669C0E"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PCPG</w:t>
            </w:r>
          </w:p>
        </w:tc>
        <w:tc>
          <w:tcPr>
            <w:tcW w:w="4806" w:type="dxa"/>
            <w:vAlign w:val="center"/>
          </w:tcPr>
          <w:p w14:paraId="3B7DA3B9"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Pheochromocytoma and Paraganglioma</w:t>
            </w:r>
          </w:p>
        </w:tc>
        <w:tc>
          <w:tcPr>
            <w:tcW w:w="1701" w:type="dxa"/>
            <w:vAlign w:val="center"/>
          </w:tcPr>
          <w:p w14:paraId="5DFEB37E"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181</w:t>
            </w:r>
          </w:p>
        </w:tc>
        <w:tc>
          <w:tcPr>
            <w:tcW w:w="1815" w:type="dxa"/>
            <w:vAlign w:val="center"/>
          </w:tcPr>
          <w:p w14:paraId="0F38C6F6"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w:t>
            </w:r>
          </w:p>
        </w:tc>
      </w:tr>
      <w:tr w:rsidR="00EA7BDF" w:rsidRPr="0040236F" w14:paraId="3D51D630" w14:textId="77777777" w:rsidTr="0040236F">
        <w:trPr>
          <w:jc w:val="center"/>
        </w:trPr>
        <w:tc>
          <w:tcPr>
            <w:tcW w:w="864" w:type="dxa"/>
            <w:vAlign w:val="center"/>
          </w:tcPr>
          <w:p w14:paraId="712A40CD"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PRAD</w:t>
            </w:r>
          </w:p>
        </w:tc>
        <w:tc>
          <w:tcPr>
            <w:tcW w:w="4806" w:type="dxa"/>
            <w:vAlign w:val="center"/>
          </w:tcPr>
          <w:p w14:paraId="7D04DC6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Prostate adenocarcinoma</w:t>
            </w:r>
          </w:p>
        </w:tc>
        <w:tc>
          <w:tcPr>
            <w:tcW w:w="1701" w:type="dxa"/>
            <w:vAlign w:val="center"/>
          </w:tcPr>
          <w:p w14:paraId="3E89276D"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498</w:t>
            </w:r>
          </w:p>
        </w:tc>
        <w:tc>
          <w:tcPr>
            <w:tcW w:w="1815" w:type="dxa"/>
            <w:vAlign w:val="center"/>
          </w:tcPr>
          <w:p w14:paraId="2EBA54BE"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297</w:t>
            </w:r>
          </w:p>
        </w:tc>
      </w:tr>
      <w:tr w:rsidR="00EA7BDF" w:rsidRPr="0040236F" w14:paraId="5787D171" w14:textId="77777777" w:rsidTr="0040236F">
        <w:trPr>
          <w:jc w:val="center"/>
        </w:trPr>
        <w:tc>
          <w:tcPr>
            <w:tcW w:w="864" w:type="dxa"/>
            <w:vAlign w:val="center"/>
          </w:tcPr>
          <w:p w14:paraId="0792CF20"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READ</w:t>
            </w:r>
          </w:p>
        </w:tc>
        <w:tc>
          <w:tcPr>
            <w:tcW w:w="4806" w:type="dxa"/>
            <w:vAlign w:val="center"/>
          </w:tcPr>
          <w:p w14:paraId="2620B061"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Rectum adenocarcinoma</w:t>
            </w:r>
          </w:p>
        </w:tc>
        <w:tc>
          <w:tcPr>
            <w:tcW w:w="1701" w:type="dxa"/>
            <w:vAlign w:val="center"/>
          </w:tcPr>
          <w:p w14:paraId="4F1B441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165</w:t>
            </w:r>
          </w:p>
        </w:tc>
        <w:tc>
          <w:tcPr>
            <w:tcW w:w="1815" w:type="dxa"/>
            <w:vAlign w:val="center"/>
          </w:tcPr>
          <w:p w14:paraId="641011CD"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789</w:t>
            </w:r>
          </w:p>
        </w:tc>
      </w:tr>
      <w:tr w:rsidR="00EA7BDF" w:rsidRPr="0040236F" w14:paraId="5F92116D" w14:textId="77777777" w:rsidTr="0040236F">
        <w:trPr>
          <w:jc w:val="center"/>
        </w:trPr>
        <w:tc>
          <w:tcPr>
            <w:tcW w:w="864" w:type="dxa"/>
            <w:vAlign w:val="center"/>
          </w:tcPr>
          <w:p w14:paraId="107AD271"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SARC</w:t>
            </w:r>
          </w:p>
        </w:tc>
        <w:tc>
          <w:tcPr>
            <w:tcW w:w="4806" w:type="dxa"/>
            <w:vAlign w:val="center"/>
          </w:tcPr>
          <w:p w14:paraId="52E7EC3A"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Sarcoma</w:t>
            </w:r>
          </w:p>
        </w:tc>
        <w:tc>
          <w:tcPr>
            <w:tcW w:w="1701" w:type="dxa"/>
            <w:vAlign w:val="center"/>
          </w:tcPr>
          <w:p w14:paraId="265E493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260</w:t>
            </w:r>
          </w:p>
        </w:tc>
        <w:tc>
          <w:tcPr>
            <w:tcW w:w="1815" w:type="dxa"/>
            <w:vAlign w:val="center"/>
          </w:tcPr>
          <w:p w14:paraId="0A2C4650"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w:t>
            </w:r>
          </w:p>
        </w:tc>
      </w:tr>
      <w:tr w:rsidR="00EA7BDF" w:rsidRPr="0040236F" w14:paraId="77664E6E" w14:textId="77777777" w:rsidTr="0040236F">
        <w:trPr>
          <w:jc w:val="center"/>
        </w:trPr>
        <w:tc>
          <w:tcPr>
            <w:tcW w:w="864" w:type="dxa"/>
            <w:vAlign w:val="center"/>
          </w:tcPr>
          <w:p w14:paraId="01B35C71"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SKCM</w:t>
            </w:r>
          </w:p>
        </w:tc>
        <w:tc>
          <w:tcPr>
            <w:tcW w:w="4806" w:type="dxa"/>
            <w:vAlign w:val="center"/>
          </w:tcPr>
          <w:p w14:paraId="58EE065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Skin Cutaneous Melanoma</w:t>
            </w:r>
          </w:p>
        </w:tc>
        <w:tc>
          <w:tcPr>
            <w:tcW w:w="1701" w:type="dxa"/>
            <w:vAlign w:val="center"/>
          </w:tcPr>
          <w:p w14:paraId="3E76D0D0"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471</w:t>
            </w:r>
          </w:p>
        </w:tc>
        <w:tc>
          <w:tcPr>
            <w:tcW w:w="1815" w:type="dxa"/>
            <w:vAlign w:val="center"/>
          </w:tcPr>
          <w:p w14:paraId="6F35A0CA"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1810</w:t>
            </w:r>
          </w:p>
        </w:tc>
      </w:tr>
      <w:tr w:rsidR="00EA7BDF" w:rsidRPr="0040236F" w14:paraId="68D565B8" w14:textId="77777777" w:rsidTr="0040236F">
        <w:trPr>
          <w:jc w:val="center"/>
        </w:trPr>
        <w:tc>
          <w:tcPr>
            <w:tcW w:w="864" w:type="dxa"/>
            <w:vAlign w:val="center"/>
          </w:tcPr>
          <w:p w14:paraId="2ADBC547"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STAD</w:t>
            </w:r>
          </w:p>
        </w:tc>
        <w:tc>
          <w:tcPr>
            <w:tcW w:w="4806" w:type="dxa"/>
            <w:vAlign w:val="center"/>
          </w:tcPr>
          <w:p w14:paraId="4C2BFD40"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Stomach adenocarcinoma</w:t>
            </w:r>
          </w:p>
        </w:tc>
        <w:tc>
          <w:tcPr>
            <w:tcW w:w="1701" w:type="dxa"/>
            <w:vAlign w:val="center"/>
          </w:tcPr>
          <w:p w14:paraId="4E9F4C8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375</w:t>
            </w:r>
          </w:p>
        </w:tc>
        <w:tc>
          <w:tcPr>
            <w:tcW w:w="1815" w:type="dxa"/>
            <w:vAlign w:val="center"/>
          </w:tcPr>
          <w:p w14:paraId="5047AD6F"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391</w:t>
            </w:r>
          </w:p>
        </w:tc>
      </w:tr>
      <w:tr w:rsidR="00EA7BDF" w:rsidRPr="0040236F" w14:paraId="223A6737" w14:textId="77777777" w:rsidTr="0040236F">
        <w:trPr>
          <w:jc w:val="center"/>
        </w:trPr>
        <w:tc>
          <w:tcPr>
            <w:tcW w:w="864" w:type="dxa"/>
            <w:vAlign w:val="center"/>
          </w:tcPr>
          <w:p w14:paraId="5DAC4159"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TGCT</w:t>
            </w:r>
          </w:p>
        </w:tc>
        <w:tc>
          <w:tcPr>
            <w:tcW w:w="4806" w:type="dxa"/>
            <w:vAlign w:val="center"/>
          </w:tcPr>
          <w:p w14:paraId="3453D6B0"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Testicular Germ Cell Tumors</w:t>
            </w:r>
          </w:p>
        </w:tc>
        <w:tc>
          <w:tcPr>
            <w:tcW w:w="1701" w:type="dxa"/>
            <w:vAlign w:val="center"/>
          </w:tcPr>
          <w:p w14:paraId="0F5FF23C"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134</w:t>
            </w:r>
          </w:p>
        </w:tc>
        <w:tc>
          <w:tcPr>
            <w:tcW w:w="1815" w:type="dxa"/>
            <w:vAlign w:val="center"/>
          </w:tcPr>
          <w:p w14:paraId="6EDCA88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361</w:t>
            </w:r>
          </w:p>
        </w:tc>
      </w:tr>
      <w:tr w:rsidR="00EA7BDF" w:rsidRPr="0040236F" w14:paraId="50DEC4CA" w14:textId="77777777" w:rsidTr="0040236F">
        <w:trPr>
          <w:jc w:val="center"/>
        </w:trPr>
        <w:tc>
          <w:tcPr>
            <w:tcW w:w="864" w:type="dxa"/>
            <w:vAlign w:val="center"/>
          </w:tcPr>
          <w:p w14:paraId="35965B8F"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THCA</w:t>
            </w:r>
          </w:p>
        </w:tc>
        <w:tc>
          <w:tcPr>
            <w:tcW w:w="4806" w:type="dxa"/>
            <w:vAlign w:val="center"/>
          </w:tcPr>
          <w:p w14:paraId="644347BA"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Thyroid carcinoma</w:t>
            </w:r>
          </w:p>
        </w:tc>
        <w:tc>
          <w:tcPr>
            <w:tcW w:w="1701" w:type="dxa"/>
            <w:vAlign w:val="center"/>
          </w:tcPr>
          <w:p w14:paraId="04238F0E"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512</w:t>
            </w:r>
          </w:p>
        </w:tc>
        <w:tc>
          <w:tcPr>
            <w:tcW w:w="1815" w:type="dxa"/>
            <w:vAlign w:val="center"/>
          </w:tcPr>
          <w:p w14:paraId="6333AF73"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712</w:t>
            </w:r>
          </w:p>
        </w:tc>
      </w:tr>
      <w:tr w:rsidR="00EA7BDF" w:rsidRPr="0040236F" w14:paraId="4EE85C19" w14:textId="77777777" w:rsidTr="0040236F">
        <w:trPr>
          <w:jc w:val="center"/>
        </w:trPr>
        <w:tc>
          <w:tcPr>
            <w:tcW w:w="864" w:type="dxa"/>
            <w:vAlign w:val="center"/>
          </w:tcPr>
          <w:p w14:paraId="0D305672"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THYM</w:t>
            </w:r>
          </w:p>
        </w:tc>
        <w:tc>
          <w:tcPr>
            <w:tcW w:w="4806" w:type="dxa"/>
            <w:vAlign w:val="center"/>
          </w:tcPr>
          <w:p w14:paraId="12711DD2"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Thymoma</w:t>
            </w:r>
          </w:p>
        </w:tc>
        <w:tc>
          <w:tcPr>
            <w:tcW w:w="1701" w:type="dxa"/>
            <w:vAlign w:val="center"/>
          </w:tcPr>
          <w:p w14:paraId="1891C2EE"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120</w:t>
            </w:r>
          </w:p>
        </w:tc>
        <w:tc>
          <w:tcPr>
            <w:tcW w:w="1815" w:type="dxa"/>
            <w:vAlign w:val="center"/>
          </w:tcPr>
          <w:p w14:paraId="2AEFDC6F"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2</w:t>
            </w:r>
          </w:p>
        </w:tc>
      </w:tr>
      <w:tr w:rsidR="00EA7BDF" w:rsidRPr="0040236F" w14:paraId="053F27F4" w14:textId="77777777" w:rsidTr="0040236F">
        <w:trPr>
          <w:jc w:val="center"/>
        </w:trPr>
        <w:tc>
          <w:tcPr>
            <w:tcW w:w="864" w:type="dxa"/>
            <w:vAlign w:val="center"/>
          </w:tcPr>
          <w:p w14:paraId="432219C0"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UCEC</w:t>
            </w:r>
          </w:p>
        </w:tc>
        <w:tc>
          <w:tcPr>
            <w:tcW w:w="4806" w:type="dxa"/>
            <w:vAlign w:val="center"/>
          </w:tcPr>
          <w:p w14:paraId="0E42BF75"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Uterine Corpus Endometrial Carcinoma</w:t>
            </w:r>
          </w:p>
        </w:tc>
        <w:tc>
          <w:tcPr>
            <w:tcW w:w="1701" w:type="dxa"/>
            <w:vAlign w:val="center"/>
          </w:tcPr>
          <w:p w14:paraId="31B7A3C7"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545</w:t>
            </w:r>
          </w:p>
        </w:tc>
        <w:tc>
          <w:tcPr>
            <w:tcW w:w="1815" w:type="dxa"/>
            <w:vAlign w:val="center"/>
          </w:tcPr>
          <w:p w14:paraId="6D12CC93"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177</w:t>
            </w:r>
          </w:p>
        </w:tc>
      </w:tr>
      <w:tr w:rsidR="00EA7BDF" w:rsidRPr="0040236F" w14:paraId="131BBF72" w14:textId="77777777" w:rsidTr="0040236F">
        <w:trPr>
          <w:jc w:val="center"/>
        </w:trPr>
        <w:tc>
          <w:tcPr>
            <w:tcW w:w="864" w:type="dxa"/>
            <w:vAlign w:val="center"/>
          </w:tcPr>
          <w:p w14:paraId="62EC7B8D"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UCS</w:t>
            </w:r>
          </w:p>
        </w:tc>
        <w:tc>
          <w:tcPr>
            <w:tcW w:w="4806" w:type="dxa"/>
            <w:vAlign w:val="center"/>
          </w:tcPr>
          <w:p w14:paraId="254CCE1B"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Uterine Carcinosarcoma</w:t>
            </w:r>
          </w:p>
        </w:tc>
        <w:tc>
          <w:tcPr>
            <w:tcW w:w="1701" w:type="dxa"/>
            <w:vAlign w:val="center"/>
          </w:tcPr>
          <w:p w14:paraId="0E8B9B48"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57</w:t>
            </w:r>
          </w:p>
        </w:tc>
        <w:tc>
          <w:tcPr>
            <w:tcW w:w="1815" w:type="dxa"/>
            <w:vAlign w:val="center"/>
          </w:tcPr>
          <w:p w14:paraId="1CD0D8D9"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142</w:t>
            </w:r>
          </w:p>
        </w:tc>
      </w:tr>
      <w:tr w:rsidR="00EA7BDF" w:rsidRPr="0040236F" w14:paraId="68DAFD51" w14:textId="77777777" w:rsidTr="0040236F">
        <w:trPr>
          <w:jc w:val="center"/>
        </w:trPr>
        <w:tc>
          <w:tcPr>
            <w:tcW w:w="864" w:type="dxa"/>
            <w:tcBorders>
              <w:bottom w:val="single" w:sz="4" w:space="0" w:color="auto"/>
            </w:tcBorders>
            <w:vAlign w:val="center"/>
          </w:tcPr>
          <w:p w14:paraId="2A8C3E40" w14:textId="77777777" w:rsidR="00EA7BDF" w:rsidRPr="0040236F" w:rsidRDefault="00EA7BDF" w:rsidP="00EA7BDF">
            <w:pPr>
              <w:spacing w:before="0" w:after="0" w:line="276" w:lineRule="auto"/>
              <w:contextualSpacing/>
              <w:rPr>
                <w:rFonts w:eastAsia="等线" w:cs="Times New Roman"/>
                <w:color w:val="000000"/>
                <w:sz w:val="22"/>
                <w:szCs w:val="18"/>
              </w:rPr>
            </w:pPr>
            <w:r w:rsidRPr="0040236F">
              <w:rPr>
                <w:rFonts w:eastAsia="等线" w:cs="Times New Roman"/>
                <w:color w:val="000000"/>
                <w:sz w:val="22"/>
                <w:szCs w:val="18"/>
              </w:rPr>
              <w:t>UVM</w:t>
            </w:r>
          </w:p>
        </w:tc>
        <w:tc>
          <w:tcPr>
            <w:tcW w:w="4806" w:type="dxa"/>
            <w:tcBorders>
              <w:bottom w:val="single" w:sz="4" w:space="0" w:color="auto"/>
            </w:tcBorders>
            <w:vAlign w:val="center"/>
          </w:tcPr>
          <w:p w14:paraId="613CDBD0"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Uveal Melanoma</w:t>
            </w:r>
          </w:p>
        </w:tc>
        <w:tc>
          <w:tcPr>
            <w:tcW w:w="1701" w:type="dxa"/>
            <w:tcBorders>
              <w:bottom w:val="single" w:sz="4" w:space="0" w:color="auto"/>
            </w:tcBorders>
            <w:vAlign w:val="center"/>
          </w:tcPr>
          <w:p w14:paraId="76C9AE19"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80</w:t>
            </w:r>
          </w:p>
        </w:tc>
        <w:tc>
          <w:tcPr>
            <w:tcW w:w="1815" w:type="dxa"/>
            <w:tcBorders>
              <w:bottom w:val="single" w:sz="4" w:space="0" w:color="auto"/>
            </w:tcBorders>
            <w:vAlign w:val="center"/>
          </w:tcPr>
          <w:p w14:paraId="3228F8BB" w14:textId="77777777" w:rsidR="00EA7BDF" w:rsidRPr="0040236F" w:rsidRDefault="00EA7BDF" w:rsidP="00EA7BDF">
            <w:pPr>
              <w:spacing w:before="0" w:after="0" w:line="276" w:lineRule="auto"/>
              <w:contextualSpacing/>
              <w:jc w:val="center"/>
              <w:rPr>
                <w:rFonts w:eastAsia="等线" w:cs="Times New Roman"/>
                <w:color w:val="000000"/>
                <w:sz w:val="22"/>
                <w:szCs w:val="18"/>
              </w:rPr>
            </w:pPr>
            <w:r w:rsidRPr="0040236F">
              <w:rPr>
                <w:rFonts w:eastAsia="等线" w:cs="Times New Roman"/>
                <w:color w:val="000000"/>
                <w:sz w:val="22"/>
                <w:szCs w:val="18"/>
              </w:rPr>
              <w:t>0</w:t>
            </w:r>
          </w:p>
        </w:tc>
      </w:tr>
    </w:tbl>
    <w:p w14:paraId="328D6330" w14:textId="284C4400" w:rsidR="004112A7" w:rsidRDefault="004112A7" w:rsidP="004112A7">
      <w:pPr>
        <w:keepNext/>
        <w:jc w:val="center"/>
        <w:rPr>
          <w:rFonts w:cs="Times New Roman"/>
          <w:szCs w:val="24"/>
        </w:rPr>
      </w:pPr>
      <w:r w:rsidRPr="00EA7BDF">
        <w:rPr>
          <w:rFonts w:cs="Times New Roman"/>
          <w:b/>
          <w:sz w:val="21"/>
        </w:rPr>
        <w:lastRenderedPageBreak/>
        <w:t xml:space="preserve">Supplementary Table </w:t>
      </w:r>
      <w:r>
        <w:rPr>
          <w:rFonts w:cs="Times New Roman"/>
          <w:b/>
          <w:sz w:val="21"/>
        </w:rPr>
        <w:t>2.</w:t>
      </w:r>
      <w:r w:rsidRPr="00EA7BDF">
        <w:rPr>
          <w:rFonts w:cs="Times New Roman"/>
          <w:b/>
          <w:sz w:val="21"/>
        </w:rPr>
        <w:t xml:space="preserve"> </w:t>
      </w:r>
      <w:r w:rsidR="00A9015F" w:rsidRPr="00A9015F">
        <w:rPr>
          <w:rFonts w:cs="Times New Roman"/>
          <w:b/>
          <w:sz w:val="21"/>
        </w:rPr>
        <w:t>Correlation analysis between BZW2 expression and TIDE scores</w:t>
      </w:r>
    </w:p>
    <w:tbl>
      <w:tblPr>
        <w:tblW w:w="9640" w:type="dxa"/>
        <w:tblInd w:w="-142" w:type="dxa"/>
        <w:tblBorders>
          <w:top w:val="single" w:sz="4" w:space="0" w:color="auto"/>
          <w:bottom w:val="single" w:sz="4" w:space="0" w:color="auto"/>
        </w:tblBorders>
        <w:tblLayout w:type="fixed"/>
        <w:tblLook w:val="04A0" w:firstRow="1" w:lastRow="0" w:firstColumn="1" w:lastColumn="0" w:noHBand="0" w:noVBand="1"/>
      </w:tblPr>
      <w:tblGrid>
        <w:gridCol w:w="1560"/>
        <w:gridCol w:w="1276"/>
        <w:gridCol w:w="992"/>
        <w:gridCol w:w="1276"/>
        <w:gridCol w:w="1275"/>
        <w:gridCol w:w="993"/>
        <w:gridCol w:w="1275"/>
        <w:gridCol w:w="993"/>
      </w:tblGrid>
      <w:tr w:rsidR="004112A7" w:rsidRPr="004112A7" w14:paraId="69FFC2A7" w14:textId="77777777" w:rsidTr="00A9015F">
        <w:trPr>
          <w:trHeight w:val="240"/>
        </w:trPr>
        <w:tc>
          <w:tcPr>
            <w:tcW w:w="1560" w:type="dxa"/>
            <w:vMerge w:val="restart"/>
            <w:tcBorders>
              <w:top w:val="single" w:sz="4" w:space="0" w:color="auto"/>
            </w:tcBorders>
            <w:shd w:val="clear" w:color="auto" w:fill="auto"/>
            <w:noWrap/>
            <w:vAlign w:val="center"/>
            <w:hideMark/>
          </w:tcPr>
          <w:p w14:paraId="7522EC8B"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hint="eastAsia"/>
                <w:sz w:val="22"/>
              </w:rPr>
              <w:t>Type</w:t>
            </w:r>
            <w:r w:rsidRPr="004112A7">
              <w:rPr>
                <w:rFonts w:cs="Times New Roman"/>
                <w:sz w:val="22"/>
              </w:rPr>
              <w:t xml:space="preserve"> (n)</w:t>
            </w:r>
          </w:p>
        </w:tc>
        <w:tc>
          <w:tcPr>
            <w:tcW w:w="3544" w:type="dxa"/>
            <w:gridSpan w:val="3"/>
            <w:tcBorders>
              <w:top w:val="single" w:sz="4" w:space="0" w:color="auto"/>
              <w:bottom w:val="single" w:sz="4" w:space="0" w:color="auto"/>
            </w:tcBorders>
            <w:shd w:val="clear" w:color="auto" w:fill="auto"/>
            <w:noWrap/>
            <w:vAlign w:val="center"/>
          </w:tcPr>
          <w:p w14:paraId="57D994F8"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sz w:val="22"/>
              </w:rPr>
              <w:t>BZW2_H</w:t>
            </w:r>
            <w:r w:rsidRPr="004112A7">
              <w:rPr>
                <w:rFonts w:cs="Times New Roman" w:hint="eastAsia"/>
                <w:sz w:val="22"/>
              </w:rPr>
              <w:t>igh</w:t>
            </w:r>
          </w:p>
        </w:tc>
        <w:tc>
          <w:tcPr>
            <w:tcW w:w="3543" w:type="dxa"/>
            <w:gridSpan w:val="3"/>
            <w:tcBorders>
              <w:top w:val="single" w:sz="4" w:space="0" w:color="auto"/>
              <w:bottom w:val="single" w:sz="4" w:space="0" w:color="auto"/>
            </w:tcBorders>
            <w:shd w:val="clear" w:color="auto" w:fill="auto"/>
            <w:noWrap/>
            <w:vAlign w:val="center"/>
          </w:tcPr>
          <w:p w14:paraId="5134CD54"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sz w:val="22"/>
              </w:rPr>
              <w:t>BZW2_Low</w:t>
            </w:r>
          </w:p>
        </w:tc>
        <w:tc>
          <w:tcPr>
            <w:tcW w:w="993" w:type="dxa"/>
            <w:vMerge w:val="restart"/>
            <w:tcBorders>
              <w:top w:val="single" w:sz="4" w:space="0" w:color="auto"/>
            </w:tcBorders>
            <w:vAlign w:val="center"/>
          </w:tcPr>
          <w:p w14:paraId="71B5E42F" w14:textId="77777777" w:rsidR="004112A7" w:rsidRPr="004112A7" w:rsidRDefault="004112A7" w:rsidP="00A9015F">
            <w:pPr>
              <w:adjustRightInd w:val="0"/>
              <w:snapToGrid w:val="0"/>
              <w:spacing w:before="0" w:after="0" w:line="320" w:lineRule="exact"/>
              <w:jc w:val="right"/>
              <w:rPr>
                <w:rFonts w:cs="Times New Roman"/>
                <w:sz w:val="22"/>
              </w:rPr>
            </w:pPr>
            <w:r w:rsidRPr="004112A7">
              <w:rPr>
                <w:rFonts w:cs="Times New Roman"/>
                <w:sz w:val="22"/>
              </w:rPr>
              <w:t>P-value</w:t>
            </w:r>
          </w:p>
        </w:tc>
      </w:tr>
      <w:tr w:rsidR="004112A7" w:rsidRPr="004112A7" w14:paraId="25B31C39" w14:textId="77777777" w:rsidTr="00A9015F">
        <w:trPr>
          <w:trHeight w:val="240"/>
        </w:trPr>
        <w:tc>
          <w:tcPr>
            <w:tcW w:w="1560" w:type="dxa"/>
            <w:vMerge/>
            <w:tcBorders>
              <w:bottom w:val="single" w:sz="4" w:space="0" w:color="auto"/>
            </w:tcBorders>
            <w:shd w:val="clear" w:color="auto" w:fill="auto"/>
            <w:noWrap/>
            <w:vAlign w:val="center"/>
          </w:tcPr>
          <w:p w14:paraId="13DB69F2" w14:textId="77777777" w:rsidR="004112A7" w:rsidRPr="004112A7" w:rsidRDefault="004112A7" w:rsidP="00A9015F">
            <w:pPr>
              <w:adjustRightInd w:val="0"/>
              <w:snapToGrid w:val="0"/>
              <w:spacing w:before="0" w:after="0" w:line="320" w:lineRule="exact"/>
              <w:rPr>
                <w:rFonts w:cs="Times New Roman"/>
                <w:sz w:val="22"/>
              </w:rPr>
            </w:pPr>
          </w:p>
        </w:tc>
        <w:tc>
          <w:tcPr>
            <w:tcW w:w="1276" w:type="dxa"/>
            <w:tcBorders>
              <w:top w:val="single" w:sz="4" w:space="0" w:color="auto"/>
              <w:bottom w:val="single" w:sz="4" w:space="0" w:color="auto"/>
            </w:tcBorders>
            <w:shd w:val="clear" w:color="auto" w:fill="auto"/>
            <w:noWrap/>
            <w:vAlign w:val="center"/>
          </w:tcPr>
          <w:p w14:paraId="637C2441"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hint="eastAsia"/>
                <w:sz w:val="22"/>
              </w:rPr>
              <w:t>Responder</w:t>
            </w:r>
          </w:p>
        </w:tc>
        <w:tc>
          <w:tcPr>
            <w:tcW w:w="992" w:type="dxa"/>
            <w:tcBorders>
              <w:top w:val="single" w:sz="4" w:space="0" w:color="auto"/>
              <w:bottom w:val="single" w:sz="4" w:space="0" w:color="auto"/>
            </w:tcBorders>
            <w:shd w:val="clear" w:color="auto" w:fill="auto"/>
            <w:noWrap/>
            <w:vAlign w:val="center"/>
          </w:tcPr>
          <w:p w14:paraId="2C87CC6C" w14:textId="77777777" w:rsidR="004112A7" w:rsidRPr="004112A7" w:rsidRDefault="004112A7" w:rsidP="00A9015F">
            <w:pPr>
              <w:adjustRightInd w:val="0"/>
              <w:snapToGrid w:val="0"/>
              <w:spacing w:before="0" w:after="0" w:line="320" w:lineRule="exact"/>
              <w:jc w:val="center"/>
              <w:rPr>
                <w:rFonts w:ascii="等线" w:eastAsia="等线" w:hAnsi="等线"/>
                <w:color w:val="000000"/>
                <w:sz w:val="22"/>
              </w:rPr>
            </w:pPr>
            <w:r w:rsidRPr="004112A7">
              <w:rPr>
                <w:rFonts w:cs="Times New Roman" w:hint="eastAsia"/>
                <w:sz w:val="22"/>
              </w:rPr>
              <w:t>No benefits</w:t>
            </w:r>
          </w:p>
        </w:tc>
        <w:tc>
          <w:tcPr>
            <w:tcW w:w="1276" w:type="dxa"/>
            <w:tcBorders>
              <w:top w:val="single" w:sz="4" w:space="0" w:color="auto"/>
              <w:bottom w:val="single" w:sz="4" w:space="0" w:color="auto"/>
            </w:tcBorders>
          </w:tcPr>
          <w:p w14:paraId="70BA19E8"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hint="eastAsia"/>
                <w:sz w:val="22"/>
              </w:rPr>
              <w:t>Tide score</w:t>
            </w:r>
          </w:p>
          <w:p w14:paraId="2E80CED8"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sz w:val="22"/>
              </w:rPr>
              <w:t>(mean ± sd)</w:t>
            </w:r>
          </w:p>
        </w:tc>
        <w:tc>
          <w:tcPr>
            <w:tcW w:w="1275" w:type="dxa"/>
            <w:tcBorders>
              <w:top w:val="single" w:sz="4" w:space="0" w:color="auto"/>
              <w:bottom w:val="single" w:sz="4" w:space="0" w:color="auto"/>
            </w:tcBorders>
            <w:shd w:val="clear" w:color="auto" w:fill="auto"/>
            <w:noWrap/>
            <w:vAlign w:val="center"/>
          </w:tcPr>
          <w:p w14:paraId="1E8C0E29"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hint="eastAsia"/>
                <w:sz w:val="22"/>
              </w:rPr>
              <w:t>Responder</w:t>
            </w:r>
          </w:p>
        </w:tc>
        <w:tc>
          <w:tcPr>
            <w:tcW w:w="993" w:type="dxa"/>
            <w:tcBorders>
              <w:top w:val="single" w:sz="4" w:space="0" w:color="auto"/>
              <w:bottom w:val="single" w:sz="4" w:space="0" w:color="auto"/>
            </w:tcBorders>
            <w:shd w:val="clear" w:color="auto" w:fill="auto"/>
            <w:noWrap/>
            <w:vAlign w:val="center"/>
          </w:tcPr>
          <w:p w14:paraId="7E07FEA0" w14:textId="77777777" w:rsidR="004112A7" w:rsidRPr="004112A7" w:rsidRDefault="004112A7" w:rsidP="00A9015F">
            <w:pPr>
              <w:adjustRightInd w:val="0"/>
              <w:snapToGrid w:val="0"/>
              <w:spacing w:before="0" w:after="0" w:line="320" w:lineRule="exact"/>
              <w:jc w:val="center"/>
              <w:rPr>
                <w:rFonts w:ascii="等线" w:eastAsia="等线" w:hAnsi="等线"/>
                <w:color w:val="000000"/>
                <w:sz w:val="22"/>
              </w:rPr>
            </w:pPr>
            <w:r w:rsidRPr="004112A7">
              <w:rPr>
                <w:rFonts w:cs="Times New Roman" w:hint="eastAsia"/>
                <w:sz w:val="22"/>
              </w:rPr>
              <w:t>No benefits</w:t>
            </w:r>
          </w:p>
        </w:tc>
        <w:tc>
          <w:tcPr>
            <w:tcW w:w="1275" w:type="dxa"/>
            <w:tcBorders>
              <w:bottom w:val="single" w:sz="4" w:space="0" w:color="auto"/>
            </w:tcBorders>
          </w:tcPr>
          <w:p w14:paraId="13C0481F"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hint="eastAsia"/>
                <w:sz w:val="22"/>
              </w:rPr>
              <w:t>Tide score</w:t>
            </w:r>
          </w:p>
          <w:p w14:paraId="529B9AD0" w14:textId="77777777" w:rsidR="004112A7" w:rsidRPr="004112A7" w:rsidRDefault="004112A7" w:rsidP="00A9015F">
            <w:pPr>
              <w:adjustRightInd w:val="0"/>
              <w:snapToGrid w:val="0"/>
              <w:spacing w:before="0" w:after="0" w:line="320" w:lineRule="exact"/>
              <w:jc w:val="center"/>
              <w:rPr>
                <w:rFonts w:cs="Times New Roman"/>
                <w:sz w:val="22"/>
              </w:rPr>
            </w:pPr>
            <w:r w:rsidRPr="004112A7">
              <w:rPr>
                <w:rFonts w:cs="Times New Roman"/>
                <w:sz w:val="22"/>
              </w:rPr>
              <w:t>(mean ± sd)</w:t>
            </w:r>
          </w:p>
        </w:tc>
        <w:tc>
          <w:tcPr>
            <w:tcW w:w="993" w:type="dxa"/>
            <w:vMerge/>
            <w:tcBorders>
              <w:bottom w:val="single" w:sz="4" w:space="0" w:color="auto"/>
            </w:tcBorders>
          </w:tcPr>
          <w:p w14:paraId="368EF754" w14:textId="77777777" w:rsidR="004112A7" w:rsidRPr="004112A7" w:rsidRDefault="004112A7" w:rsidP="00A9015F">
            <w:pPr>
              <w:adjustRightInd w:val="0"/>
              <w:snapToGrid w:val="0"/>
              <w:spacing w:before="0" w:after="0" w:line="320" w:lineRule="exact"/>
              <w:jc w:val="right"/>
              <w:rPr>
                <w:rFonts w:cs="Times New Roman"/>
                <w:sz w:val="22"/>
              </w:rPr>
            </w:pPr>
          </w:p>
        </w:tc>
      </w:tr>
      <w:tr w:rsidR="004112A7" w:rsidRPr="004112A7" w14:paraId="57B30772" w14:textId="77777777" w:rsidTr="00A9015F">
        <w:trPr>
          <w:trHeight w:val="240"/>
        </w:trPr>
        <w:tc>
          <w:tcPr>
            <w:tcW w:w="1560" w:type="dxa"/>
            <w:tcBorders>
              <w:top w:val="single" w:sz="4" w:space="0" w:color="auto"/>
            </w:tcBorders>
            <w:shd w:val="clear" w:color="auto" w:fill="auto"/>
            <w:noWrap/>
            <w:vAlign w:val="center"/>
            <w:hideMark/>
          </w:tcPr>
          <w:p w14:paraId="634E6DDA"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ACC (79)</w:t>
            </w:r>
          </w:p>
        </w:tc>
        <w:tc>
          <w:tcPr>
            <w:tcW w:w="1276" w:type="dxa"/>
            <w:tcBorders>
              <w:top w:val="single" w:sz="4" w:space="0" w:color="auto"/>
            </w:tcBorders>
            <w:shd w:val="clear" w:color="auto" w:fill="auto"/>
            <w:noWrap/>
            <w:vAlign w:val="center"/>
            <w:hideMark/>
          </w:tcPr>
          <w:p w14:paraId="52D9386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8</w:t>
            </w:r>
            <w:r w:rsidRPr="00A9015F">
              <w:rPr>
                <w:rFonts w:cs="Times New Roman"/>
                <w:sz w:val="18"/>
                <w:szCs w:val="20"/>
              </w:rPr>
              <w:t xml:space="preserve"> (20%)</w:t>
            </w:r>
          </w:p>
        </w:tc>
        <w:tc>
          <w:tcPr>
            <w:tcW w:w="992" w:type="dxa"/>
            <w:tcBorders>
              <w:top w:val="single" w:sz="4" w:space="0" w:color="auto"/>
            </w:tcBorders>
            <w:shd w:val="clear" w:color="auto" w:fill="auto"/>
            <w:noWrap/>
            <w:vAlign w:val="center"/>
            <w:hideMark/>
          </w:tcPr>
          <w:p w14:paraId="7255E36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32 (80%)</w:t>
            </w:r>
          </w:p>
        </w:tc>
        <w:tc>
          <w:tcPr>
            <w:tcW w:w="1276" w:type="dxa"/>
            <w:tcBorders>
              <w:top w:val="single" w:sz="4" w:space="0" w:color="auto"/>
            </w:tcBorders>
          </w:tcPr>
          <w:p w14:paraId="6402607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w:t>
            </w:r>
            <w:r w:rsidRPr="00A9015F">
              <w:rPr>
                <w:rFonts w:cs="Times New Roman"/>
                <w:sz w:val="18"/>
                <w:szCs w:val="20"/>
              </w:rPr>
              <w:t>.46 ± 0.92</w:t>
            </w:r>
          </w:p>
        </w:tc>
        <w:tc>
          <w:tcPr>
            <w:tcW w:w="1275" w:type="dxa"/>
            <w:tcBorders>
              <w:top w:val="single" w:sz="4" w:space="0" w:color="auto"/>
            </w:tcBorders>
            <w:shd w:val="clear" w:color="auto" w:fill="auto"/>
            <w:noWrap/>
            <w:vAlign w:val="center"/>
            <w:hideMark/>
          </w:tcPr>
          <w:p w14:paraId="4A3B213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12 (31%)</w:t>
            </w:r>
          </w:p>
        </w:tc>
        <w:tc>
          <w:tcPr>
            <w:tcW w:w="993" w:type="dxa"/>
            <w:tcBorders>
              <w:top w:val="single" w:sz="4" w:space="0" w:color="auto"/>
            </w:tcBorders>
            <w:shd w:val="clear" w:color="auto" w:fill="auto"/>
            <w:noWrap/>
            <w:vAlign w:val="center"/>
            <w:hideMark/>
          </w:tcPr>
          <w:p w14:paraId="597674C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27 (69%)</w:t>
            </w:r>
          </w:p>
        </w:tc>
        <w:tc>
          <w:tcPr>
            <w:tcW w:w="1275" w:type="dxa"/>
            <w:tcBorders>
              <w:top w:val="single" w:sz="4" w:space="0" w:color="auto"/>
            </w:tcBorders>
          </w:tcPr>
          <w:p w14:paraId="306BC84C"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 xml:space="preserve">0.50 </w:t>
            </w:r>
            <w:r w:rsidRPr="00A9015F">
              <w:rPr>
                <w:rFonts w:cs="Times New Roman"/>
                <w:sz w:val="18"/>
                <w:szCs w:val="20"/>
              </w:rPr>
              <w:t>± 0.78</w:t>
            </w:r>
          </w:p>
        </w:tc>
        <w:tc>
          <w:tcPr>
            <w:tcW w:w="993" w:type="dxa"/>
            <w:tcBorders>
              <w:top w:val="single" w:sz="4" w:space="0" w:color="auto"/>
            </w:tcBorders>
            <w:vAlign w:val="center"/>
          </w:tcPr>
          <w:p w14:paraId="31EFCDB3"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9.50E-01</w:t>
            </w:r>
          </w:p>
        </w:tc>
      </w:tr>
      <w:tr w:rsidR="004112A7" w:rsidRPr="004112A7" w14:paraId="7587590E" w14:textId="77777777" w:rsidTr="00A9015F">
        <w:trPr>
          <w:trHeight w:val="240"/>
        </w:trPr>
        <w:tc>
          <w:tcPr>
            <w:tcW w:w="1560" w:type="dxa"/>
            <w:shd w:val="clear" w:color="auto" w:fill="auto"/>
            <w:noWrap/>
            <w:vAlign w:val="center"/>
            <w:hideMark/>
          </w:tcPr>
          <w:p w14:paraId="0A317BD5"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BLCA (406)</w:t>
            </w:r>
          </w:p>
        </w:tc>
        <w:tc>
          <w:tcPr>
            <w:tcW w:w="1276" w:type="dxa"/>
            <w:shd w:val="clear" w:color="auto" w:fill="auto"/>
            <w:noWrap/>
            <w:vAlign w:val="center"/>
            <w:hideMark/>
          </w:tcPr>
          <w:p w14:paraId="27683E9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84</w:t>
            </w:r>
            <w:r w:rsidRPr="00A9015F">
              <w:rPr>
                <w:rFonts w:cs="Times New Roman"/>
                <w:sz w:val="18"/>
                <w:szCs w:val="20"/>
              </w:rPr>
              <w:t xml:space="preserve"> (41%)</w:t>
            </w:r>
          </w:p>
        </w:tc>
        <w:tc>
          <w:tcPr>
            <w:tcW w:w="992" w:type="dxa"/>
            <w:shd w:val="clear" w:color="auto" w:fill="auto"/>
            <w:noWrap/>
            <w:vAlign w:val="center"/>
            <w:hideMark/>
          </w:tcPr>
          <w:p w14:paraId="6535369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119 (59%)</w:t>
            </w:r>
          </w:p>
        </w:tc>
        <w:tc>
          <w:tcPr>
            <w:tcW w:w="1276" w:type="dxa"/>
          </w:tcPr>
          <w:p w14:paraId="457CFB2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 xml:space="preserve">0.19 </w:t>
            </w:r>
            <w:r w:rsidRPr="00A9015F">
              <w:rPr>
                <w:rFonts w:cs="Times New Roman"/>
                <w:sz w:val="18"/>
                <w:szCs w:val="20"/>
              </w:rPr>
              <w:t>± 0.83</w:t>
            </w:r>
          </w:p>
        </w:tc>
        <w:tc>
          <w:tcPr>
            <w:tcW w:w="1275" w:type="dxa"/>
            <w:shd w:val="clear" w:color="auto" w:fill="auto"/>
            <w:noWrap/>
            <w:vAlign w:val="center"/>
            <w:hideMark/>
          </w:tcPr>
          <w:p w14:paraId="66BAEF8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71 (35%)</w:t>
            </w:r>
          </w:p>
        </w:tc>
        <w:tc>
          <w:tcPr>
            <w:tcW w:w="993" w:type="dxa"/>
            <w:shd w:val="clear" w:color="auto" w:fill="auto"/>
            <w:noWrap/>
            <w:vAlign w:val="center"/>
            <w:hideMark/>
          </w:tcPr>
          <w:p w14:paraId="2C835C3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132 (65%)</w:t>
            </w:r>
          </w:p>
        </w:tc>
        <w:tc>
          <w:tcPr>
            <w:tcW w:w="1275" w:type="dxa"/>
          </w:tcPr>
          <w:p w14:paraId="46758BD6"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w:t>
            </w:r>
            <w:r w:rsidRPr="00A9015F">
              <w:rPr>
                <w:rFonts w:eastAsia="等线" w:cs="Times New Roman"/>
                <w:color w:val="000000"/>
                <w:sz w:val="18"/>
                <w:szCs w:val="20"/>
              </w:rPr>
              <w:t xml:space="preserve">.36 </w:t>
            </w:r>
            <w:r w:rsidRPr="00A9015F">
              <w:rPr>
                <w:rFonts w:cs="Times New Roman"/>
                <w:sz w:val="18"/>
                <w:szCs w:val="20"/>
              </w:rPr>
              <w:t>± 1.03</w:t>
            </w:r>
          </w:p>
        </w:tc>
        <w:tc>
          <w:tcPr>
            <w:tcW w:w="993" w:type="dxa"/>
            <w:vAlign w:val="center"/>
          </w:tcPr>
          <w:p w14:paraId="26827320"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7.50E-02</w:t>
            </w:r>
          </w:p>
        </w:tc>
      </w:tr>
      <w:tr w:rsidR="004112A7" w:rsidRPr="004112A7" w14:paraId="7EB1C092" w14:textId="77777777" w:rsidTr="00A9015F">
        <w:trPr>
          <w:trHeight w:val="240"/>
        </w:trPr>
        <w:tc>
          <w:tcPr>
            <w:tcW w:w="1560" w:type="dxa"/>
            <w:shd w:val="clear" w:color="auto" w:fill="auto"/>
            <w:noWrap/>
            <w:vAlign w:val="center"/>
            <w:hideMark/>
          </w:tcPr>
          <w:p w14:paraId="64706465"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BRCA (1101)</w:t>
            </w:r>
          </w:p>
        </w:tc>
        <w:tc>
          <w:tcPr>
            <w:tcW w:w="1276" w:type="dxa"/>
            <w:shd w:val="clear" w:color="auto" w:fill="auto"/>
            <w:noWrap/>
            <w:vAlign w:val="center"/>
            <w:hideMark/>
          </w:tcPr>
          <w:p w14:paraId="46C86FB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171</w:t>
            </w:r>
            <w:r w:rsidRPr="00A9015F">
              <w:rPr>
                <w:rFonts w:cs="Times New Roman"/>
                <w:sz w:val="18"/>
                <w:szCs w:val="20"/>
              </w:rPr>
              <w:t xml:space="preserve"> (31%)</w:t>
            </w:r>
          </w:p>
        </w:tc>
        <w:tc>
          <w:tcPr>
            <w:tcW w:w="992" w:type="dxa"/>
            <w:shd w:val="clear" w:color="auto" w:fill="auto"/>
            <w:noWrap/>
            <w:vAlign w:val="center"/>
            <w:hideMark/>
          </w:tcPr>
          <w:p w14:paraId="12720D4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380 (69%)</w:t>
            </w:r>
          </w:p>
        </w:tc>
        <w:tc>
          <w:tcPr>
            <w:tcW w:w="1276" w:type="dxa"/>
          </w:tcPr>
          <w:p w14:paraId="3C74422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 xml:space="preserve">0.38 </w:t>
            </w:r>
            <w:r w:rsidRPr="00A9015F">
              <w:rPr>
                <w:rFonts w:cs="Times New Roman"/>
                <w:sz w:val="18"/>
                <w:szCs w:val="20"/>
              </w:rPr>
              <w:t>± 0.80</w:t>
            </w:r>
          </w:p>
        </w:tc>
        <w:tc>
          <w:tcPr>
            <w:tcW w:w="1275" w:type="dxa"/>
            <w:shd w:val="clear" w:color="auto" w:fill="auto"/>
            <w:noWrap/>
            <w:vAlign w:val="center"/>
            <w:hideMark/>
          </w:tcPr>
          <w:p w14:paraId="531B629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177 (32%)</w:t>
            </w:r>
          </w:p>
        </w:tc>
        <w:tc>
          <w:tcPr>
            <w:tcW w:w="993" w:type="dxa"/>
            <w:shd w:val="clear" w:color="auto" w:fill="auto"/>
            <w:noWrap/>
            <w:vAlign w:val="center"/>
            <w:hideMark/>
          </w:tcPr>
          <w:p w14:paraId="5CA2BF3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373 (68%)</w:t>
            </w:r>
          </w:p>
        </w:tc>
        <w:tc>
          <w:tcPr>
            <w:tcW w:w="1275" w:type="dxa"/>
          </w:tcPr>
          <w:p w14:paraId="6A8F1BFD"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 xml:space="preserve">0.43 </w:t>
            </w:r>
            <w:r w:rsidRPr="00A9015F">
              <w:rPr>
                <w:rFonts w:cs="Times New Roman"/>
                <w:sz w:val="18"/>
                <w:szCs w:val="20"/>
              </w:rPr>
              <w:t>±</w:t>
            </w:r>
            <w:r w:rsidRPr="00A9015F">
              <w:rPr>
                <w:rFonts w:eastAsia="等线" w:cs="Times New Roman"/>
                <w:color w:val="000000"/>
                <w:sz w:val="18"/>
                <w:szCs w:val="20"/>
              </w:rPr>
              <w:t xml:space="preserve"> </w:t>
            </w:r>
            <w:r w:rsidRPr="00A9015F">
              <w:rPr>
                <w:rFonts w:eastAsia="等线" w:cs="Times New Roman" w:hint="eastAsia"/>
                <w:color w:val="000000"/>
                <w:sz w:val="18"/>
                <w:szCs w:val="20"/>
              </w:rPr>
              <w:t>0.92</w:t>
            </w:r>
          </w:p>
        </w:tc>
        <w:tc>
          <w:tcPr>
            <w:tcW w:w="993" w:type="dxa"/>
            <w:vAlign w:val="center"/>
          </w:tcPr>
          <w:p w14:paraId="0F31A5C9"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3.30E-01</w:t>
            </w:r>
          </w:p>
        </w:tc>
      </w:tr>
      <w:tr w:rsidR="004112A7" w:rsidRPr="004112A7" w14:paraId="3846B812" w14:textId="77777777" w:rsidTr="00A9015F">
        <w:trPr>
          <w:trHeight w:val="240"/>
        </w:trPr>
        <w:tc>
          <w:tcPr>
            <w:tcW w:w="1560" w:type="dxa"/>
            <w:shd w:val="clear" w:color="auto" w:fill="auto"/>
            <w:noWrap/>
            <w:vAlign w:val="center"/>
            <w:hideMark/>
          </w:tcPr>
          <w:p w14:paraId="043595DB"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CESC (306)</w:t>
            </w:r>
          </w:p>
        </w:tc>
        <w:tc>
          <w:tcPr>
            <w:tcW w:w="1276" w:type="dxa"/>
            <w:shd w:val="clear" w:color="auto" w:fill="auto"/>
            <w:noWrap/>
            <w:vAlign w:val="center"/>
            <w:hideMark/>
          </w:tcPr>
          <w:p w14:paraId="16C2ACE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42 (27%)</w:t>
            </w:r>
          </w:p>
        </w:tc>
        <w:tc>
          <w:tcPr>
            <w:tcW w:w="992" w:type="dxa"/>
            <w:shd w:val="clear" w:color="auto" w:fill="auto"/>
            <w:noWrap/>
            <w:vAlign w:val="center"/>
            <w:hideMark/>
          </w:tcPr>
          <w:p w14:paraId="4570ED0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111 (73%)</w:t>
            </w:r>
          </w:p>
        </w:tc>
        <w:tc>
          <w:tcPr>
            <w:tcW w:w="1276" w:type="dxa"/>
          </w:tcPr>
          <w:p w14:paraId="18429CE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0.54</w:t>
            </w:r>
            <w:r w:rsidRPr="00A9015F">
              <w:rPr>
                <w:rFonts w:cs="Times New Roman"/>
                <w:sz w:val="18"/>
                <w:szCs w:val="20"/>
              </w:rPr>
              <w:t xml:space="preserve"> ± 0.88</w:t>
            </w:r>
          </w:p>
        </w:tc>
        <w:tc>
          <w:tcPr>
            <w:tcW w:w="1275" w:type="dxa"/>
            <w:shd w:val="clear" w:color="auto" w:fill="auto"/>
            <w:noWrap/>
            <w:vAlign w:val="center"/>
            <w:hideMark/>
          </w:tcPr>
          <w:p w14:paraId="4E89546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53 (35%)</w:t>
            </w:r>
          </w:p>
        </w:tc>
        <w:tc>
          <w:tcPr>
            <w:tcW w:w="993" w:type="dxa"/>
            <w:shd w:val="clear" w:color="auto" w:fill="auto"/>
            <w:noWrap/>
            <w:vAlign w:val="center"/>
            <w:hideMark/>
          </w:tcPr>
          <w:p w14:paraId="0578E0F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100 (65%)</w:t>
            </w:r>
          </w:p>
        </w:tc>
        <w:tc>
          <w:tcPr>
            <w:tcW w:w="1275" w:type="dxa"/>
          </w:tcPr>
          <w:p w14:paraId="095C52BC"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0.46</w:t>
            </w:r>
            <w:r w:rsidRPr="00A9015F">
              <w:rPr>
                <w:rFonts w:eastAsia="等线" w:cs="Times New Roman"/>
                <w:color w:val="000000"/>
                <w:sz w:val="18"/>
                <w:szCs w:val="20"/>
              </w:rPr>
              <w:t xml:space="preserve"> </w:t>
            </w:r>
            <w:r w:rsidRPr="00A9015F">
              <w:rPr>
                <w:rFonts w:cs="Times New Roman"/>
                <w:sz w:val="18"/>
                <w:szCs w:val="20"/>
              </w:rPr>
              <w:t>± 0.98</w:t>
            </w:r>
          </w:p>
        </w:tc>
        <w:tc>
          <w:tcPr>
            <w:tcW w:w="993" w:type="dxa"/>
            <w:vAlign w:val="center"/>
          </w:tcPr>
          <w:p w14:paraId="35DE9D56"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6.30E-01</w:t>
            </w:r>
          </w:p>
        </w:tc>
      </w:tr>
      <w:tr w:rsidR="004112A7" w:rsidRPr="004112A7" w14:paraId="04C86AF0" w14:textId="77777777" w:rsidTr="00A9015F">
        <w:trPr>
          <w:trHeight w:val="240"/>
        </w:trPr>
        <w:tc>
          <w:tcPr>
            <w:tcW w:w="1560" w:type="dxa"/>
            <w:shd w:val="clear" w:color="auto" w:fill="auto"/>
            <w:noWrap/>
            <w:vAlign w:val="center"/>
            <w:hideMark/>
          </w:tcPr>
          <w:p w14:paraId="0C105D7D"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CHOL (35)</w:t>
            </w:r>
          </w:p>
        </w:tc>
        <w:tc>
          <w:tcPr>
            <w:tcW w:w="1276" w:type="dxa"/>
            <w:shd w:val="clear" w:color="auto" w:fill="auto"/>
            <w:noWrap/>
            <w:vAlign w:val="center"/>
            <w:hideMark/>
          </w:tcPr>
          <w:p w14:paraId="6ADF3AC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 (28%)</w:t>
            </w:r>
          </w:p>
        </w:tc>
        <w:tc>
          <w:tcPr>
            <w:tcW w:w="992" w:type="dxa"/>
            <w:shd w:val="clear" w:color="auto" w:fill="auto"/>
            <w:noWrap/>
            <w:vAlign w:val="center"/>
            <w:hideMark/>
          </w:tcPr>
          <w:p w14:paraId="10DFEC1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13 (72%)</w:t>
            </w:r>
          </w:p>
        </w:tc>
        <w:tc>
          <w:tcPr>
            <w:tcW w:w="1276" w:type="dxa"/>
          </w:tcPr>
          <w:p w14:paraId="797126E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0.43</w:t>
            </w:r>
            <w:r w:rsidRPr="00A9015F">
              <w:rPr>
                <w:rFonts w:cs="Times New Roman"/>
                <w:sz w:val="18"/>
                <w:szCs w:val="20"/>
              </w:rPr>
              <w:t xml:space="preserve"> ± 0.59</w:t>
            </w:r>
          </w:p>
        </w:tc>
        <w:tc>
          <w:tcPr>
            <w:tcW w:w="1275" w:type="dxa"/>
            <w:shd w:val="clear" w:color="auto" w:fill="auto"/>
            <w:noWrap/>
            <w:vAlign w:val="center"/>
            <w:hideMark/>
          </w:tcPr>
          <w:p w14:paraId="04EEC2D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 (41%)</w:t>
            </w:r>
          </w:p>
        </w:tc>
        <w:tc>
          <w:tcPr>
            <w:tcW w:w="993" w:type="dxa"/>
            <w:shd w:val="clear" w:color="auto" w:fill="auto"/>
            <w:noWrap/>
            <w:vAlign w:val="center"/>
            <w:hideMark/>
          </w:tcPr>
          <w:p w14:paraId="56B47D4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10 (59%)</w:t>
            </w:r>
          </w:p>
        </w:tc>
        <w:tc>
          <w:tcPr>
            <w:tcW w:w="1275" w:type="dxa"/>
          </w:tcPr>
          <w:p w14:paraId="6537E7B6"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0.33</w:t>
            </w:r>
            <w:r w:rsidRPr="00A9015F">
              <w:rPr>
                <w:rFonts w:eastAsia="等线" w:cs="Times New Roman"/>
                <w:color w:val="000000"/>
                <w:sz w:val="18"/>
                <w:szCs w:val="20"/>
              </w:rPr>
              <w:t xml:space="preserve"> </w:t>
            </w:r>
            <w:r w:rsidRPr="00A9015F">
              <w:rPr>
                <w:rFonts w:cs="Times New Roman"/>
                <w:sz w:val="18"/>
                <w:szCs w:val="20"/>
              </w:rPr>
              <w:t>± 0.93</w:t>
            </w:r>
          </w:p>
        </w:tc>
        <w:tc>
          <w:tcPr>
            <w:tcW w:w="993" w:type="dxa"/>
            <w:vAlign w:val="center"/>
          </w:tcPr>
          <w:p w14:paraId="2CC10ACF"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6.80E-01</w:t>
            </w:r>
          </w:p>
        </w:tc>
      </w:tr>
      <w:tr w:rsidR="004112A7" w:rsidRPr="004112A7" w14:paraId="4B48A650" w14:textId="77777777" w:rsidTr="00A9015F">
        <w:trPr>
          <w:trHeight w:val="240"/>
        </w:trPr>
        <w:tc>
          <w:tcPr>
            <w:tcW w:w="1560" w:type="dxa"/>
            <w:shd w:val="clear" w:color="auto" w:fill="auto"/>
            <w:noWrap/>
            <w:vAlign w:val="center"/>
            <w:hideMark/>
          </w:tcPr>
          <w:p w14:paraId="17BB3475"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COAD (455)</w:t>
            </w:r>
          </w:p>
        </w:tc>
        <w:tc>
          <w:tcPr>
            <w:tcW w:w="1276" w:type="dxa"/>
            <w:shd w:val="clear" w:color="auto" w:fill="auto"/>
            <w:noWrap/>
            <w:vAlign w:val="center"/>
            <w:hideMark/>
          </w:tcPr>
          <w:p w14:paraId="03D839F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95 (42%)</w:t>
            </w:r>
          </w:p>
        </w:tc>
        <w:tc>
          <w:tcPr>
            <w:tcW w:w="992" w:type="dxa"/>
            <w:shd w:val="clear" w:color="auto" w:fill="auto"/>
            <w:noWrap/>
            <w:vAlign w:val="center"/>
            <w:hideMark/>
          </w:tcPr>
          <w:p w14:paraId="193524F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133 (58%)</w:t>
            </w:r>
          </w:p>
        </w:tc>
        <w:tc>
          <w:tcPr>
            <w:tcW w:w="1276" w:type="dxa"/>
          </w:tcPr>
          <w:p w14:paraId="26D8800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0.20</w:t>
            </w:r>
            <w:r w:rsidRPr="00A9015F">
              <w:rPr>
                <w:rFonts w:cs="Times New Roman"/>
                <w:sz w:val="18"/>
                <w:szCs w:val="20"/>
              </w:rPr>
              <w:t xml:space="preserve"> ± 0.85</w:t>
            </w:r>
          </w:p>
        </w:tc>
        <w:tc>
          <w:tcPr>
            <w:tcW w:w="1275" w:type="dxa"/>
            <w:shd w:val="clear" w:color="auto" w:fill="auto"/>
            <w:noWrap/>
            <w:vAlign w:val="center"/>
            <w:hideMark/>
          </w:tcPr>
          <w:p w14:paraId="5AB3A9D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95 (42%)</w:t>
            </w:r>
          </w:p>
        </w:tc>
        <w:tc>
          <w:tcPr>
            <w:tcW w:w="993" w:type="dxa"/>
            <w:shd w:val="clear" w:color="auto" w:fill="auto"/>
            <w:noWrap/>
            <w:vAlign w:val="center"/>
            <w:hideMark/>
          </w:tcPr>
          <w:p w14:paraId="398854A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132 (58%)</w:t>
            </w:r>
          </w:p>
        </w:tc>
        <w:tc>
          <w:tcPr>
            <w:tcW w:w="1275" w:type="dxa"/>
          </w:tcPr>
          <w:p w14:paraId="3E2494E9"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0.18</w:t>
            </w:r>
            <w:r w:rsidRPr="00A9015F">
              <w:rPr>
                <w:rFonts w:cs="Times New Roman"/>
                <w:sz w:val="18"/>
                <w:szCs w:val="20"/>
              </w:rPr>
              <w:t xml:space="preserve"> ± 0.97</w:t>
            </w:r>
          </w:p>
        </w:tc>
        <w:tc>
          <w:tcPr>
            <w:tcW w:w="993" w:type="dxa"/>
            <w:vAlign w:val="center"/>
          </w:tcPr>
          <w:p w14:paraId="1C718D5B"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8.40E-01</w:t>
            </w:r>
          </w:p>
        </w:tc>
      </w:tr>
      <w:tr w:rsidR="004112A7" w:rsidRPr="004112A7" w14:paraId="6D6B9318" w14:textId="77777777" w:rsidTr="00A9015F">
        <w:trPr>
          <w:trHeight w:val="240"/>
        </w:trPr>
        <w:tc>
          <w:tcPr>
            <w:tcW w:w="1560" w:type="dxa"/>
            <w:shd w:val="clear" w:color="auto" w:fill="auto"/>
            <w:noWrap/>
            <w:vAlign w:val="center"/>
            <w:hideMark/>
          </w:tcPr>
          <w:p w14:paraId="3D212520"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DLBC (48)</w:t>
            </w:r>
          </w:p>
        </w:tc>
        <w:tc>
          <w:tcPr>
            <w:tcW w:w="1276" w:type="dxa"/>
            <w:shd w:val="clear" w:color="auto" w:fill="auto"/>
            <w:noWrap/>
            <w:vAlign w:val="center"/>
            <w:hideMark/>
          </w:tcPr>
          <w:p w14:paraId="3B9A233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9 (38%)</w:t>
            </w:r>
          </w:p>
        </w:tc>
        <w:tc>
          <w:tcPr>
            <w:tcW w:w="992" w:type="dxa"/>
            <w:shd w:val="clear" w:color="auto" w:fill="auto"/>
            <w:noWrap/>
            <w:vAlign w:val="center"/>
            <w:hideMark/>
          </w:tcPr>
          <w:p w14:paraId="23454EE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15 (62%)</w:t>
            </w:r>
          </w:p>
        </w:tc>
        <w:tc>
          <w:tcPr>
            <w:tcW w:w="1276" w:type="dxa"/>
          </w:tcPr>
          <w:p w14:paraId="34F15CB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0.30</w:t>
            </w:r>
            <w:r w:rsidRPr="00A9015F">
              <w:rPr>
                <w:rFonts w:cs="Times New Roman"/>
                <w:sz w:val="18"/>
                <w:szCs w:val="20"/>
              </w:rPr>
              <w:t xml:space="preserve"> ± 1.16</w:t>
            </w:r>
          </w:p>
        </w:tc>
        <w:tc>
          <w:tcPr>
            <w:tcW w:w="1275" w:type="dxa"/>
            <w:shd w:val="clear" w:color="auto" w:fill="auto"/>
            <w:noWrap/>
            <w:vAlign w:val="center"/>
            <w:hideMark/>
          </w:tcPr>
          <w:p w14:paraId="2A7EE665"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 (29%)</w:t>
            </w:r>
          </w:p>
        </w:tc>
        <w:tc>
          <w:tcPr>
            <w:tcW w:w="993" w:type="dxa"/>
            <w:shd w:val="clear" w:color="auto" w:fill="auto"/>
            <w:noWrap/>
            <w:vAlign w:val="center"/>
            <w:hideMark/>
          </w:tcPr>
          <w:p w14:paraId="61598B9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17 (71%)</w:t>
            </w:r>
          </w:p>
        </w:tc>
        <w:tc>
          <w:tcPr>
            <w:tcW w:w="1275" w:type="dxa"/>
          </w:tcPr>
          <w:p w14:paraId="434C9345"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0.32</w:t>
            </w:r>
            <w:r w:rsidRPr="00A9015F">
              <w:rPr>
                <w:rFonts w:eastAsia="等线" w:cs="Times New Roman"/>
                <w:color w:val="000000"/>
                <w:sz w:val="18"/>
                <w:szCs w:val="20"/>
              </w:rPr>
              <w:t xml:space="preserve"> </w:t>
            </w:r>
            <w:r w:rsidRPr="00A9015F">
              <w:rPr>
                <w:rFonts w:cs="Times New Roman"/>
                <w:sz w:val="18"/>
                <w:szCs w:val="20"/>
              </w:rPr>
              <w:t>± 1.04</w:t>
            </w:r>
          </w:p>
        </w:tc>
        <w:tc>
          <w:tcPr>
            <w:tcW w:w="993" w:type="dxa"/>
            <w:vAlign w:val="center"/>
          </w:tcPr>
          <w:p w14:paraId="6BBA841F"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9.80E-01</w:t>
            </w:r>
          </w:p>
        </w:tc>
      </w:tr>
      <w:tr w:rsidR="004112A7" w:rsidRPr="004112A7" w14:paraId="42F27FE4" w14:textId="77777777" w:rsidTr="00A9015F">
        <w:trPr>
          <w:trHeight w:val="240"/>
        </w:trPr>
        <w:tc>
          <w:tcPr>
            <w:tcW w:w="1560" w:type="dxa"/>
            <w:shd w:val="clear" w:color="auto" w:fill="auto"/>
            <w:noWrap/>
            <w:vAlign w:val="center"/>
            <w:hideMark/>
          </w:tcPr>
          <w:p w14:paraId="52F6E70B"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ESCA (163)</w:t>
            </w:r>
          </w:p>
        </w:tc>
        <w:tc>
          <w:tcPr>
            <w:tcW w:w="1276" w:type="dxa"/>
            <w:shd w:val="clear" w:color="auto" w:fill="auto"/>
            <w:noWrap/>
            <w:vAlign w:val="center"/>
            <w:hideMark/>
          </w:tcPr>
          <w:p w14:paraId="650A7D6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34 (41%)</w:t>
            </w:r>
          </w:p>
        </w:tc>
        <w:tc>
          <w:tcPr>
            <w:tcW w:w="992" w:type="dxa"/>
            <w:shd w:val="clear" w:color="auto" w:fill="auto"/>
            <w:noWrap/>
            <w:vAlign w:val="center"/>
            <w:hideMark/>
          </w:tcPr>
          <w:p w14:paraId="5E7A4557"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48 (59%)</w:t>
            </w:r>
          </w:p>
        </w:tc>
        <w:tc>
          <w:tcPr>
            <w:tcW w:w="1276" w:type="dxa"/>
          </w:tcPr>
          <w:p w14:paraId="13C301C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0.34</w:t>
            </w:r>
            <w:r w:rsidRPr="00A9015F">
              <w:rPr>
                <w:rFonts w:cs="Times New Roman"/>
                <w:sz w:val="18"/>
                <w:szCs w:val="20"/>
              </w:rPr>
              <w:t xml:space="preserve"> ± 1.14</w:t>
            </w:r>
          </w:p>
        </w:tc>
        <w:tc>
          <w:tcPr>
            <w:tcW w:w="1275" w:type="dxa"/>
            <w:shd w:val="clear" w:color="auto" w:fill="auto"/>
            <w:noWrap/>
            <w:vAlign w:val="center"/>
            <w:hideMark/>
          </w:tcPr>
          <w:p w14:paraId="3B28341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31 (38%)</w:t>
            </w:r>
          </w:p>
        </w:tc>
        <w:tc>
          <w:tcPr>
            <w:tcW w:w="993" w:type="dxa"/>
            <w:shd w:val="clear" w:color="auto" w:fill="auto"/>
            <w:noWrap/>
            <w:vAlign w:val="center"/>
            <w:hideMark/>
          </w:tcPr>
          <w:p w14:paraId="106244E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50 (62%)</w:t>
            </w:r>
          </w:p>
        </w:tc>
        <w:tc>
          <w:tcPr>
            <w:tcW w:w="1275" w:type="dxa"/>
          </w:tcPr>
          <w:p w14:paraId="24FAD5EC"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0.31</w:t>
            </w:r>
            <w:r w:rsidRPr="00A9015F">
              <w:rPr>
                <w:rFonts w:cs="Times New Roman"/>
                <w:sz w:val="18"/>
                <w:szCs w:val="20"/>
              </w:rPr>
              <w:t xml:space="preserve"> ± 1.16</w:t>
            </w:r>
          </w:p>
        </w:tc>
        <w:tc>
          <w:tcPr>
            <w:tcW w:w="993" w:type="dxa"/>
            <w:vAlign w:val="center"/>
          </w:tcPr>
          <w:p w14:paraId="45ED7D73"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7.20E-01</w:t>
            </w:r>
          </w:p>
        </w:tc>
      </w:tr>
      <w:tr w:rsidR="004112A7" w:rsidRPr="004112A7" w14:paraId="46C00C37" w14:textId="77777777" w:rsidTr="00A9015F">
        <w:trPr>
          <w:trHeight w:val="240"/>
        </w:trPr>
        <w:tc>
          <w:tcPr>
            <w:tcW w:w="1560" w:type="dxa"/>
            <w:shd w:val="clear" w:color="auto" w:fill="auto"/>
            <w:noWrap/>
            <w:vAlign w:val="center"/>
            <w:hideMark/>
          </w:tcPr>
          <w:p w14:paraId="6C2122DF"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b/>
                <w:sz w:val="22"/>
              </w:rPr>
              <w:t>GBM (153)</w:t>
            </w:r>
          </w:p>
        </w:tc>
        <w:tc>
          <w:tcPr>
            <w:tcW w:w="1276" w:type="dxa"/>
            <w:shd w:val="clear" w:color="auto" w:fill="auto"/>
            <w:noWrap/>
            <w:vAlign w:val="center"/>
            <w:hideMark/>
          </w:tcPr>
          <w:p w14:paraId="4E43A51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21</w:t>
            </w:r>
            <w:r w:rsidRPr="00A9015F">
              <w:rPr>
                <w:rFonts w:cs="Times New Roman"/>
                <w:sz w:val="18"/>
                <w:szCs w:val="20"/>
              </w:rPr>
              <w:t xml:space="preserve"> (27%)</w:t>
            </w:r>
          </w:p>
        </w:tc>
        <w:tc>
          <w:tcPr>
            <w:tcW w:w="992" w:type="dxa"/>
            <w:shd w:val="clear" w:color="auto" w:fill="auto"/>
            <w:noWrap/>
            <w:vAlign w:val="center"/>
            <w:hideMark/>
          </w:tcPr>
          <w:p w14:paraId="1420784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56 (73%)</w:t>
            </w:r>
          </w:p>
        </w:tc>
        <w:tc>
          <w:tcPr>
            <w:tcW w:w="1276" w:type="dxa"/>
          </w:tcPr>
          <w:p w14:paraId="3CB34CB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0.45</w:t>
            </w:r>
            <w:r w:rsidRPr="00A9015F">
              <w:rPr>
                <w:rFonts w:cs="Times New Roman"/>
                <w:sz w:val="18"/>
                <w:szCs w:val="20"/>
              </w:rPr>
              <w:t xml:space="preserve"> ± 0.85</w:t>
            </w:r>
          </w:p>
        </w:tc>
        <w:tc>
          <w:tcPr>
            <w:tcW w:w="1275" w:type="dxa"/>
            <w:shd w:val="clear" w:color="auto" w:fill="auto"/>
            <w:noWrap/>
            <w:vAlign w:val="center"/>
            <w:hideMark/>
          </w:tcPr>
          <w:p w14:paraId="45927A7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39 (51%)</w:t>
            </w:r>
          </w:p>
        </w:tc>
        <w:tc>
          <w:tcPr>
            <w:tcW w:w="993" w:type="dxa"/>
            <w:shd w:val="clear" w:color="auto" w:fill="auto"/>
            <w:noWrap/>
            <w:vAlign w:val="center"/>
            <w:hideMark/>
          </w:tcPr>
          <w:p w14:paraId="1F7128B5"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37 (49%)</w:t>
            </w:r>
          </w:p>
        </w:tc>
        <w:tc>
          <w:tcPr>
            <w:tcW w:w="1275" w:type="dxa"/>
          </w:tcPr>
          <w:p w14:paraId="53337CCC"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-0.07</w:t>
            </w:r>
            <w:r w:rsidRPr="00A9015F">
              <w:rPr>
                <w:rFonts w:cs="Times New Roman"/>
                <w:sz w:val="18"/>
                <w:szCs w:val="20"/>
              </w:rPr>
              <w:t xml:space="preserve"> ± 0.94</w:t>
            </w:r>
          </w:p>
        </w:tc>
        <w:tc>
          <w:tcPr>
            <w:tcW w:w="993" w:type="dxa"/>
            <w:vAlign w:val="center"/>
          </w:tcPr>
          <w:p w14:paraId="79477E2A"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1.40E-03</w:t>
            </w:r>
          </w:p>
        </w:tc>
      </w:tr>
      <w:tr w:rsidR="004112A7" w:rsidRPr="004112A7" w14:paraId="2D19E7D1" w14:textId="77777777" w:rsidTr="00A9015F">
        <w:trPr>
          <w:trHeight w:val="240"/>
        </w:trPr>
        <w:tc>
          <w:tcPr>
            <w:tcW w:w="1560" w:type="dxa"/>
            <w:shd w:val="clear" w:color="auto" w:fill="auto"/>
            <w:noWrap/>
            <w:vAlign w:val="center"/>
            <w:hideMark/>
          </w:tcPr>
          <w:p w14:paraId="50A176AB"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HNSC (504)</w:t>
            </w:r>
          </w:p>
        </w:tc>
        <w:tc>
          <w:tcPr>
            <w:tcW w:w="1276" w:type="dxa"/>
            <w:shd w:val="clear" w:color="auto" w:fill="auto"/>
            <w:noWrap/>
            <w:vAlign w:val="center"/>
            <w:hideMark/>
          </w:tcPr>
          <w:p w14:paraId="5D524C0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75 (30%)</w:t>
            </w:r>
          </w:p>
        </w:tc>
        <w:tc>
          <w:tcPr>
            <w:tcW w:w="992" w:type="dxa"/>
            <w:shd w:val="clear" w:color="auto" w:fill="auto"/>
            <w:noWrap/>
            <w:vAlign w:val="center"/>
            <w:hideMark/>
          </w:tcPr>
          <w:p w14:paraId="393C3E9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177 (70%)</w:t>
            </w:r>
          </w:p>
        </w:tc>
        <w:tc>
          <w:tcPr>
            <w:tcW w:w="1276" w:type="dxa"/>
          </w:tcPr>
          <w:p w14:paraId="573A766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0.54</w:t>
            </w:r>
            <w:r w:rsidRPr="00A9015F">
              <w:rPr>
                <w:rFonts w:cs="Times New Roman"/>
                <w:sz w:val="18"/>
                <w:szCs w:val="20"/>
              </w:rPr>
              <w:t xml:space="preserve"> ± 0.93</w:t>
            </w:r>
          </w:p>
        </w:tc>
        <w:tc>
          <w:tcPr>
            <w:tcW w:w="1275" w:type="dxa"/>
            <w:shd w:val="clear" w:color="auto" w:fill="auto"/>
            <w:noWrap/>
            <w:vAlign w:val="center"/>
            <w:hideMark/>
          </w:tcPr>
          <w:p w14:paraId="78DD532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77 (31%)</w:t>
            </w:r>
          </w:p>
        </w:tc>
        <w:tc>
          <w:tcPr>
            <w:tcW w:w="993" w:type="dxa"/>
            <w:shd w:val="clear" w:color="auto" w:fill="auto"/>
            <w:noWrap/>
            <w:vAlign w:val="center"/>
            <w:hideMark/>
          </w:tcPr>
          <w:p w14:paraId="5DCC54D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175 (69%)</w:t>
            </w:r>
          </w:p>
        </w:tc>
        <w:tc>
          <w:tcPr>
            <w:tcW w:w="1275" w:type="dxa"/>
          </w:tcPr>
          <w:p w14:paraId="02E07DA0"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0.41</w:t>
            </w:r>
            <w:r w:rsidRPr="00A9015F">
              <w:rPr>
                <w:rFonts w:cs="Times New Roman"/>
                <w:sz w:val="18"/>
                <w:szCs w:val="20"/>
              </w:rPr>
              <w:t xml:space="preserve"> ± 0.98</w:t>
            </w:r>
          </w:p>
        </w:tc>
        <w:tc>
          <w:tcPr>
            <w:tcW w:w="993" w:type="dxa"/>
            <w:vAlign w:val="center"/>
          </w:tcPr>
          <w:p w14:paraId="794026B5"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2.70E-01</w:t>
            </w:r>
          </w:p>
        </w:tc>
      </w:tr>
      <w:tr w:rsidR="004112A7" w:rsidRPr="004112A7" w14:paraId="12581242" w14:textId="77777777" w:rsidTr="00A9015F">
        <w:trPr>
          <w:trHeight w:val="240"/>
        </w:trPr>
        <w:tc>
          <w:tcPr>
            <w:tcW w:w="1560" w:type="dxa"/>
            <w:shd w:val="clear" w:color="auto" w:fill="auto"/>
            <w:noWrap/>
            <w:vAlign w:val="center"/>
            <w:hideMark/>
          </w:tcPr>
          <w:p w14:paraId="55DF0348"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KICH (65)</w:t>
            </w:r>
          </w:p>
        </w:tc>
        <w:tc>
          <w:tcPr>
            <w:tcW w:w="1276" w:type="dxa"/>
            <w:shd w:val="clear" w:color="auto" w:fill="auto"/>
            <w:noWrap/>
            <w:vAlign w:val="center"/>
            <w:hideMark/>
          </w:tcPr>
          <w:p w14:paraId="678DD07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14 (42%)</w:t>
            </w:r>
          </w:p>
        </w:tc>
        <w:tc>
          <w:tcPr>
            <w:tcW w:w="992" w:type="dxa"/>
            <w:shd w:val="clear" w:color="auto" w:fill="auto"/>
            <w:noWrap/>
            <w:vAlign w:val="center"/>
            <w:hideMark/>
          </w:tcPr>
          <w:p w14:paraId="4684953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19 (58%)</w:t>
            </w:r>
          </w:p>
        </w:tc>
        <w:tc>
          <w:tcPr>
            <w:tcW w:w="1276" w:type="dxa"/>
          </w:tcPr>
          <w:p w14:paraId="675C58B5"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0.22</w:t>
            </w:r>
            <w:r w:rsidRPr="00A9015F">
              <w:rPr>
                <w:rFonts w:cs="Times New Roman"/>
                <w:sz w:val="18"/>
                <w:szCs w:val="20"/>
              </w:rPr>
              <w:t xml:space="preserve"> ± 0.74</w:t>
            </w:r>
          </w:p>
        </w:tc>
        <w:tc>
          <w:tcPr>
            <w:tcW w:w="1275" w:type="dxa"/>
            <w:shd w:val="clear" w:color="auto" w:fill="auto"/>
            <w:noWrap/>
            <w:vAlign w:val="center"/>
            <w:hideMark/>
          </w:tcPr>
          <w:p w14:paraId="5CC404C6"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12 (38%)</w:t>
            </w:r>
          </w:p>
        </w:tc>
        <w:tc>
          <w:tcPr>
            <w:tcW w:w="993" w:type="dxa"/>
            <w:shd w:val="clear" w:color="auto" w:fill="auto"/>
            <w:noWrap/>
            <w:vAlign w:val="center"/>
            <w:hideMark/>
          </w:tcPr>
          <w:p w14:paraId="66F804C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20 (62%)</w:t>
            </w:r>
          </w:p>
        </w:tc>
        <w:tc>
          <w:tcPr>
            <w:tcW w:w="1275" w:type="dxa"/>
          </w:tcPr>
          <w:p w14:paraId="53DC593A"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0.35</w:t>
            </w:r>
            <w:r w:rsidRPr="00A9015F">
              <w:rPr>
                <w:rFonts w:cs="Times New Roman"/>
                <w:sz w:val="18"/>
                <w:szCs w:val="20"/>
              </w:rPr>
              <w:t xml:space="preserve"> ± 0.85</w:t>
            </w:r>
          </w:p>
        </w:tc>
        <w:tc>
          <w:tcPr>
            <w:tcW w:w="993" w:type="dxa"/>
            <w:vAlign w:val="center"/>
          </w:tcPr>
          <w:p w14:paraId="4757E77A"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4.20E-01</w:t>
            </w:r>
          </w:p>
        </w:tc>
      </w:tr>
      <w:tr w:rsidR="004112A7" w:rsidRPr="004112A7" w14:paraId="01D26A07" w14:textId="77777777" w:rsidTr="00A9015F">
        <w:trPr>
          <w:trHeight w:val="240"/>
        </w:trPr>
        <w:tc>
          <w:tcPr>
            <w:tcW w:w="1560" w:type="dxa"/>
            <w:shd w:val="clear" w:color="auto" w:fill="auto"/>
            <w:noWrap/>
            <w:vAlign w:val="center"/>
            <w:hideMark/>
          </w:tcPr>
          <w:p w14:paraId="57C126C5"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b/>
                <w:sz w:val="22"/>
              </w:rPr>
              <w:t>KIRC (532)</w:t>
            </w:r>
          </w:p>
        </w:tc>
        <w:tc>
          <w:tcPr>
            <w:tcW w:w="1276" w:type="dxa"/>
            <w:shd w:val="clear" w:color="auto" w:fill="auto"/>
            <w:noWrap/>
            <w:vAlign w:val="center"/>
            <w:hideMark/>
          </w:tcPr>
          <w:p w14:paraId="27F947A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78 (29%)</w:t>
            </w:r>
          </w:p>
        </w:tc>
        <w:tc>
          <w:tcPr>
            <w:tcW w:w="992" w:type="dxa"/>
            <w:shd w:val="clear" w:color="auto" w:fill="auto"/>
            <w:noWrap/>
            <w:vAlign w:val="center"/>
            <w:hideMark/>
          </w:tcPr>
          <w:p w14:paraId="213DD33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188 (71%)</w:t>
            </w:r>
          </w:p>
        </w:tc>
        <w:tc>
          <w:tcPr>
            <w:tcW w:w="1276" w:type="dxa"/>
          </w:tcPr>
          <w:p w14:paraId="5BDBC14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0.51</w:t>
            </w:r>
            <w:r w:rsidRPr="00A9015F">
              <w:rPr>
                <w:rFonts w:cs="Times New Roman"/>
                <w:sz w:val="18"/>
                <w:szCs w:val="20"/>
              </w:rPr>
              <w:t xml:space="preserve"> ± 0.91</w:t>
            </w:r>
          </w:p>
        </w:tc>
        <w:tc>
          <w:tcPr>
            <w:tcW w:w="1275" w:type="dxa"/>
            <w:shd w:val="clear" w:color="auto" w:fill="auto"/>
            <w:noWrap/>
            <w:vAlign w:val="center"/>
            <w:hideMark/>
          </w:tcPr>
          <w:p w14:paraId="1892059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122 (46%)</w:t>
            </w:r>
          </w:p>
        </w:tc>
        <w:tc>
          <w:tcPr>
            <w:tcW w:w="993" w:type="dxa"/>
            <w:shd w:val="clear" w:color="auto" w:fill="auto"/>
            <w:noWrap/>
            <w:vAlign w:val="center"/>
            <w:hideMark/>
          </w:tcPr>
          <w:p w14:paraId="34EDABC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144 (54%)</w:t>
            </w:r>
          </w:p>
        </w:tc>
        <w:tc>
          <w:tcPr>
            <w:tcW w:w="1275" w:type="dxa"/>
          </w:tcPr>
          <w:p w14:paraId="1CE2D78B"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0.09</w:t>
            </w:r>
            <w:r w:rsidRPr="00A9015F">
              <w:rPr>
                <w:rFonts w:cs="Times New Roman"/>
                <w:sz w:val="18"/>
                <w:szCs w:val="20"/>
              </w:rPr>
              <w:t xml:space="preserve"> ± 0.98</w:t>
            </w:r>
          </w:p>
        </w:tc>
        <w:tc>
          <w:tcPr>
            <w:tcW w:w="993" w:type="dxa"/>
            <w:vAlign w:val="center"/>
          </w:tcPr>
          <w:p w14:paraId="4573AD76"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3.80E-06</w:t>
            </w:r>
          </w:p>
        </w:tc>
      </w:tr>
      <w:tr w:rsidR="004112A7" w:rsidRPr="004112A7" w14:paraId="3E5E1373" w14:textId="77777777" w:rsidTr="00A9015F">
        <w:trPr>
          <w:trHeight w:val="240"/>
        </w:trPr>
        <w:tc>
          <w:tcPr>
            <w:tcW w:w="1560" w:type="dxa"/>
            <w:shd w:val="clear" w:color="auto" w:fill="auto"/>
            <w:noWrap/>
            <w:vAlign w:val="center"/>
            <w:hideMark/>
          </w:tcPr>
          <w:p w14:paraId="003A4013"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KIRP (290)</w:t>
            </w:r>
          </w:p>
        </w:tc>
        <w:tc>
          <w:tcPr>
            <w:tcW w:w="1276" w:type="dxa"/>
            <w:shd w:val="clear" w:color="auto" w:fill="auto"/>
            <w:noWrap/>
            <w:vAlign w:val="center"/>
            <w:hideMark/>
          </w:tcPr>
          <w:p w14:paraId="55B8CED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46 (32%)</w:t>
            </w:r>
          </w:p>
        </w:tc>
        <w:tc>
          <w:tcPr>
            <w:tcW w:w="992" w:type="dxa"/>
            <w:shd w:val="clear" w:color="auto" w:fill="auto"/>
            <w:noWrap/>
            <w:vAlign w:val="center"/>
            <w:hideMark/>
          </w:tcPr>
          <w:p w14:paraId="2DE469A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99 (68%)</w:t>
            </w:r>
          </w:p>
        </w:tc>
        <w:tc>
          <w:tcPr>
            <w:tcW w:w="1276" w:type="dxa"/>
          </w:tcPr>
          <w:p w14:paraId="2EB58A1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0.42</w:t>
            </w:r>
            <w:r w:rsidRPr="00A9015F">
              <w:rPr>
                <w:rFonts w:cs="Times New Roman"/>
                <w:sz w:val="18"/>
                <w:szCs w:val="20"/>
              </w:rPr>
              <w:t xml:space="preserve"> ± 0.86</w:t>
            </w:r>
          </w:p>
        </w:tc>
        <w:tc>
          <w:tcPr>
            <w:tcW w:w="1275" w:type="dxa"/>
            <w:shd w:val="clear" w:color="auto" w:fill="auto"/>
            <w:noWrap/>
            <w:vAlign w:val="center"/>
            <w:hideMark/>
          </w:tcPr>
          <w:p w14:paraId="057FD2E7"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57 (39%)</w:t>
            </w:r>
          </w:p>
        </w:tc>
        <w:tc>
          <w:tcPr>
            <w:tcW w:w="993" w:type="dxa"/>
            <w:shd w:val="clear" w:color="auto" w:fill="auto"/>
            <w:noWrap/>
            <w:vAlign w:val="center"/>
            <w:hideMark/>
          </w:tcPr>
          <w:p w14:paraId="13CA9806"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88 (61%)</w:t>
            </w:r>
          </w:p>
        </w:tc>
        <w:tc>
          <w:tcPr>
            <w:tcW w:w="1275" w:type="dxa"/>
          </w:tcPr>
          <w:p w14:paraId="5E36E92E"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0.32</w:t>
            </w:r>
            <w:r w:rsidRPr="00A9015F">
              <w:rPr>
                <w:rFonts w:cs="Times New Roman"/>
                <w:sz w:val="18"/>
                <w:szCs w:val="20"/>
              </w:rPr>
              <w:t xml:space="preserve"> ± 0.96</w:t>
            </w:r>
          </w:p>
        </w:tc>
        <w:tc>
          <w:tcPr>
            <w:tcW w:w="993" w:type="dxa"/>
            <w:vAlign w:val="center"/>
          </w:tcPr>
          <w:p w14:paraId="7B9C8317"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3.90E-01</w:t>
            </w:r>
          </w:p>
        </w:tc>
      </w:tr>
      <w:tr w:rsidR="004112A7" w:rsidRPr="004112A7" w14:paraId="78CD3C0D" w14:textId="77777777" w:rsidTr="00A9015F">
        <w:trPr>
          <w:trHeight w:val="240"/>
        </w:trPr>
        <w:tc>
          <w:tcPr>
            <w:tcW w:w="1560" w:type="dxa"/>
            <w:shd w:val="clear" w:color="auto" w:fill="auto"/>
            <w:noWrap/>
            <w:vAlign w:val="center"/>
            <w:hideMark/>
          </w:tcPr>
          <w:p w14:paraId="3A1CF3A0"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hint="eastAsia"/>
                <w:sz w:val="22"/>
              </w:rPr>
              <w:t>LAML</w:t>
            </w:r>
            <w:r w:rsidRPr="004112A7">
              <w:rPr>
                <w:rFonts w:cs="Times New Roman"/>
                <w:sz w:val="22"/>
              </w:rPr>
              <w:t xml:space="preserve"> (150)</w:t>
            </w:r>
          </w:p>
        </w:tc>
        <w:tc>
          <w:tcPr>
            <w:tcW w:w="1276" w:type="dxa"/>
            <w:shd w:val="clear" w:color="auto" w:fill="auto"/>
            <w:noWrap/>
            <w:vAlign w:val="center"/>
            <w:hideMark/>
          </w:tcPr>
          <w:p w14:paraId="03BB1A9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20 (27%)</w:t>
            </w:r>
          </w:p>
        </w:tc>
        <w:tc>
          <w:tcPr>
            <w:tcW w:w="992" w:type="dxa"/>
            <w:shd w:val="clear" w:color="auto" w:fill="auto"/>
            <w:noWrap/>
            <w:vAlign w:val="center"/>
            <w:hideMark/>
          </w:tcPr>
          <w:p w14:paraId="3BF7E80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55 (73%)</w:t>
            </w:r>
          </w:p>
        </w:tc>
        <w:tc>
          <w:tcPr>
            <w:tcW w:w="1276" w:type="dxa"/>
          </w:tcPr>
          <w:p w14:paraId="308E025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0.52</w:t>
            </w:r>
            <w:r w:rsidRPr="00A9015F">
              <w:rPr>
                <w:rFonts w:cs="Times New Roman"/>
                <w:sz w:val="18"/>
                <w:szCs w:val="20"/>
              </w:rPr>
              <w:t xml:space="preserve"> ± 0.81</w:t>
            </w:r>
          </w:p>
        </w:tc>
        <w:tc>
          <w:tcPr>
            <w:tcW w:w="1275" w:type="dxa"/>
            <w:shd w:val="clear" w:color="auto" w:fill="auto"/>
            <w:noWrap/>
            <w:vAlign w:val="center"/>
            <w:hideMark/>
          </w:tcPr>
          <w:p w14:paraId="52FD296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30 (40%)</w:t>
            </w:r>
          </w:p>
        </w:tc>
        <w:tc>
          <w:tcPr>
            <w:tcW w:w="993" w:type="dxa"/>
            <w:shd w:val="clear" w:color="auto" w:fill="auto"/>
            <w:noWrap/>
            <w:vAlign w:val="center"/>
            <w:hideMark/>
          </w:tcPr>
          <w:p w14:paraId="552A7E8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45 (60%)</w:t>
            </w:r>
          </w:p>
        </w:tc>
        <w:tc>
          <w:tcPr>
            <w:tcW w:w="1275" w:type="dxa"/>
          </w:tcPr>
          <w:p w14:paraId="5A440124"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0.21</w:t>
            </w:r>
            <w:r w:rsidRPr="00A9015F">
              <w:rPr>
                <w:rFonts w:cs="Times New Roman"/>
                <w:sz w:val="18"/>
                <w:szCs w:val="20"/>
              </w:rPr>
              <w:t xml:space="preserve"> ± 1.26</w:t>
            </w:r>
          </w:p>
        </w:tc>
        <w:tc>
          <w:tcPr>
            <w:tcW w:w="993" w:type="dxa"/>
            <w:vAlign w:val="center"/>
          </w:tcPr>
          <w:p w14:paraId="7DEC9997"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2.20E-01</w:t>
            </w:r>
          </w:p>
        </w:tc>
      </w:tr>
      <w:tr w:rsidR="004112A7" w:rsidRPr="004112A7" w14:paraId="4A80DAE8" w14:textId="77777777" w:rsidTr="00A9015F">
        <w:trPr>
          <w:trHeight w:val="240"/>
        </w:trPr>
        <w:tc>
          <w:tcPr>
            <w:tcW w:w="1560" w:type="dxa"/>
            <w:shd w:val="clear" w:color="auto" w:fill="auto"/>
            <w:noWrap/>
            <w:vAlign w:val="center"/>
            <w:hideMark/>
          </w:tcPr>
          <w:p w14:paraId="7485A4D9"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b/>
                <w:sz w:val="22"/>
              </w:rPr>
              <w:t>LGG (513)</w:t>
            </w:r>
          </w:p>
        </w:tc>
        <w:tc>
          <w:tcPr>
            <w:tcW w:w="1276" w:type="dxa"/>
            <w:shd w:val="clear" w:color="auto" w:fill="auto"/>
            <w:noWrap/>
            <w:vAlign w:val="center"/>
            <w:hideMark/>
          </w:tcPr>
          <w:p w14:paraId="461208D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72 (28%)</w:t>
            </w:r>
          </w:p>
        </w:tc>
        <w:tc>
          <w:tcPr>
            <w:tcW w:w="992" w:type="dxa"/>
            <w:shd w:val="clear" w:color="auto" w:fill="auto"/>
            <w:noWrap/>
            <w:vAlign w:val="center"/>
            <w:hideMark/>
          </w:tcPr>
          <w:p w14:paraId="3CEA5BF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185 (72%)</w:t>
            </w:r>
          </w:p>
        </w:tc>
        <w:tc>
          <w:tcPr>
            <w:tcW w:w="1276" w:type="dxa"/>
          </w:tcPr>
          <w:p w14:paraId="05D6616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0.35</w:t>
            </w:r>
            <w:r w:rsidRPr="00A9015F">
              <w:rPr>
                <w:rFonts w:cs="Times New Roman"/>
                <w:sz w:val="18"/>
                <w:szCs w:val="20"/>
              </w:rPr>
              <w:t xml:space="preserve"> ± 0.70</w:t>
            </w:r>
          </w:p>
        </w:tc>
        <w:tc>
          <w:tcPr>
            <w:tcW w:w="1275" w:type="dxa"/>
            <w:shd w:val="clear" w:color="auto" w:fill="auto"/>
            <w:noWrap/>
            <w:vAlign w:val="center"/>
            <w:hideMark/>
          </w:tcPr>
          <w:p w14:paraId="0C647ED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138 (54%)</w:t>
            </w:r>
          </w:p>
        </w:tc>
        <w:tc>
          <w:tcPr>
            <w:tcW w:w="993" w:type="dxa"/>
            <w:shd w:val="clear" w:color="auto" w:fill="auto"/>
            <w:noWrap/>
            <w:vAlign w:val="center"/>
            <w:hideMark/>
          </w:tcPr>
          <w:p w14:paraId="0663F68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118 (46%)</w:t>
            </w:r>
          </w:p>
        </w:tc>
        <w:tc>
          <w:tcPr>
            <w:tcW w:w="1275" w:type="dxa"/>
          </w:tcPr>
          <w:p w14:paraId="43F621EA" w14:textId="77777777" w:rsidR="004112A7" w:rsidRPr="00A9015F" w:rsidRDefault="004112A7" w:rsidP="00A9015F">
            <w:pPr>
              <w:adjustRightInd w:val="0"/>
              <w:snapToGrid w:val="0"/>
              <w:spacing w:before="0" w:after="0" w:line="320" w:lineRule="exact"/>
              <w:jc w:val="center"/>
              <w:rPr>
                <w:rFonts w:eastAsia="等线" w:cs="Times New Roman"/>
                <w:b/>
                <w:color w:val="000000"/>
                <w:sz w:val="18"/>
                <w:szCs w:val="20"/>
              </w:rPr>
            </w:pPr>
            <w:r w:rsidRPr="00A9015F">
              <w:rPr>
                <w:rFonts w:eastAsia="等线" w:cs="Times New Roman" w:hint="eastAsia"/>
                <w:color w:val="000000"/>
                <w:sz w:val="18"/>
                <w:szCs w:val="20"/>
              </w:rPr>
              <w:t>-0.05</w:t>
            </w:r>
            <w:r w:rsidRPr="00A9015F">
              <w:rPr>
                <w:rFonts w:cs="Times New Roman"/>
                <w:sz w:val="18"/>
                <w:szCs w:val="20"/>
              </w:rPr>
              <w:t xml:space="preserve"> ± 0.69</w:t>
            </w:r>
          </w:p>
        </w:tc>
        <w:tc>
          <w:tcPr>
            <w:tcW w:w="993" w:type="dxa"/>
            <w:vAlign w:val="center"/>
          </w:tcPr>
          <w:p w14:paraId="547FEBAB"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5.60E-11</w:t>
            </w:r>
          </w:p>
        </w:tc>
      </w:tr>
      <w:tr w:rsidR="004112A7" w:rsidRPr="004112A7" w14:paraId="053F1928" w14:textId="77777777" w:rsidTr="00A9015F">
        <w:trPr>
          <w:trHeight w:val="240"/>
        </w:trPr>
        <w:tc>
          <w:tcPr>
            <w:tcW w:w="1560" w:type="dxa"/>
            <w:shd w:val="clear" w:color="auto" w:fill="auto"/>
            <w:noWrap/>
            <w:vAlign w:val="center"/>
            <w:hideMark/>
          </w:tcPr>
          <w:p w14:paraId="4C5AE3AD"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b/>
                <w:sz w:val="22"/>
              </w:rPr>
              <w:t>LIHC (371)</w:t>
            </w:r>
          </w:p>
        </w:tc>
        <w:tc>
          <w:tcPr>
            <w:tcW w:w="1276" w:type="dxa"/>
            <w:shd w:val="clear" w:color="auto" w:fill="auto"/>
            <w:noWrap/>
            <w:vAlign w:val="center"/>
            <w:hideMark/>
          </w:tcPr>
          <w:p w14:paraId="55DD452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43 (23%)</w:t>
            </w:r>
          </w:p>
        </w:tc>
        <w:tc>
          <w:tcPr>
            <w:tcW w:w="992" w:type="dxa"/>
            <w:shd w:val="clear" w:color="auto" w:fill="auto"/>
            <w:noWrap/>
            <w:vAlign w:val="center"/>
            <w:hideMark/>
          </w:tcPr>
          <w:p w14:paraId="24B3CDA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143 (77%)</w:t>
            </w:r>
          </w:p>
        </w:tc>
        <w:tc>
          <w:tcPr>
            <w:tcW w:w="1276" w:type="dxa"/>
          </w:tcPr>
          <w:p w14:paraId="20E6492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0.45</w:t>
            </w:r>
            <w:r w:rsidRPr="00A9015F">
              <w:rPr>
                <w:rFonts w:cs="Times New Roman"/>
                <w:sz w:val="18"/>
                <w:szCs w:val="20"/>
              </w:rPr>
              <w:t xml:space="preserve"> ± 0.63</w:t>
            </w:r>
          </w:p>
        </w:tc>
        <w:tc>
          <w:tcPr>
            <w:tcW w:w="1275" w:type="dxa"/>
            <w:shd w:val="clear" w:color="auto" w:fill="auto"/>
            <w:noWrap/>
            <w:vAlign w:val="center"/>
            <w:hideMark/>
          </w:tcPr>
          <w:p w14:paraId="3D90445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68 (37%)</w:t>
            </w:r>
          </w:p>
        </w:tc>
        <w:tc>
          <w:tcPr>
            <w:tcW w:w="993" w:type="dxa"/>
            <w:shd w:val="clear" w:color="auto" w:fill="auto"/>
            <w:noWrap/>
            <w:vAlign w:val="center"/>
            <w:hideMark/>
          </w:tcPr>
          <w:p w14:paraId="62999C4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117 (63%)</w:t>
            </w:r>
          </w:p>
        </w:tc>
        <w:tc>
          <w:tcPr>
            <w:tcW w:w="1275" w:type="dxa"/>
          </w:tcPr>
          <w:p w14:paraId="3A0D7396"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0.27</w:t>
            </w:r>
            <w:r w:rsidRPr="00A9015F">
              <w:rPr>
                <w:rFonts w:cs="Times New Roman"/>
                <w:sz w:val="18"/>
                <w:szCs w:val="20"/>
              </w:rPr>
              <w:t xml:space="preserve"> ± 0.72</w:t>
            </w:r>
          </w:p>
        </w:tc>
        <w:tc>
          <w:tcPr>
            <w:tcW w:w="993" w:type="dxa"/>
            <w:vAlign w:val="center"/>
          </w:tcPr>
          <w:p w14:paraId="31181DE1"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1.10E-02</w:t>
            </w:r>
          </w:p>
        </w:tc>
      </w:tr>
      <w:tr w:rsidR="004112A7" w:rsidRPr="004112A7" w14:paraId="13C201E9" w14:textId="77777777" w:rsidTr="00A9015F">
        <w:trPr>
          <w:trHeight w:val="240"/>
        </w:trPr>
        <w:tc>
          <w:tcPr>
            <w:tcW w:w="1560" w:type="dxa"/>
            <w:shd w:val="clear" w:color="auto" w:fill="auto"/>
            <w:noWrap/>
            <w:vAlign w:val="center"/>
            <w:hideMark/>
          </w:tcPr>
          <w:p w14:paraId="60B4D3E5"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b/>
                <w:sz w:val="22"/>
              </w:rPr>
              <w:t>LUAD (516)</w:t>
            </w:r>
          </w:p>
        </w:tc>
        <w:tc>
          <w:tcPr>
            <w:tcW w:w="1276" w:type="dxa"/>
            <w:shd w:val="clear" w:color="auto" w:fill="auto"/>
            <w:noWrap/>
            <w:vAlign w:val="center"/>
            <w:hideMark/>
          </w:tcPr>
          <w:p w14:paraId="1431D32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80 (31%)</w:t>
            </w:r>
          </w:p>
        </w:tc>
        <w:tc>
          <w:tcPr>
            <w:tcW w:w="992" w:type="dxa"/>
            <w:shd w:val="clear" w:color="auto" w:fill="auto"/>
            <w:noWrap/>
            <w:vAlign w:val="center"/>
            <w:hideMark/>
          </w:tcPr>
          <w:p w14:paraId="567E6CA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178 (69%)</w:t>
            </w:r>
          </w:p>
        </w:tc>
        <w:tc>
          <w:tcPr>
            <w:tcW w:w="1276" w:type="dxa"/>
          </w:tcPr>
          <w:p w14:paraId="4B1A918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0.77</w:t>
            </w:r>
            <w:r w:rsidRPr="00A9015F">
              <w:rPr>
                <w:rFonts w:cs="Times New Roman"/>
                <w:sz w:val="18"/>
                <w:szCs w:val="20"/>
              </w:rPr>
              <w:t xml:space="preserve"> ± 0.49</w:t>
            </w:r>
          </w:p>
        </w:tc>
        <w:tc>
          <w:tcPr>
            <w:tcW w:w="1275" w:type="dxa"/>
            <w:shd w:val="clear" w:color="auto" w:fill="auto"/>
            <w:noWrap/>
            <w:vAlign w:val="center"/>
            <w:hideMark/>
          </w:tcPr>
          <w:p w14:paraId="554D48C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115 (45%)</w:t>
            </w:r>
          </w:p>
        </w:tc>
        <w:tc>
          <w:tcPr>
            <w:tcW w:w="993" w:type="dxa"/>
            <w:shd w:val="clear" w:color="auto" w:fill="auto"/>
            <w:noWrap/>
            <w:vAlign w:val="center"/>
            <w:hideMark/>
          </w:tcPr>
          <w:p w14:paraId="10EE9DC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143 (55%)</w:t>
            </w:r>
          </w:p>
        </w:tc>
        <w:tc>
          <w:tcPr>
            <w:tcW w:w="1275" w:type="dxa"/>
          </w:tcPr>
          <w:p w14:paraId="2D273202"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0.24</w:t>
            </w:r>
            <w:r w:rsidRPr="00A9015F">
              <w:rPr>
                <w:rFonts w:cs="Times New Roman"/>
                <w:sz w:val="18"/>
                <w:szCs w:val="20"/>
              </w:rPr>
              <w:t xml:space="preserve"> ± 1.80</w:t>
            </w:r>
          </w:p>
        </w:tc>
        <w:tc>
          <w:tcPr>
            <w:tcW w:w="993" w:type="dxa"/>
            <w:vAlign w:val="center"/>
          </w:tcPr>
          <w:p w14:paraId="53B64D58"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2.90E-04</w:t>
            </w:r>
          </w:p>
        </w:tc>
      </w:tr>
      <w:tr w:rsidR="004112A7" w:rsidRPr="004112A7" w14:paraId="285C060C" w14:textId="77777777" w:rsidTr="00A9015F">
        <w:trPr>
          <w:trHeight w:val="240"/>
        </w:trPr>
        <w:tc>
          <w:tcPr>
            <w:tcW w:w="1560" w:type="dxa"/>
            <w:shd w:val="clear" w:color="auto" w:fill="auto"/>
            <w:noWrap/>
            <w:vAlign w:val="center"/>
            <w:hideMark/>
          </w:tcPr>
          <w:p w14:paraId="14D0126D"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LUSC (501)</w:t>
            </w:r>
          </w:p>
        </w:tc>
        <w:tc>
          <w:tcPr>
            <w:tcW w:w="1276" w:type="dxa"/>
            <w:shd w:val="clear" w:color="auto" w:fill="auto"/>
            <w:noWrap/>
            <w:vAlign w:val="center"/>
            <w:hideMark/>
          </w:tcPr>
          <w:p w14:paraId="0D5F9DB7"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79 (31%)</w:t>
            </w:r>
          </w:p>
        </w:tc>
        <w:tc>
          <w:tcPr>
            <w:tcW w:w="992" w:type="dxa"/>
            <w:shd w:val="clear" w:color="auto" w:fill="auto"/>
            <w:noWrap/>
            <w:vAlign w:val="center"/>
            <w:hideMark/>
          </w:tcPr>
          <w:p w14:paraId="28323F36"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172 (69%)</w:t>
            </w:r>
          </w:p>
        </w:tc>
        <w:tc>
          <w:tcPr>
            <w:tcW w:w="1276" w:type="dxa"/>
          </w:tcPr>
          <w:p w14:paraId="2AAFCA45"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0.74</w:t>
            </w:r>
            <w:r w:rsidRPr="00A9015F">
              <w:rPr>
                <w:rFonts w:cs="Times New Roman"/>
                <w:sz w:val="18"/>
                <w:szCs w:val="20"/>
              </w:rPr>
              <w:t xml:space="preserve"> ± 1.38</w:t>
            </w:r>
          </w:p>
        </w:tc>
        <w:tc>
          <w:tcPr>
            <w:tcW w:w="1275" w:type="dxa"/>
            <w:shd w:val="clear" w:color="auto" w:fill="auto"/>
            <w:noWrap/>
            <w:vAlign w:val="center"/>
            <w:hideMark/>
          </w:tcPr>
          <w:p w14:paraId="34EF6FC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81 (32%)</w:t>
            </w:r>
          </w:p>
        </w:tc>
        <w:tc>
          <w:tcPr>
            <w:tcW w:w="993" w:type="dxa"/>
            <w:shd w:val="clear" w:color="auto" w:fill="auto"/>
            <w:noWrap/>
            <w:vAlign w:val="center"/>
            <w:hideMark/>
          </w:tcPr>
          <w:p w14:paraId="609F7C9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169 (68%)</w:t>
            </w:r>
          </w:p>
        </w:tc>
        <w:tc>
          <w:tcPr>
            <w:tcW w:w="1275" w:type="dxa"/>
          </w:tcPr>
          <w:p w14:paraId="617C2E4F"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0.82</w:t>
            </w:r>
            <w:r w:rsidRPr="00A9015F">
              <w:rPr>
                <w:rFonts w:cs="Times New Roman"/>
                <w:sz w:val="18"/>
                <w:szCs w:val="20"/>
              </w:rPr>
              <w:t xml:space="preserve"> ± 1.68</w:t>
            </w:r>
          </w:p>
        </w:tc>
        <w:tc>
          <w:tcPr>
            <w:tcW w:w="993" w:type="dxa"/>
            <w:vAlign w:val="center"/>
          </w:tcPr>
          <w:p w14:paraId="74096B08"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4.80E-01</w:t>
            </w:r>
          </w:p>
        </w:tc>
      </w:tr>
      <w:tr w:rsidR="004112A7" w:rsidRPr="004112A7" w14:paraId="42FBCFFD" w14:textId="77777777" w:rsidTr="00A9015F">
        <w:trPr>
          <w:trHeight w:val="240"/>
        </w:trPr>
        <w:tc>
          <w:tcPr>
            <w:tcW w:w="1560" w:type="dxa"/>
            <w:shd w:val="clear" w:color="auto" w:fill="auto"/>
            <w:noWrap/>
            <w:vAlign w:val="center"/>
            <w:hideMark/>
          </w:tcPr>
          <w:p w14:paraId="6D60C2D0"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MESO (87)</w:t>
            </w:r>
          </w:p>
        </w:tc>
        <w:tc>
          <w:tcPr>
            <w:tcW w:w="1276" w:type="dxa"/>
            <w:shd w:val="clear" w:color="auto" w:fill="auto"/>
            <w:noWrap/>
            <w:vAlign w:val="center"/>
            <w:hideMark/>
          </w:tcPr>
          <w:p w14:paraId="341E983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14 (32%)</w:t>
            </w:r>
          </w:p>
        </w:tc>
        <w:tc>
          <w:tcPr>
            <w:tcW w:w="992" w:type="dxa"/>
            <w:shd w:val="clear" w:color="auto" w:fill="auto"/>
            <w:noWrap/>
            <w:vAlign w:val="center"/>
            <w:hideMark/>
          </w:tcPr>
          <w:p w14:paraId="14C1D970"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30 (68%)</w:t>
            </w:r>
          </w:p>
        </w:tc>
        <w:tc>
          <w:tcPr>
            <w:tcW w:w="1276" w:type="dxa"/>
          </w:tcPr>
          <w:p w14:paraId="6BBF494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0.46</w:t>
            </w:r>
            <w:r w:rsidRPr="00A9015F">
              <w:rPr>
                <w:rFonts w:cs="Times New Roman"/>
                <w:sz w:val="18"/>
                <w:szCs w:val="20"/>
              </w:rPr>
              <w:t xml:space="preserve"> ± 1.19</w:t>
            </w:r>
          </w:p>
        </w:tc>
        <w:tc>
          <w:tcPr>
            <w:tcW w:w="1275" w:type="dxa"/>
            <w:shd w:val="clear" w:color="auto" w:fill="auto"/>
            <w:noWrap/>
            <w:vAlign w:val="center"/>
            <w:hideMark/>
          </w:tcPr>
          <w:p w14:paraId="246BB78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21 (49%)</w:t>
            </w:r>
          </w:p>
        </w:tc>
        <w:tc>
          <w:tcPr>
            <w:tcW w:w="993" w:type="dxa"/>
            <w:shd w:val="clear" w:color="auto" w:fill="auto"/>
            <w:noWrap/>
            <w:vAlign w:val="center"/>
            <w:hideMark/>
          </w:tcPr>
          <w:p w14:paraId="536BDA6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22 (51%)</w:t>
            </w:r>
          </w:p>
        </w:tc>
        <w:tc>
          <w:tcPr>
            <w:tcW w:w="1275" w:type="dxa"/>
          </w:tcPr>
          <w:p w14:paraId="6BA69C00"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0.15</w:t>
            </w:r>
            <w:r w:rsidRPr="00A9015F">
              <w:rPr>
                <w:rFonts w:cs="Times New Roman"/>
                <w:sz w:val="18"/>
                <w:szCs w:val="20"/>
              </w:rPr>
              <w:t xml:space="preserve"> ± 1.14</w:t>
            </w:r>
          </w:p>
        </w:tc>
        <w:tc>
          <w:tcPr>
            <w:tcW w:w="993" w:type="dxa"/>
            <w:vAlign w:val="center"/>
          </w:tcPr>
          <w:p w14:paraId="71BB8C21"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1.80E-01</w:t>
            </w:r>
          </w:p>
        </w:tc>
      </w:tr>
      <w:tr w:rsidR="004112A7" w:rsidRPr="004112A7" w14:paraId="0CB86EB8" w14:textId="77777777" w:rsidTr="00A9015F">
        <w:trPr>
          <w:trHeight w:val="240"/>
        </w:trPr>
        <w:tc>
          <w:tcPr>
            <w:tcW w:w="1560" w:type="dxa"/>
            <w:shd w:val="clear" w:color="auto" w:fill="auto"/>
            <w:noWrap/>
            <w:vAlign w:val="center"/>
            <w:hideMark/>
          </w:tcPr>
          <w:p w14:paraId="5166FC71"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OV (376)</w:t>
            </w:r>
          </w:p>
        </w:tc>
        <w:tc>
          <w:tcPr>
            <w:tcW w:w="1276" w:type="dxa"/>
            <w:shd w:val="clear" w:color="auto" w:fill="auto"/>
            <w:noWrap/>
            <w:vAlign w:val="center"/>
            <w:hideMark/>
          </w:tcPr>
          <w:p w14:paraId="76EF6B97"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61 (32%)</w:t>
            </w:r>
          </w:p>
        </w:tc>
        <w:tc>
          <w:tcPr>
            <w:tcW w:w="992" w:type="dxa"/>
            <w:shd w:val="clear" w:color="auto" w:fill="auto"/>
            <w:noWrap/>
            <w:vAlign w:val="center"/>
            <w:hideMark/>
          </w:tcPr>
          <w:p w14:paraId="59FF7950"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127 (68%)</w:t>
            </w:r>
          </w:p>
        </w:tc>
        <w:tc>
          <w:tcPr>
            <w:tcW w:w="1276" w:type="dxa"/>
          </w:tcPr>
          <w:p w14:paraId="38DDDCD6"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0.35</w:t>
            </w:r>
            <w:r w:rsidRPr="00A9015F">
              <w:rPr>
                <w:rFonts w:cs="Times New Roman"/>
                <w:sz w:val="18"/>
                <w:szCs w:val="20"/>
              </w:rPr>
              <w:t xml:space="preserve"> ± 0.91</w:t>
            </w:r>
          </w:p>
        </w:tc>
        <w:tc>
          <w:tcPr>
            <w:tcW w:w="1275" w:type="dxa"/>
            <w:shd w:val="clear" w:color="auto" w:fill="auto"/>
            <w:noWrap/>
            <w:vAlign w:val="center"/>
            <w:hideMark/>
          </w:tcPr>
          <w:p w14:paraId="326DD15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60 (32%)</w:t>
            </w:r>
          </w:p>
        </w:tc>
        <w:tc>
          <w:tcPr>
            <w:tcW w:w="993" w:type="dxa"/>
            <w:shd w:val="clear" w:color="auto" w:fill="auto"/>
            <w:noWrap/>
            <w:vAlign w:val="center"/>
            <w:hideMark/>
          </w:tcPr>
          <w:p w14:paraId="3A05AB8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128 (68%)</w:t>
            </w:r>
          </w:p>
        </w:tc>
        <w:tc>
          <w:tcPr>
            <w:tcW w:w="1275" w:type="dxa"/>
          </w:tcPr>
          <w:p w14:paraId="06927CF1"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0.31</w:t>
            </w:r>
            <w:r w:rsidRPr="00A9015F">
              <w:rPr>
                <w:rFonts w:cs="Times New Roman"/>
                <w:sz w:val="18"/>
                <w:szCs w:val="20"/>
              </w:rPr>
              <w:t xml:space="preserve"> ± 0.90</w:t>
            </w:r>
          </w:p>
        </w:tc>
        <w:tc>
          <w:tcPr>
            <w:tcW w:w="993" w:type="dxa"/>
            <w:vAlign w:val="center"/>
          </w:tcPr>
          <w:p w14:paraId="3CCFD8AE"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9.60E-01</w:t>
            </w:r>
          </w:p>
        </w:tc>
      </w:tr>
      <w:tr w:rsidR="004112A7" w:rsidRPr="004112A7" w14:paraId="78386D59" w14:textId="77777777" w:rsidTr="00A9015F">
        <w:trPr>
          <w:trHeight w:val="240"/>
        </w:trPr>
        <w:tc>
          <w:tcPr>
            <w:tcW w:w="1560" w:type="dxa"/>
            <w:shd w:val="clear" w:color="auto" w:fill="auto"/>
            <w:noWrap/>
            <w:vAlign w:val="center"/>
            <w:hideMark/>
          </w:tcPr>
          <w:p w14:paraId="1A7C44B7"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sz w:val="22"/>
              </w:rPr>
              <w:t>PAAD (179)</w:t>
            </w:r>
          </w:p>
        </w:tc>
        <w:tc>
          <w:tcPr>
            <w:tcW w:w="1276" w:type="dxa"/>
            <w:shd w:val="clear" w:color="auto" w:fill="auto"/>
            <w:noWrap/>
            <w:vAlign w:val="center"/>
            <w:hideMark/>
          </w:tcPr>
          <w:p w14:paraId="2C64D8F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36 (40%)</w:t>
            </w:r>
          </w:p>
        </w:tc>
        <w:tc>
          <w:tcPr>
            <w:tcW w:w="992" w:type="dxa"/>
            <w:shd w:val="clear" w:color="auto" w:fill="auto"/>
            <w:noWrap/>
            <w:vAlign w:val="center"/>
            <w:hideMark/>
          </w:tcPr>
          <w:p w14:paraId="33E4C70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54 (60%)</w:t>
            </w:r>
          </w:p>
        </w:tc>
        <w:tc>
          <w:tcPr>
            <w:tcW w:w="1276" w:type="dxa"/>
          </w:tcPr>
          <w:p w14:paraId="6AB38FE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0.21</w:t>
            </w:r>
            <w:r w:rsidRPr="00A9015F">
              <w:rPr>
                <w:rFonts w:cs="Times New Roman"/>
                <w:sz w:val="18"/>
                <w:szCs w:val="20"/>
              </w:rPr>
              <w:t xml:space="preserve"> ± 1.00</w:t>
            </w:r>
          </w:p>
        </w:tc>
        <w:tc>
          <w:tcPr>
            <w:tcW w:w="1275" w:type="dxa"/>
            <w:shd w:val="clear" w:color="auto" w:fill="auto"/>
            <w:noWrap/>
            <w:vAlign w:val="center"/>
            <w:hideMark/>
          </w:tcPr>
          <w:p w14:paraId="05A4C4F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37 (42%)</w:t>
            </w:r>
          </w:p>
        </w:tc>
        <w:tc>
          <w:tcPr>
            <w:tcW w:w="993" w:type="dxa"/>
            <w:shd w:val="clear" w:color="auto" w:fill="auto"/>
            <w:noWrap/>
            <w:vAlign w:val="center"/>
            <w:hideMark/>
          </w:tcPr>
          <w:p w14:paraId="1D254A7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52 (58%)</w:t>
            </w:r>
          </w:p>
        </w:tc>
        <w:tc>
          <w:tcPr>
            <w:tcW w:w="1275" w:type="dxa"/>
          </w:tcPr>
          <w:p w14:paraId="3AA59D8E"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0.26</w:t>
            </w:r>
            <w:r w:rsidRPr="00A9015F">
              <w:rPr>
                <w:rFonts w:cs="Times New Roman"/>
                <w:sz w:val="18"/>
                <w:szCs w:val="20"/>
              </w:rPr>
              <w:t xml:space="preserve"> ± 1.00</w:t>
            </w:r>
          </w:p>
        </w:tc>
        <w:tc>
          <w:tcPr>
            <w:tcW w:w="993" w:type="dxa"/>
            <w:vAlign w:val="center"/>
          </w:tcPr>
          <w:p w14:paraId="7E9A1584"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6.60E-01</w:t>
            </w:r>
          </w:p>
        </w:tc>
      </w:tr>
      <w:tr w:rsidR="004112A7" w:rsidRPr="004112A7" w14:paraId="6CF671CA" w14:textId="77777777" w:rsidTr="00A9015F">
        <w:trPr>
          <w:trHeight w:val="240"/>
        </w:trPr>
        <w:tc>
          <w:tcPr>
            <w:tcW w:w="1560" w:type="dxa"/>
            <w:shd w:val="clear" w:color="auto" w:fill="auto"/>
            <w:noWrap/>
            <w:vAlign w:val="center"/>
          </w:tcPr>
          <w:p w14:paraId="27C7EE0A"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hint="eastAsia"/>
                <w:b/>
                <w:sz w:val="22"/>
              </w:rPr>
              <w:t>PCPG</w:t>
            </w:r>
            <w:r w:rsidRPr="004112A7">
              <w:rPr>
                <w:rFonts w:cs="Times New Roman"/>
                <w:b/>
                <w:sz w:val="22"/>
              </w:rPr>
              <w:t xml:space="preserve"> (181)</w:t>
            </w:r>
          </w:p>
        </w:tc>
        <w:tc>
          <w:tcPr>
            <w:tcW w:w="1276" w:type="dxa"/>
            <w:shd w:val="clear" w:color="auto" w:fill="auto"/>
            <w:noWrap/>
            <w:vAlign w:val="center"/>
          </w:tcPr>
          <w:p w14:paraId="3C03AF1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30</w:t>
            </w:r>
            <w:r w:rsidRPr="00A9015F">
              <w:rPr>
                <w:rFonts w:cs="Times New Roman"/>
                <w:sz w:val="18"/>
                <w:szCs w:val="20"/>
              </w:rPr>
              <w:t xml:space="preserve"> (33%)</w:t>
            </w:r>
          </w:p>
        </w:tc>
        <w:tc>
          <w:tcPr>
            <w:tcW w:w="992" w:type="dxa"/>
            <w:shd w:val="clear" w:color="auto" w:fill="auto"/>
            <w:noWrap/>
            <w:vAlign w:val="center"/>
          </w:tcPr>
          <w:p w14:paraId="74615E7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61</w:t>
            </w:r>
            <w:r w:rsidRPr="00A9015F">
              <w:rPr>
                <w:rFonts w:cs="Times New Roman"/>
                <w:sz w:val="18"/>
                <w:szCs w:val="20"/>
              </w:rPr>
              <w:t xml:space="preserve"> (67%)</w:t>
            </w:r>
          </w:p>
        </w:tc>
        <w:tc>
          <w:tcPr>
            <w:tcW w:w="1276" w:type="dxa"/>
          </w:tcPr>
          <w:p w14:paraId="5673171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0.25</w:t>
            </w:r>
            <w:r w:rsidRPr="00A9015F">
              <w:rPr>
                <w:rFonts w:cs="Times New Roman"/>
                <w:sz w:val="18"/>
                <w:szCs w:val="20"/>
              </w:rPr>
              <w:t xml:space="preserve"> ± 0.56</w:t>
            </w:r>
          </w:p>
        </w:tc>
        <w:tc>
          <w:tcPr>
            <w:tcW w:w="1275" w:type="dxa"/>
            <w:shd w:val="clear" w:color="auto" w:fill="auto"/>
            <w:noWrap/>
            <w:vAlign w:val="center"/>
          </w:tcPr>
          <w:p w14:paraId="184A797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47</w:t>
            </w:r>
            <w:r w:rsidRPr="00A9015F">
              <w:rPr>
                <w:rFonts w:cs="Times New Roman"/>
                <w:sz w:val="18"/>
                <w:szCs w:val="20"/>
              </w:rPr>
              <w:t xml:space="preserve"> (52%)</w:t>
            </w:r>
          </w:p>
        </w:tc>
        <w:tc>
          <w:tcPr>
            <w:tcW w:w="993" w:type="dxa"/>
            <w:shd w:val="clear" w:color="auto" w:fill="auto"/>
            <w:noWrap/>
            <w:vAlign w:val="center"/>
          </w:tcPr>
          <w:p w14:paraId="7C21CFF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43</w:t>
            </w:r>
            <w:r w:rsidRPr="00A9015F">
              <w:rPr>
                <w:rFonts w:cs="Times New Roman"/>
                <w:sz w:val="18"/>
                <w:szCs w:val="20"/>
              </w:rPr>
              <w:t xml:space="preserve"> (48%)</w:t>
            </w:r>
          </w:p>
        </w:tc>
        <w:tc>
          <w:tcPr>
            <w:tcW w:w="1275" w:type="dxa"/>
          </w:tcPr>
          <w:p w14:paraId="38336655"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-0.03</w:t>
            </w:r>
            <w:r w:rsidRPr="00A9015F">
              <w:rPr>
                <w:rFonts w:cs="Times New Roman"/>
                <w:sz w:val="18"/>
                <w:szCs w:val="20"/>
              </w:rPr>
              <w:t xml:space="preserve"> ± 0.66</w:t>
            </w:r>
          </w:p>
        </w:tc>
        <w:tc>
          <w:tcPr>
            <w:tcW w:w="993" w:type="dxa"/>
            <w:vAlign w:val="center"/>
          </w:tcPr>
          <w:p w14:paraId="26E9A89E"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hint="eastAsia"/>
                <w:b/>
                <w:color w:val="000000"/>
                <w:sz w:val="18"/>
                <w:szCs w:val="20"/>
              </w:rPr>
              <w:t>3.50E-03</w:t>
            </w:r>
          </w:p>
        </w:tc>
      </w:tr>
      <w:tr w:rsidR="004112A7" w:rsidRPr="004112A7" w14:paraId="37311AEB" w14:textId="77777777" w:rsidTr="00A9015F">
        <w:trPr>
          <w:trHeight w:val="240"/>
        </w:trPr>
        <w:tc>
          <w:tcPr>
            <w:tcW w:w="1560" w:type="dxa"/>
            <w:shd w:val="clear" w:color="auto" w:fill="auto"/>
            <w:noWrap/>
            <w:vAlign w:val="center"/>
            <w:hideMark/>
          </w:tcPr>
          <w:p w14:paraId="45783BA8"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b/>
                <w:sz w:val="22"/>
              </w:rPr>
              <w:t>PRAD (498)</w:t>
            </w:r>
          </w:p>
        </w:tc>
        <w:tc>
          <w:tcPr>
            <w:tcW w:w="1276" w:type="dxa"/>
            <w:shd w:val="clear" w:color="auto" w:fill="auto"/>
            <w:noWrap/>
            <w:vAlign w:val="center"/>
            <w:hideMark/>
          </w:tcPr>
          <w:p w14:paraId="30957DD0"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116 (47%)</w:t>
            </w:r>
          </w:p>
        </w:tc>
        <w:tc>
          <w:tcPr>
            <w:tcW w:w="992" w:type="dxa"/>
            <w:shd w:val="clear" w:color="auto" w:fill="auto"/>
            <w:noWrap/>
            <w:vAlign w:val="center"/>
            <w:hideMark/>
          </w:tcPr>
          <w:p w14:paraId="72086FF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133 (53%)</w:t>
            </w:r>
          </w:p>
        </w:tc>
        <w:tc>
          <w:tcPr>
            <w:tcW w:w="1276" w:type="dxa"/>
          </w:tcPr>
          <w:p w14:paraId="48BC9460"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0.14</w:t>
            </w:r>
            <w:r w:rsidRPr="00A9015F">
              <w:rPr>
                <w:rFonts w:cs="Times New Roman"/>
                <w:sz w:val="18"/>
                <w:szCs w:val="20"/>
              </w:rPr>
              <w:t xml:space="preserve"> ± 0.69</w:t>
            </w:r>
          </w:p>
        </w:tc>
        <w:tc>
          <w:tcPr>
            <w:tcW w:w="1275" w:type="dxa"/>
            <w:shd w:val="clear" w:color="auto" w:fill="auto"/>
            <w:noWrap/>
            <w:vAlign w:val="center"/>
            <w:hideMark/>
          </w:tcPr>
          <w:p w14:paraId="0594F687"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95 (38%)</w:t>
            </w:r>
          </w:p>
        </w:tc>
        <w:tc>
          <w:tcPr>
            <w:tcW w:w="993" w:type="dxa"/>
            <w:shd w:val="clear" w:color="auto" w:fill="auto"/>
            <w:noWrap/>
            <w:vAlign w:val="center"/>
            <w:hideMark/>
          </w:tcPr>
          <w:p w14:paraId="3EC24FB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154 (62%)</w:t>
            </w:r>
          </w:p>
        </w:tc>
        <w:tc>
          <w:tcPr>
            <w:tcW w:w="1275" w:type="dxa"/>
          </w:tcPr>
          <w:p w14:paraId="3F79F66D"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0.30</w:t>
            </w:r>
            <w:r w:rsidRPr="00A9015F">
              <w:rPr>
                <w:rFonts w:cs="Times New Roman"/>
                <w:sz w:val="18"/>
                <w:szCs w:val="20"/>
              </w:rPr>
              <w:t xml:space="preserve"> ± 0.78</w:t>
            </w:r>
          </w:p>
        </w:tc>
        <w:tc>
          <w:tcPr>
            <w:tcW w:w="993" w:type="dxa"/>
            <w:vAlign w:val="center"/>
          </w:tcPr>
          <w:p w14:paraId="44EF9B99"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8.30E-03</w:t>
            </w:r>
          </w:p>
        </w:tc>
      </w:tr>
      <w:tr w:rsidR="004112A7" w:rsidRPr="004112A7" w14:paraId="7CA31416" w14:textId="77777777" w:rsidTr="00A9015F">
        <w:trPr>
          <w:trHeight w:val="240"/>
        </w:trPr>
        <w:tc>
          <w:tcPr>
            <w:tcW w:w="1560" w:type="dxa"/>
            <w:shd w:val="clear" w:color="auto" w:fill="auto"/>
            <w:noWrap/>
            <w:vAlign w:val="center"/>
            <w:hideMark/>
          </w:tcPr>
          <w:p w14:paraId="71E27725"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b/>
                <w:sz w:val="22"/>
              </w:rPr>
              <w:t>READ (165)</w:t>
            </w:r>
          </w:p>
        </w:tc>
        <w:tc>
          <w:tcPr>
            <w:tcW w:w="1276" w:type="dxa"/>
            <w:shd w:val="clear" w:color="auto" w:fill="auto"/>
            <w:noWrap/>
            <w:vAlign w:val="center"/>
            <w:hideMark/>
          </w:tcPr>
          <w:p w14:paraId="1801B51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31 (37%)</w:t>
            </w:r>
          </w:p>
        </w:tc>
        <w:tc>
          <w:tcPr>
            <w:tcW w:w="992" w:type="dxa"/>
            <w:shd w:val="clear" w:color="auto" w:fill="auto"/>
            <w:noWrap/>
            <w:vAlign w:val="center"/>
            <w:hideMark/>
          </w:tcPr>
          <w:p w14:paraId="148DD7F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52 (63%)</w:t>
            </w:r>
          </w:p>
        </w:tc>
        <w:tc>
          <w:tcPr>
            <w:tcW w:w="1276" w:type="dxa"/>
          </w:tcPr>
          <w:p w14:paraId="20A26AE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0.28</w:t>
            </w:r>
            <w:r w:rsidRPr="00A9015F">
              <w:rPr>
                <w:rFonts w:cs="Times New Roman"/>
                <w:sz w:val="18"/>
                <w:szCs w:val="20"/>
              </w:rPr>
              <w:t xml:space="preserve"> ± 0.79</w:t>
            </w:r>
          </w:p>
        </w:tc>
        <w:tc>
          <w:tcPr>
            <w:tcW w:w="1275" w:type="dxa"/>
            <w:shd w:val="clear" w:color="auto" w:fill="auto"/>
            <w:noWrap/>
            <w:vAlign w:val="center"/>
            <w:hideMark/>
          </w:tcPr>
          <w:p w14:paraId="11EB1F45"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40 (49%)</w:t>
            </w:r>
          </w:p>
        </w:tc>
        <w:tc>
          <w:tcPr>
            <w:tcW w:w="993" w:type="dxa"/>
            <w:shd w:val="clear" w:color="auto" w:fill="auto"/>
            <w:noWrap/>
            <w:vAlign w:val="center"/>
            <w:hideMark/>
          </w:tcPr>
          <w:p w14:paraId="041B524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sz w:val="18"/>
                <w:szCs w:val="20"/>
              </w:rPr>
              <w:t>42 (51%)</w:t>
            </w:r>
          </w:p>
        </w:tc>
        <w:tc>
          <w:tcPr>
            <w:tcW w:w="1275" w:type="dxa"/>
          </w:tcPr>
          <w:p w14:paraId="272FB706"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-0.03</w:t>
            </w:r>
            <w:r w:rsidRPr="00A9015F">
              <w:rPr>
                <w:rFonts w:eastAsia="等线" w:cs="Times New Roman"/>
                <w:color w:val="000000"/>
                <w:sz w:val="18"/>
                <w:szCs w:val="20"/>
              </w:rPr>
              <w:t xml:space="preserve"> </w:t>
            </w:r>
            <w:r w:rsidRPr="00A9015F">
              <w:rPr>
                <w:rFonts w:cs="Times New Roman"/>
                <w:sz w:val="18"/>
                <w:szCs w:val="20"/>
              </w:rPr>
              <w:t>± 1.06</w:t>
            </w:r>
          </w:p>
        </w:tc>
        <w:tc>
          <w:tcPr>
            <w:tcW w:w="993" w:type="dxa"/>
            <w:vAlign w:val="center"/>
          </w:tcPr>
          <w:p w14:paraId="6C8D1D1F"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2.60E-02</w:t>
            </w:r>
          </w:p>
        </w:tc>
      </w:tr>
      <w:tr w:rsidR="004112A7" w:rsidRPr="004112A7" w14:paraId="59F8D7E6" w14:textId="77777777" w:rsidTr="00A9015F">
        <w:trPr>
          <w:trHeight w:val="240"/>
        </w:trPr>
        <w:tc>
          <w:tcPr>
            <w:tcW w:w="1560" w:type="dxa"/>
            <w:shd w:val="clear" w:color="auto" w:fill="auto"/>
            <w:noWrap/>
            <w:vAlign w:val="center"/>
          </w:tcPr>
          <w:p w14:paraId="17468A81"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hint="eastAsia"/>
                <w:b/>
                <w:sz w:val="22"/>
              </w:rPr>
              <w:t>SARC</w:t>
            </w:r>
            <w:r w:rsidRPr="004112A7">
              <w:rPr>
                <w:rFonts w:cs="Times New Roman"/>
                <w:b/>
                <w:sz w:val="22"/>
              </w:rPr>
              <w:t xml:space="preserve"> (260)</w:t>
            </w:r>
          </w:p>
        </w:tc>
        <w:tc>
          <w:tcPr>
            <w:tcW w:w="1276" w:type="dxa"/>
            <w:shd w:val="clear" w:color="auto" w:fill="auto"/>
            <w:noWrap/>
            <w:vAlign w:val="center"/>
          </w:tcPr>
          <w:p w14:paraId="083C29BE"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20</w:t>
            </w:r>
            <w:r w:rsidRPr="00A9015F">
              <w:rPr>
                <w:rFonts w:cs="Times New Roman"/>
                <w:sz w:val="18"/>
                <w:szCs w:val="20"/>
              </w:rPr>
              <w:t xml:space="preserve"> (15%)</w:t>
            </w:r>
          </w:p>
        </w:tc>
        <w:tc>
          <w:tcPr>
            <w:tcW w:w="992" w:type="dxa"/>
            <w:shd w:val="clear" w:color="auto" w:fill="auto"/>
            <w:noWrap/>
            <w:vAlign w:val="center"/>
          </w:tcPr>
          <w:p w14:paraId="071A1E5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110</w:t>
            </w:r>
            <w:r w:rsidRPr="00A9015F">
              <w:rPr>
                <w:rFonts w:cs="Times New Roman"/>
                <w:sz w:val="18"/>
                <w:szCs w:val="20"/>
              </w:rPr>
              <w:t xml:space="preserve"> (85%)</w:t>
            </w:r>
          </w:p>
        </w:tc>
        <w:tc>
          <w:tcPr>
            <w:tcW w:w="1276" w:type="dxa"/>
          </w:tcPr>
          <w:p w14:paraId="1009B70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0.68</w:t>
            </w:r>
            <w:r w:rsidRPr="00A9015F">
              <w:rPr>
                <w:rFonts w:cs="Times New Roman"/>
                <w:sz w:val="18"/>
                <w:szCs w:val="20"/>
              </w:rPr>
              <w:t xml:space="preserve"> ± 0.72</w:t>
            </w:r>
          </w:p>
        </w:tc>
        <w:tc>
          <w:tcPr>
            <w:tcW w:w="1275" w:type="dxa"/>
            <w:shd w:val="clear" w:color="auto" w:fill="auto"/>
            <w:noWrap/>
            <w:vAlign w:val="center"/>
          </w:tcPr>
          <w:p w14:paraId="5FC085A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40</w:t>
            </w:r>
            <w:r w:rsidRPr="00A9015F">
              <w:rPr>
                <w:rFonts w:cs="Times New Roman"/>
                <w:sz w:val="18"/>
                <w:szCs w:val="20"/>
              </w:rPr>
              <w:t xml:space="preserve"> (31%)</w:t>
            </w:r>
          </w:p>
        </w:tc>
        <w:tc>
          <w:tcPr>
            <w:tcW w:w="993" w:type="dxa"/>
            <w:shd w:val="clear" w:color="auto" w:fill="auto"/>
            <w:noWrap/>
            <w:vAlign w:val="center"/>
          </w:tcPr>
          <w:p w14:paraId="77D525C5"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90</w:t>
            </w:r>
            <w:r w:rsidRPr="00A9015F">
              <w:rPr>
                <w:rFonts w:cs="Times New Roman"/>
                <w:sz w:val="18"/>
                <w:szCs w:val="20"/>
              </w:rPr>
              <w:t xml:space="preserve"> (69%)</w:t>
            </w:r>
          </w:p>
        </w:tc>
        <w:tc>
          <w:tcPr>
            <w:tcW w:w="1275" w:type="dxa"/>
          </w:tcPr>
          <w:p w14:paraId="4716F44C"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0.47</w:t>
            </w:r>
            <w:r w:rsidRPr="00A9015F">
              <w:rPr>
                <w:rFonts w:cs="Times New Roman"/>
                <w:sz w:val="18"/>
                <w:szCs w:val="20"/>
              </w:rPr>
              <w:t xml:space="preserve"> ± 0.94</w:t>
            </w:r>
          </w:p>
        </w:tc>
        <w:tc>
          <w:tcPr>
            <w:tcW w:w="993" w:type="dxa"/>
            <w:vAlign w:val="center"/>
          </w:tcPr>
          <w:p w14:paraId="56A6D9A8"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2.40E-02</w:t>
            </w:r>
          </w:p>
        </w:tc>
      </w:tr>
      <w:tr w:rsidR="004112A7" w:rsidRPr="004112A7" w14:paraId="564C5B81" w14:textId="77777777" w:rsidTr="00A9015F">
        <w:trPr>
          <w:trHeight w:val="240"/>
        </w:trPr>
        <w:tc>
          <w:tcPr>
            <w:tcW w:w="1560" w:type="dxa"/>
            <w:shd w:val="clear" w:color="auto" w:fill="auto"/>
            <w:noWrap/>
            <w:vAlign w:val="center"/>
          </w:tcPr>
          <w:p w14:paraId="3A7F728A"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hint="eastAsia"/>
                <w:sz w:val="22"/>
              </w:rPr>
              <w:t>SKCM</w:t>
            </w:r>
            <w:r w:rsidRPr="004112A7">
              <w:rPr>
                <w:rFonts w:cs="Times New Roman"/>
                <w:sz w:val="22"/>
              </w:rPr>
              <w:t xml:space="preserve"> (471)</w:t>
            </w:r>
          </w:p>
        </w:tc>
        <w:tc>
          <w:tcPr>
            <w:tcW w:w="1276" w:type="dxa"/>
            <w:shd w:val="clear" w:color="auto" w:fill="auto"/>
            <w:noWrap/>
            <w:vAlign w:val="center"/>
          </w:tcPr>
          <w:p w14:paraId="4659E5C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42</w:t>
            </w:r>
            <w:r w:rsidRPr="00A9015F">
              <w:rPr>
                <w:rFonts w:cs="Times New Roman"/>
                <w:sz w:val="18"/>
                <w:szCs w:val="20"/>
              </w:rPr>
              <w:t xml:space="preserve"> (18%)</w:t>
            </w:r>
          </w:p>
        </w:tc>
        <w:tc>
          <w:tcPr>
            <w:tcW w:w="992" w:type="dxa"/>
            <w:shd w:val="clear" w:color="auto" w:fill="auto"/>
            <w:noWrap/>
            <w:vAlign w:val="center"/>
          </w:tcPr>
          <w:p w14:paraId="01D02437"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w:t>
            </w:r>
            <w:r w:rsidRPr="00A9015F">
              <w:rPr>
                <w:rFonts w:cs="Times New Roman"/>
                <w:sz w:val="18"/>
                <w:szCs w:val="20"/>
              </w:rPr>
              <w:t>94 (82%)</w:t>
            </w:r>
          </w:p>
        </w:tc>
        <w:tc>
          <w:tcPr>
            <w:tcW w:w="1276" w:type="dxa"/>
          </w:tcPr>
          <w:p w14:paraId="2909F23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0.86</w:t>
            </w:r>
            <w:r w:rsidRPr="00A9015F">
              <w:rPr>
                <w:rFonts w:cs="Times New Roman"/>
                <w:sz w:val="18"/>
                <w:szCs w:val="20"/>
              </w:rPr>
              <w:t xml:space="preserve"> ± 0.88</w:t>
            </w:r>
          </w:p>
        </w:tc>
        <w:tc>
          <w:tcPr>
            <w:tcW w:w="1275" w:type="dxa"/>
            <w:shd w:val="clear" w:color="auto" w:fill="auto"/>
            <w:noWrap/>
            <w:vAlign w:val="center"/>
          </w:tcPr>
          <w:p w14:paraId="7D9D6C6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62</w:t>
            </w:r>
            <w:r w:rsidRPr="00A9015F">
              <w:rPr>
                <w:rFonts w:cs="Times New Roman"/>
                <w:sz w:val="18"/>
                <w:szCs w:val="20"/>
              </w:rPr>
              <w:t xml:space="preserve"> (26%)</w:t>
            </w:r>
          </w:p>
        </w:tc>
        <w:tc>
          <w:tcPr>
            <w:tcW w:w="993" w:type="dxa"/>
            <w:shd w:val="clear" w:color="auto" w:fill="auto"/>
            <w:noWrap/>
            <w:vAlign w:val="center"/>
          </w:tcPr>
          <w:p w14:paraId="1B54FFD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173</w:t>
            </w:r>
            <w:r w:rsidRPr="00A9015F">
              <w:rPr>
                <w:rFonts w:cs="Times New Roman"/>
                <w:sz w:val="18"/>
                <w:szCs w:val="20"/>
              </w:rPr>
              <w:t xml:space="preserve"> (74%)</w:t>
            </w:r>
          </w:p>
        </w:tc>
        <w:tc>
          <w:tcPr>
            <w:tcW w:w="1275" w:type="dxa"/>
          </w:tcPr>
          <w:p w14:paraId="26E7B326"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0.79</w:t>
            </w:r>
            <w:r w:rsidRPr="00A9015F">
              <w:rPr>
                <w:rFonts w:cs="Times New Roman"/>
                <w:sz w:val="18"/>
                <w:szCs w:val="20"/>
              </w:rPr>
              <w:t xml:space="preserve"> ± 1.06</w:t>
            </w:r>
          </w:p>
        </w:tc>
        <w:tc>
          <w:tcPr>
            <w:tcW w:w="993" w:type="dxa"/>
            <w:vAlign w:val="center"/>
          </w:tcPr>
          <w:p w14:paraId="21D07CB1"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3.50E-01</w:t>
            </w:r>
          </w:p>
        </w:tc>
      </w:tr>
      <w:tr w:rsidR="004112A7" w:rsidRPr="004112A7" w14:paraId="5D9530B6" w14:textId="77777777" w:rsidTr="00A9015F">
        <w:trPr>
          <w:trHeight w:val="240"/>
        </w:trPr>
        <w:tc>
          <w:tcPr>
            <w:tcW w:w="1560" w:type="dxa"/>
            <w:shd w:val="clear" w:color="auto" w:fill="auto"/>
            <w:noWrap/>
            <w:vAlign w:val="center"/>
          </w:tcPr>
          <w:p w14:paraId="4A5F4F76"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hint="eastAsia"/>
                <w:b/>
                <w:sz w:val="22"/>
              </w:rPr>
              <w:t>STAD</w:t>
            </w:r>
            <w:r w:rsidRPr="004112A7">
              <w:rPr>
                <w:rFonts w:cs="Times New Roman"/>
                <w:b/>
                <w:sz w:val="22"/>
              </w:rPr>
              <w:t xml:space="preserve"> (375)</w:t>
            </w:r>
          </w:p>
        </w:tc>
        <w:tc>
          <w:tcPr>
            <w:tcW w:w="1276" w:type="dxa"/>
            <w:shd w:val="clear" w:color="auto" w:fill="auto"/>
            <w:noWrap/>
            <w:vAlign w:val="center"/>
          </w:tcPr>
          <w:p w14:paraId="4578356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81</w:t>
            </w:r>
            <w:r w:rsidRPr="00A9015F">
              <w:rPr>
                <w:rFonts w:cs="Times New Roman"/>
                <w:sz w:val="18"/>
                <w:szCs w:val="20"/>
              </w:rPr>
              <w:t xml:space="preserve"> (43%)</w:t>
            </w:r>
          </w:p>
        </w:tc>
        <w:tc>
          <w:tcPr>
            <w:tcW w:w="992" w:type="dxa"/>
            <w:shd w:val="clear" w:color="auto" w:fill="auto"/>
            <w:noWrap/>
            <w:vAlign w:val="center"/>
          </w:tcPr>
          <w:p w14:paraId="2FA5EB4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107</w:t>
            </w:r>
            <w:r w:rsidRPr="00A9015F">
              <w:rPr>
                <w:rFonts w:cs="Times New Roman"/>
                <w:sz w:val="18"/>
                <w:szCs w:val="20"/>
              </w:rPr>
              <w:t xml:space="preserve"> (57%)</w:t>
            </w:r>
          </w:p>
        </w:tc>
        <w:tc>
          <w:tcPr>
            <w:tcW w:w="1276" w:type="dxa"/>
          </w:tcPr>
          <w:p w14:paraId="0B40502D"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0.17</w:t>
            </w:r>
            <w:r w:rsidRPr="00A9015F">
              <w:rPr>
                <w:rFonts w:cs="Times New Roman"/>
                <w:sz w:val="18"/>
                <w:szCs w:val="20"/>
              </w:rPr>
              <w:t xml:space="preserve"> ± 0.98</w:t>
            </w:r>
          </w:p>
        </w:tc>
        <w:tc>
          <w:tcPr>
            <w:tcW w:w="1275" w:type="dxa"/>
            <w:shd w:val="clear" w:color="auto" w:fill="auto"/>
            <w:noWrap/>
            <w:vAlign w:val="center"/>
          </w:tcPr>
          <w:p w14:paraId="3D507D1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57</w:t>
            </w:r>
            <w:r w:rsidRPr="00A9015F">
              <w:rPr>
                <w:rFonts w:cs="Times New Roman"/>
                <w:sz w:val="18"/>
                <w:szCs w:val="20"/>
              </w:rPr>
              <w:t xml:space="preserve"> (30%)</w:t>
            </w:r>
          </w:p>
        </w:tc>
        <w:tc>
          <w:tcPr>
            <w:tcW w:w="993" w:type="dxa"/>
            <w:shd w:val="clear" w:color="auto" w:fill="auto"/>
            <w:noWrap/>
            <w:vAlign w:val="center"/>
          </w:tcPr>
          <w:p w14:paraId="53DC357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13</w:t>
            </w:r>
            <w:r w:rsidRPr="00A9015F">
              <w:rPr>
                <w:rFonts w:cs="Times New Roman"/>
                <w:sz w:val="18"/>
                <w:szCs w:val="20"/>
              </w:rPr>
              <w:t>0 (70%)</w:t>
            </w:r>
          </w:p>
        </w:tc>
        <w:tc>
          <w:tcPr>
            <w:tcW w:w="1275" w:type="dxa"/>
          </w:tcPr>
          <w:p w14:paraId="41FC336E" w14:textId="77777777" w:rsidR="004112A7" w:rsidRPr="00A9015F" w:rsidRDefault="004112A7" w:rsidP="00A9015F">
            <w:pPr>
              <w:adjustRightInd w:val="0"/>
              <w:snapToGrid w:val="0"/>
              <w:spacing w:before="0" w:after="0" w:line="320" w:lineRule="exact"/>
              <w:jc w:val="center"/>
              <w:rPr>
                <w:rFonts w:eastAsia="等线" w:cs="Times New Roman"/>
                <w:b/>
                <w:color w:val="000000"/>
                <w:sz w:val="18"/>
                <w:szCs w:val="20"/>
              </w:rPr>
            </w:pPr>
            <w:r w:rsidRPr="00A9015F">
              <w:rPr>
                <w:rFonts w:eastAsia="等线" w:cs="Times New Roman" w:hint="eastAsia"/>
                <w:color w:val="000000"/>
                <w:sz w:val="18"/>
                <w:szCs w:val="20"/>
              </w:rPr>
              <w:t>0.48</w:t>
            </w:r>
            <w:r w:rsidRPr="00A9015F">
              <w:rPr>
                <w:rFonts w:cs="Times New Roman"/>
                <w:sz w:val="18"/>
                <w:szCs w:val="20"/>
              </w:rPr>
              <w:t xml:space="preserve"> ± 1.07</w:t>
            </w:r>
          </w:p>
        </w:tc>
        <w:tc>
          <w:tcPr>
            <w:tcW w:w="993" w:type="dxa"/>
            <w:vAlign w:val="center"/>
          </w:tcPr>
          <w:p w14:paraId="034DDFF3"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1.20E-03</w:t>
            </w:r>
          </w:p>
        </w:tc>
      </w:tr>
      <w:tr w:rsidR="004112A7" w:rsidRPr="004112A7" w14:paraId="1A4816B9" w14:textId="77777777" w:rsidTr="00A9015F">
        <w:trPr>
          <w:trHeight w:val="240"/>
        </w:trPr>
        <w:tc>
          <w:tcPr>
            <w:tcW w:w="1560" w:type="dxa"/>
            <w:shd w:val="clear" w:color="auto" w:fill="auto"/>
            <w:noWrap/>
            <w:vAlign w:val="center"/>
          </w:tcPr>
          <w:p w14:paraId="3F7AA23E"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hint="eastAsia"/>
                <w:b/>
                <w:sz w:val="22"/>
              </w:rPr>
              <w:t>TGCT</w:t>
            </w:r>
            <w:r w:rsidRPr="004112A7">
              <w:rPr>
                <w:rFonts w:cs="Times New Roman"/>
                <w:b/>
                <w:sz w:val="22"/>
              </w:rPr>
              <w:t xml:space="preserve"> (134)</w:t>
            </w:r>
          </w:p>
        </w:tc>
        <w:tc>
          <w:tcPr>
            <w:tcW w:w="1276" w:type="dxa"/>
            <w:shd w:val="clear" w:color="auto" w:fill="auto"/>
            <w:noWrap/>
            <w:vAlign w:val="center"/>
          </w:tcPr>
          <w:p w14:paraId="5EAEF31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10</w:t>
            </w:r>
            <w:r w:rsidRPr="00A9015F">
              <w:rPr>
                <w:rFonts w:cs="Times New Roman"/>
                <w:sz w:val="18"/>
                <w:szCs w:val="20"/>
              </w:rPr>
              <w:t xml:space="preserve"> (15%)</w:t>
            </w:r>
          </w:p>
        </w:tc>
        <w:tc>
          <w:tcPr>
            <w:tcW w:w="992" w:type="dxa"/>
            <w:shd w:val="clear" w:color="auto" w:fill="auto"/>
            <w:noWrap/>
            <w:vAlign w:val="center"/>
          </w:tcPr>
          <w:p w14:paraId="78B1DAD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57</w:t>
            </w:r>
            <w:r w:rsidRPr="00A9015F">
              <w:rPr>
                <w:rFonts w:cs="Times New Roman"/>
                <w:sz w:val="18"/>
                <w:szCs w:val="20"/>
              </w:rPr>
              <w:t xml:space="preserve"> (85%)</w:t>
            </w:r>
          </w:p>
        </w:tc>
        <w:tc>
          <w:tcPr>
            <w:tcW w:w="1276" w:type="dxa"/>
          </w:tcPr>
          <w:p w14:paraId="5A25E14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1.03</w:t>
            </w:r>
            <w:r w:rsidRPr="00A9015F">
              <w:rPr>
                <w:rFonts w:cs="Times New Roman"/>
                <w:sz w:val="18"/>
                <w:szCs w:val="20"/>
              </w:rPr>
              <w:t xml:space="preserve"> ± 1.00</w:t>
            </w:r>
          </w:p>
        </w:tc>
        <w:tc>
          <w:tcPr>
            <w:tcW w:w="1275" w:type="dxa"/>
            <w:shd w:val="clear" w:color="auto" w:fill="auto"/>
            <w:noWrap/>
            <w:vAlign w:val="center"/>
          </w:tcPr>
          <w:p w14:paraId="7A40DD1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32</w:t>
            </w:r>
            <w:r w:rsidRPr="00A9015F">
              <w:rPr>
                <w:rFonts w:cs="Times New Roman"/>
                <w:sz w:val="18"/>
                <w:szCs w:val="20"/>
              </w:rPr>
              <w:t xml:space="preserve"> (48%)</w:t>
            </w:r>
          </w:p>
        </w:tc>
        <w:tc>
          <w:tcPr>
            <w:tcW w:w="993" w:type="dxa"/>
            <w:shd w:val="clear" w:color="auto" w:fill="auto"/>
            <w:noWrap/>
            <w:vAlign w:val="center"/>
          </w:tcPr>
          <w:p w14:paraId="256E1226"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35</w:t>
            </w:r>
            <w:r w:rsidRPr="00A9015F">
              <w:rPr>
                <w:rFonts w:cs="Times New Roman"/>
                <w:sz w:val="18"/>
                <w:szCs w:val="20"/>
              </w:rPr>
              <w:t xml:space="preserve"> (52%)</w:t>
            </w:r>
          </w:p>
        </w:tc>
        <w:tc>
          <w:tcPr>
            <w:tcW w:w="1275" w:type="dxa"/>
          </w:tcPr>
          <w:p w14:paraId="0ABAF32E" w14:textId="77777777" w:rsidR="004112A7" w:rsidRPr="00A9015F" w:rsidRDefault="004112A7" w:rsidP="00A9015F">
            <w:pPr>
              <w:adjustRightInd w:val="0"/>
              <w:snapToGrid w:val="0"/>
              <w:spacing w:before="0" w:after="0" w:line="320" w:lineRule="exact"/>
              <w:jc w:val="center"/>
              <w:rPr>
                <w:rFonts w:eastAsia="等线" w:cs="Times New Roman"/>
                <w:b/>
                <w:color w:val="000000"/>
                <w:sz w:val="18"/>
                <w:szCs w:val="20"/>
              </w:rPr>
            </w:pPr>
            <w:r w:rsidRPr="00A9015F">
              <w:rPr>
                <w:rFonts w:eastAsia="等线" w:cs="Times New Roman" w:hint="eastAsia"/>
                <w:color w:val="000000"/>
                <w:sz w:val="18"/>
                <w:szCs w:val="20"/>
              </w:rPr>
              <w:t>0.05</w:t>
            </w:r>
            <w:r w:rsidRPr="00A9015F">
              <w:rPr>
                <w:rFonts w:cs="Times New Roman"/>
                <w:sz w:val="18"/>
                <w:szCs w:val="20"/>
              </w:rPr>
              <w:t xml:space="preserve"> ± 1.54</w:t>
            </w:r>
          </w:p>
        </w:tc>
        <w:tc>
          <w:tcPr>
            <w:tcW w:w="993" w:type="dxa"/>
            <w:vAlign w:val="center"/>
          </w:tcPr>
          <w:p w14:paraId="410FE81A"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5.50E-04</w:t>
            </w:r>
          </w:p>
        </w:tc>
      </w:tr>
      <w:tr w:rsidR="004112A7" w:rsidRPr="004112A7" w14:paraId="2A5EC555" w14:textId="77777777" w:rsidTr="00A9015F">
        <w:trPr>
          <w:trHeight w:val="240"/>
        </w:trPr>
        <w:tc>
          <w:tcPr>
            <w:tcW w:w="1560" w:type="dxa"/>
            <w:shd w:val="clear" w:color="auto" w:fill="auto"/>
            <w:noWrap/>
            <w:vAlign w:val="center"/>
          </w:tcPr>
          <w:p w14:paraId="5A9C728D"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hint="eastAsia"/>
                <w:b/>
                <w:sz w:val="22"/>
              </w:rPr>
              <w:t>THCA</w:t>
            </w:r>
            <w:r w:rsidRPr="004112A7">
              <w:rPr>
                <w:rFonts w:cs="Times New Roman"/>
                <w:b/>
                <w:sz w:val="22"/>
              </w:rPr>
              <w:t xml:space="preserve"> (512)</w:t>
            </w:r>
          </w:p>
        </w:tc>
        <w:tc>
          <w:tcPr>
            <w:tcW w:w="1276" w:type="dxa"/>
            <w:shd w:val="clear" w:color="auto" w:fill="auto"/>
            <w:noWrap/>
            <w:vAlign w:val="center"/>
          </w:tcPr>
          <w:p w14:paraId="3EE35FA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71</w:t>
            </w:r>
            <w:r w:rsidRPr="00A9015F">
              <w:rPr>
                <w:rFonts w:cs="Times New Roman"/>
                <w:sz w:val="18"/>
                <w:szCs w:val="20"/>
              </w:rPr>
              <w:t xml:space="preserve"> (28%)</w:t>
            </w:r>
          </w:p>
        </w:tc>
        <w:tc>
          <w:tcPr>
            <w:tcW w:w="992" w:type="dxa"/>
            <w:shd w:val="clear" w:color="auto" w:fill="auto"/>
            <w:noWrap/>
            <w:vAlign w:val="center"/>
          </w:tcPr>
          <w:p w14:paraId="33D9F1CC"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185</w:t>
            </w:r>
            <w:r w:rsidRPr="00A9015F">
              <w:rPr>
                <w:rFonts w:cs="Times New Roman"/>
                <w:sz w:val="18"/>
                <w:szCs w:val="20"/>
              </w:rPr>
              <w:t xml:space="preserve"> (72%)</w:t>
            </w:r>
          </w:p>
        </w:tc>
        <w:tc>
          <w:tcPr>
            <w:tcW w:w="1276" w:type="dxa"/>
          </w:tcPr>
          <w:p w14:paraId="4B1DEE4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0.40</w:t>
            </w:r>
            <w:r w:rsidRPr="00A9015F">
              <w:rPr>
                <w:rFonts w:cs="Times New Roman"/>
                <w:sz w:val="18"/>
                <w:szCs w:val="20"/>
              </w:rPr>
              <w:t xml:space="preserve"> ± 0.74</w:t>
            </w:r>
          </w:p>
        </w:tc>
        <w:tc>
          <w:tcPr>
            <w:tcW w:w="1275" w:type="dxa"/>
            <w:shd w:val="clear" w:color="auto" w:fill="auto"/>
            <w:noWrap/>
            <w:vAlign w:val="center"/>
          </w:tcPr>
          <w:p w14:paraId="564C2650"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71</w:t>
            </w:r>
            <w:r w:rsidRPr="00A9015F">
              <w:rPr>
                <w:rFonts w:cs="Times New Roman"/>
                <w:sz w:val="18"/>
                <w:szCs w:val="20"/>
              </w:rPr>
              <w:t xml:space="preserve"> (28%)</w:t>
            </w:r>
          </w:p>
        </w:tc>
        <w:tc>
          <w:tcPr>
            <w:tcW w:w="993" w:type="dxa"/>
            <w:shd w:val="clear" w:color="auto" w:fill="auto"/>
            <w:noWrap/>
            <w:vAlign w:val="center"/>
          </w:tcPr>
          <w:p w14:paraId="4266AE3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185</w:t>
            </w:r>
            <w:r w:rsidRPr="00A9015F">
              <w:rPr>
                <w:rFonts w:cs="Times New Roman"/>
                <w:sz w:val="18"/>
                <w:szCs w:val="20"/>
              </w:rPr>
              <w:t xml:space="preserve"> (72%)</w:t>
            </w:r>
          </w:p>
        </w:tc>
        <w:tc>
          <w:tcPr>
            <w:tcW w:w="1275" w:type="dxa"/>
          </w:tcPr>
          <w:p w14:paraId="7835738D"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0.58</w:t>
            </w:r>
            <w:r w:rsidRPr="00A9015F">
              <w:rPr>
                <w:rFonts w:cs="Times New Roman"/>
                <w:sz w:val="18"/>
                <w:szCs w:val="20"/>
              </w:rPr>
              <w:t xml:space="preserve"> ± 0.93</w:t>
            </w:r>
          </w:p>
        </w:tc>
        <w:tc>
          <w:tcPr>
            <w:tcW w:w="993" w:type="dxa"/>
            <w:vAlign w:val="center"/>
          </w:tcPr>
          <w:p w14:paraId="359EDBB0"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8.20E-03</w:t>
            </w:r>
          </w:p>
        </w:tc>
      </w:tr>
      <w:tr w:rsidR="004112A7" w:rsidRPr="004112A7" w14:paraId="505B0507" w14:textId="77777777" w:rsidTr="00A9015F">
        <w:trPr>
          <w:trHeight w:val="240"/>
        </w:trPr>
        <w:tc>
          <w:tcPr>
            <w:tcW w:w="1560" w:type="dxa"/>
            <w:shd w:val="clear" w:color="auto" w:fill="auto"/>
            <w:noWrap/>
            <w:vAlign w:val="center"/>
          </w:tcPr>
          <w:p w14:paraId="10C511EB" w14:textId="77777777" w:rsidR="004112A7" w:rsidRPr="004112A7" w:rsidRDefault="004112A7" w:rsidP="00A9015F">
            <w:pPr>
              <w:adjustRightInd w:val="0"/>
              <w:snapToGrid w:val="0"/>
              <w:spacing w:before="0" w:after="0" w:line="320" w:lineRule="exact"/>
              <w:rPr>
                <w:rFonts w:cs="Times New Roman"/>
                <w:b/>
                <w:sz w:val="22"/>
              </w:rPr>
            </w:pPr>
            <w:r w:rsidRPr="004112A7">
              <w:rPr>
                <w:rFonts w:cs="Times New Roman" w:hint="eastAsia"/>
                <w:b/>
                <w:sz w:val="22"/>
              </w:rPr>
              <w:t>THYM</w:t>
            </w:r>
            <w:r w:rsidRPr="004112A7">
              <w:rPr>
                <w:rFonts w:cs="Times New Roman"/>
                <w:b/>
                <w:sz w:val="22"/>
              </w:rPr>
              <w:t xml:space="preserve"> (120)</w:t>
            </w:r>
          </w:p>
        </w:tc>
        <w:tc>
          <w:tcPr>
            <w:tcW w:w="1276" w:type="dxa"/>
            <w:shd w:val="clear" w:color="auto" w:fill="auto"/>
            <w:noWrap/>
            <w:vAlign w:val="center"/>
          </w:tcPr>
          <w:p w14:paraId="734D1526"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28</w:t>
            </w:r>
            <w:r w:rsidRPr="00A9015F">
              <w:rPr>
                <w:rFonts w:cs="Times New Roman"/>
                <w:sz w:val="18"/>
                <w:szCs w:val="20"/>
              </w:rPr>
              <w:t xml:space="preserve"> (47%)</w:t>
            </w:r>
          </w:p>
        </w:tc>
        <w:tc>
          <w:tcPr>
            <w:tcW w:w="992" w:type="dxa"/>
            <w:shd w:val="clear" w:color="auto" w:fill="auto"/>
            <w:noWrap/>
            <w:vAlign w:val="center"/>
          </w:tcPr>
          <w:p w14:paraId="6F313628"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32</w:t>
            </w:r>
            <w:r w:rsidRPr="00A9015F">
              <w:rPr>
                <w:rFonts w:cs="Times New Roman"/>
                <w:sz w:val="18"/>
                <w:szCs w:val="20"/>
              </w:rPr>
              <w:t xml:space="preserve"> (53%)</w:t>
            </w:r>
          </w:p>
        </w:tc>
        <w:tc>
          <w:tcPr>
            <w:tcW w:w="1276" w:type="dxa"/>
          </w:tcPr>
          <w:p w14:paraId="4DF79757"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-0.04</w:t>
            </w:r>
            <w:r w:rsidRPr="00A9015F">
              <w:rPr>
                <w:rFonts w:cs="Times New Roman"/>
                <w:sz w:val="18"/>
                <w:szCs w:val="20"/>
              </w:rPr>
              <w:t xml:space="preserve"> ± 1.06</w:t>
            </w:r>
          </w:p>
        </w:tc>
        <w:tc>
          <w:tcPr>
            <w:tcW w:w="1275" w:type="dxa"/>
            <w:shd w:val="clear" w:color="auto" w:fill="auto"/>
            <w:noWrap/>
            <w:vAlign w:val="center"/>
          </w:tcPr>
          <w:p w14:paraId="2E75B35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22</w:t>
            </w:r>
            <w:r w:rsidRPr="00A9015F">
              <w:rPr>
                <w:rFonts w:cs="Times New Roman"/>
                <w:sz w:val="18"/>
                <w:szCs w:val="20"/>
              </w:rPr>
              <w:t xml:space="preserve"> (37%)</w:t>
            </w:r>
          </w:p>
        </w:tc>
        <w:tc>
          <w:tcPr>
            <w:tcW w:w="993" w:type="dxa"/>
            <w:shd w:val="clear" w:color="auto" w:fill="auto"/>
            <w:noWrap/>
            <w:vAlign w:val="center"/>
          </w:tcPr>
          <w:p w14:paraId="746E803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38</w:t>
            </w:r>
            <w:r w:rsidRPr="00A9015F">
              <w:rPr>
                <w:rFonts w:cs="Times New Roman"/>
                <w:sz w:val="18"/>
                <w:szCs w:val="20"/>
              </w:rPr>
              <w:t xml:space="preserve"> (63%)</w:t>
            </w:r>
          </w:p>
        </w:tc>
        <w:tc>
          <w:tcPr>
            <w:tcW w:w="1275" w:type="dxa"/>
          </w:tcPr>
          <w:p w14:paraId="4E3A0690"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0.42</w:t>
            </w:r>
            <w:r w:rsidRPr="00A9015F">
              <w:rPr>
                <w:rFonts w:cs="Times New Roman"/>
                <w:sz w:val="18"/>
                <w:szCs w:val="20"/>
              </w:rPr>
              <w:t xml:space="preserve"> ± 1.07</w:t>
            </w:r>
          </w:p>
        </w:tc>
        <w:tc>
          <w:tcPr>
            <w:tcW w:w="993" w:type="dxa"/>
            <w:vAlign w:val="center"/>
          </w:tcPr>
          <w:p w14:paraId="231AA5E5" w14:textId="77777777" w:rsidR="004112A7" w:rsidRPr="00A9015F" w:rsidRDefault="004112A7" w:rsidP="00A9015F">
            <w:pPr>
              <w:adjustRightInd w:val="0"/>
              <w:snapToGrid w:val="0"/>
              <w:spacing w:before="0" w:after="0" w:line="320" w:lineRule="exact"/>
              <w:jc w:val="right"/>
              <w:rPr>
                <w:rFonts w:eastAsia="等线" w:cs="Times New Roman"/>
                <w:b/>
                <w:color w:val="000000"/>
                <w:sz w:val="18"/>
                <w:szCs w:val="20"/>
              </w:rPr>
            </w:pPr>
            <w:r w:rsidRPr="00A9015F">
              <w:rPr>
                <w:rFonts w:eastAsia="等线" w:cs="Times New Roman"/>
                <w:b/>
                <w:color w:val="000000"/>
                <w:sz w:val="18"/>
                <w:szCs w:val="20"/>
              </w:rPr>
              <w:t>3.20E-02</w:t>
            </w:r>
          </w:p>
        </w:tc>
      </w:tr>
      <w:tr w:rsidR="004112A7" w:rsidRPr="004112A7" w14:paraId="618E6269" w14:textId="77777777" w:rsidTr="00A9015F">
        <w:trPr>
          <w:trHeight w:val="240"/>
        </w:trPr>
        <w:tc>
          <w:tcPr>
            <w:tcW w:w="1560" w:type="dxa"/>
            <w:shd w:val="clear" w:color="auto" w:fill="auto"/>
            <w:noWrap/>
            <w:vAlign w:val="center"/>
          </w:tcPr>
          <w:p w14:paraId="4EDCB848"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hint="eastAsia"/>
                <w:sz w:val="22"/>
              </w:rPr>
              <w:t>UCEC</w:t>
            </w:r>
            <w:r w:rsidRPr="004112A7">
              <w:rPr>
                <w:rFonts w:cs="Times New Roman"/>
                <w:sz w:val="22"/>
              </w:rPr>
              <w:t xml:space="preserve"> (545)</w:t>
            </w:r>
          </w:p>
        </w:tc>
        <w:tc>
          <w:tcPr>
            <w:tcW w:w="1276" w:type="dxa"/>
            <w:shd w:val="clear" w:color="auto" w:fill="auto"/>
            <w:noWrap/>
            <w:vAlign w:val="center"/>
          </w:tcPr>
          <w:p w14:paraId="04967ABA"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92</w:t>
            </w:r>
            <w:r w:rsidRPr="00A9015F">
              <w:rPr>
                <w:rFonts w:cs="Times New Roman"/>
                <w:sz w:val="18"/>
                <w:szCs w:val="20"/>
              </w:rPr>
              <w:t xml:space="preserve"> (34%)</w:t>
            </w:r>
          </w:p>
        </w:tc>
        <w:tc>
          <w:tcPr>
            <w:tcW w:w="992" w:type="dxa"/>
            <w:shd w:val="clear" w:color="auto" w:fill="auto"/>
            <w:noWrap/>
            <w:vAlign w:val="center"/>
          </w:tcPr>
          <w:p w14:paraId="1BEED98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181</w:t>
            </w:r>
            <w:r w:rsidRPr="00A9015F">
              <w:rPr>
                <w:rFonts w:cs="Times New Roman"/>
                <w:sz w:val="18"/>
                <w:szCs w:val="20"/>
              </w:rPr>
              <w:t xml:space="preserve"> (66%)</w:t>
            </w:r>
          </w:p>
        </w:tc>
        <w:tc>
          <w:tcPr>
            <w:tcW w:w="1276" w:type="dxa"/>
          </w:tcPr>
          <w:p w14:paraId="351B22F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0.36</w:t>
            </w:r>
            <w:r w:rsidRPr="00A9015F">
              <w:rPr>
                <w:rFonts w:cs="Times New Roman"/>
                <w:sz w:val="18"/>
                <w:szCs w:val="20"/>
              </w:rPr>
              <w:t xml:space="preserve"> ± 0.84</w:t>
            </w:r>
          </w:p>
        </w:tc>
        <w:tc>
          <w:tcPr>
            <w:tcW w:w="1275" w:type="dxa"/>
            <w:shd w:val="clear" w:color="auto" w:fill="auto"/>
            <w:noWrap/>
            <w:vAlign w:val="center"/>
          </w:tcPr>
          <w:p w14:paraId="6D188C2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110</w:t>
            </w:r>
            <w:r w:rsidRPr="00A9015F">
              <w:rPr>
                <w:rFonts w:cs="Times New Roman"/>
                <w:sz w:val="18"/>
                <w:szCs w:val="20"/>
              </w:rPr>
              <w:t xml:space="preserve"> (40%)</w:t>
            </w:r>
          </w:p>
        </w:tc>
        <w:tc>
          <w:tcPr>
            <w:tcW w:w="993" w:type="dxa"/>
            <w:shd w:val="clear" w:color="auto" w:fill="auto"/>
            <w:noWrap/>
            <w:vAlign w:val="center"/>
          </w:tcPr>
          <w:p w14:paraId="61C4D59B"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162</w:t>
            </w:r>
            <w:r w:rsidRPr="00A9015F">
              <w:rPr>
                <w:rFonts w:cs="Times New Roman"/>
                <w:sz w:val="18"/>
                <w:szCs w:val="20"/>
              </w:rPr>
              <w:t xml:space="preserve"> (60%)</w:t>
            </w:r>
          </w:p>
        </w:tc>
        <w:tc>
          <w:tcPr>
            <w:tcW w:w="1275" w:type="dxa"/>
          </w:tcPr>
          <w:p w14:paraId="574392D1"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0.27</w:t>
            </w:r>
            <w:r w:rsidRPr="00A9015F">
              <w:rPr>
                <w:rFonts w:cs="Times New Roman"/>
                <w:sz w:val="18"/>
                <w:szCs w:val="20"/>
              </w:rPr>
              <w:t xml:space="preserve"> ± 1.08</w:t>
            </w:r>
          </w:p>
        </w:tc>
        <w:tc>
          <w:tcPr>
            <w:tcW w:w="993" w:type="dxa"/>
            <w:vAlign w:val="center"/>
          </w:tcPr>
          <w:p w14:paraId="56645143"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3.00E-01</w:t>
            </w:r>
          </w:p>
        </w:tc>
      </w:tr>
      <w:tr w:rsidR="004112A7" w:rsidRPr="004112A7" w14:paraId="2C63D4DA" w14:textId="77777777" w:rsidTr="00A9015F">
        <w:trPr>
          <w:trHeight w:val="240"/>
        </w:trPr>
        <w:tc>
          <w:tcPr>
            <w:tcW w:w="1560" w:type="dxa"/>
            <w:shd w:val="clear" w:color="auto" w:fill="auto"/>
            <w:noWrap/>
            <w:vAlign w:val="center"/>
          </w:tcPr>
          <w:p w14:paraId="2E6245A4"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hint="eastAsia"/>
                <w:sz w:val="22"/>
              </w:rPr>
              <w:t>UCS</w:t>
            </w:r>
            <w:r w:rsidRPr="004112A7">
              <w:rPr>
                <w:rFonts w:cs="Times New Roman"/>
                <w:sz w:val="22"/>
              </w:rPr>
              <w:t xml:space="preserve"> (57)</w:t>
            </w:r>
          </w:p>
        </w:tc>
        <w:tc>
          <w:tcPr>
            <w:tcW w:w="1276" w:type="dxa"/>
            <w:shd w:val="clear" w:color="auto" w:fill="auto"/>
            <w:noWrap/>
            <w:vAlign w:val="center"/>
          </w:tcPr>
          <w:p w14:paraId="0B1662D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15</w:t>
            </w:r>
            <w:r w:rsidRPr="00A9015F">
              <w:rPr>
                <w:rFonts w:cs="Times New Roman"/>
                <w:sz w:val="18"/>
                <w:szCs w:val="20"/>
              </w:rPr>
              <w:t xml:space="preserve"> (52%)</w:t>
            </w:r>
          </w:p>
        </w:tc>
        <w:tc>
          <w:tcPr>
            <w:tcW w:w="992" w:type="dxa"/>
            <w:shd w:val="clear" w:color="auto" w:fill="auto"/>
            <w:noWrap/>
            <w:vAlign w:val="center"/>
          </w:tcPr>
          <w:p w14:paraId="74DAD02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14</w:t>
            </w:r>
            <w:r w:rsidRPr="00A9015F">
              <w:rPr>
                <w:rFonts w:cs="Times New Roman"/>
                <w:sz w:val="18"/>
                <w:szCs w:val="20"/>
              </w:rPr>
              <w:t xml:space="preserve"> (48%)</w:t>
            </w:r>
          </w:p>
        </w:tc>
        <w:tc>
          <w:tcPr>
            <w:tcW w:w="1276" w:type="dxa"/>
          </w:tcPr>
          <w:p w14:paraId="096F9620"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0.07</w:t>
            </w:r>
            <w:r w:rsidRPr="00A9015F">
              <w:rPr>
                <w:rFonts w:cs="Times New Roman"/>
                <w:sz w:val="18"/>
                <w:szCs w:val="20"/>
              </w:rPr>
              <w:t xml:space="preserve"> ± 0.90</w:t>
            </w:r>
          </w:p>
        </w:tc>
        <w:tc>
          <w:tcPr>
            <w:tcW w:w="1275" w:type="dxa"/>
            <w:shd w:val="clear" w:color="auto" w:fill="auto"/>
            <w:noWrap/>
            <w:vAlign w:val="center"/>
          </w:tcPr>
          <w:p w14:paraId="18DF0126"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9</w:t>
            </w:r>
            <w:r w:rsidRPr="00A9015F">
              <w:rPr>
                <w:rFonts w:cs="Times New Roman"/>
                <w:sz w:val="18"/>
                <w:szCs w:val="20"/>
              </w:rPr>
              <w:t xml:space="preserve"> (32%)</w:t>
            </w:r>
          </w:p>
        </w:tc>
        <w:tc>
          <w:tcPr>
            <w:tcW w:w="993" w:type="dxa"/>
            <w:shd w:val="clear" w:color="auto" w:fill="auto"/>
            <w:noWrap/>
            <w:vAlign w:val="center"/>
          </w:tcPr>
          <w:p w14:paraId="3E3BD922"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19</w:t>
            </w:r>
            <w:r w:rsidRPr="00A9015F">
              <w:rPr>
                <w:rFonts w:cs="Times New Roman"/>
                <w:sz w:val="18"/>
                <w:szCs w:val="20"/>
              </w:rPr>
              <w:t xml:space="preserve"> (68%)</w:t>
            </w:r>
          </w:p>
        </w:tc>
        <w:tc>
          <w:tcPr>
            <w:tcW w:w="1275" w:type="dxa"/>
          </w:tcPr>
          <w:p w14:paraId="1905CE63"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0.13</w:t>
            </w:r>
            <w:r w:rsidRPr="00A9015F">
              <w:rPr>
                <w:rFonts w:cs="Times New Roman"/>
                <w:sz w:val="18"/>
                <w:szCs w:val="20"/>
              </w:rPr>
              <w:t xml:space="preserve"> ± 0.58</w:t>
            </w:r>
          </w:p>
        </w:tc>
        <w:tc>
          <w:tcPr>
            <w:tcW w:w="993" w:type="dxa"/>
            <w:vAlign w:val="center"/>
          </w:tcPr>
          <w:p w14:paraId="0ECB6810"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color w:val="000000"/>
                <w:sz w:val="18"/>
                <w:szCs w:val="20"/>
              </w:rPr>
              <w:t>7.10E-01</w:t>
            </w:r>
          </w:p>
        </w:tc>
      </w:tr>
      <w:tr w:rsidR="004112A7" w:rsidRPr="004112A7" w14:paraId="1F33D51C" w14:textId="77777777" w:rsidTr="00A9015F">
        <w:trPr>
          <w:trHeight w:val="240"/>
        </w:trPr>
        <w:tc>
          <w:tcPr>
            <w:tcW w:w="1560" w:type="dxa"/>
            <w:shd w:val="clear" w:color="auto" w:fill="auto"/>
            <w:noWrap/>
            <w:vAlign w:val="center"/>
          </w:tcPr>
          <w:p w14:paraId="0CE97B07" w14:textId="77777777" w:rsidR="004112A7" w:rsidRPr="004112A7" w:rsidRDefault="004112A7" w:rsidP="00A9015F">
            <w:pPr>
              <w:adjustRightInd w:val="0"/>
              <w:snapToGrid w:val="0"/>
              <w:spacing w:before="0" w:after="0" w:line="320" w:lineRule="exact"/>
              <w:rPr>
                <w:rFonts w:cs="Times New Roman"/>
                <w:sz w:val="22"/>
              </w:rPr>
            </w:pPr>
            <w:r w:rsidRPr="004112A7">
              <w:rPr>
                <w:rFonts w:cs="Times New Roman" w:hint="eastAsia"/>
                <w:sz w:val="22"/>
              </w:rPr>
              <w:t>UVM</w:t>
            </w:r>
            <w:r w:rsidRPr="004112A7">
              <w:rPr>
                <w:rFonts w:cs="Times New Roman"/>
                <w:sz w:val="22"/>
              </w:rPr>
              <w:t xml:space="preserve"> (80)</w:t>
            </w:r>
          </w:p>
        </w:tc>
        <w:tc>
          <w:tcPr>
            <w:tcW w:w="1276" w:type="dxa"/>
            <w:shd w:val="clear" w:color="auto" w:fill="auto"/>
            <w:noWrap/>
            <w:vAlign w:val="center"/>
          </w:tcPr>
          <w:p w14:paraId="7421681F"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15</w:t>
            </w:r>
            <w:r w:rsidRPr="00A9015F">
              <w:rPr>
                <w:rFonts w:cs="Times New Roman"/>
                <w:sz w:val="18"/>
                <w:szCs w:val="20"/>
              </w:rPr>
              <w:t xml:space="preserve"> (38%)</w:t>
            </w:r>
          </w:p>
        </w:tc>
        <w:tc>
          <w:tcPr>
            <w:tcW w:w="992" w:type="dxa"/>
            <w:shd w:val="clear" w:color="auto" w:fill="auto"/>
            <w:noWrap/>
            <w:vAlign w:val="center"/>
          </w:tcPr>
          <w:p w14:paraId="40A47063"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25</w:t>
            </w:r>
            <w:r w:rsidRPr="00A9015F">
              <w:rPr>
                <w:rFonts w:cs="Times New Roman"/>
                <w:sz w:val="18"/>
                <w:szCs w:val="20"/>
              </w:rPr>
              <w:t xml:space="preserve"> (62%)</w:t>
            </w:r>
          </w:p>
        </w:tc>
        <w:tc>
          <w:tcPr>
            <w:tcW w:w="1276" w:type="dxa"/>
          </w:tcPr>
          <w:p w14:paraId="7F785B01"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0.21</w:t>
            </w:r>
            <w:r w:rsidRPr="00A9015F">
              <w:rPr>
                <w:rFonts w:cs="Times New Roman"/>
                <w:sz w:val="18"/>
                <w:szCs w:val="20"/>
              </w:rPr>
              <w:t xml:space="preserve"> ± 0.55</w:t>
            </w:r>
          </w:p>
        </w:tc>
        <w:tc>
          <w:tcPr>
            <w:tcW w:w="1275" w:type="dxa"/>
            <w:shd w:val="clear" w:color="auto" w:fill="auto"/>
            <w:noWrap/>
            <w:vAlign w:val="center"/>
          </w:tcPr>
          <w:p w14:paraId="47483BC9"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12</w:t>
            </w:r>
            <w:r w:rsidRPr="00A9015F">
              <w:rPr>
                <w:rFonts w:cs="Times New Roman"/>
                <w:sz w:val="18"/>
                <w:szCs w:val="20"/>
              </w:rPr>
              <w:t xml:space="preserve"> (30%)</w:t>
            </w:r>
          </w:p>
        </w:tc>
        <w:tc>
          <w:tcPr>
            <w:tcW w:w="993" w:type="dxa"/>
            <w:shd w:val="clear" w:color="auto" w:fill="auto"/>
            <w:noWrap/>
            <w:vAlign w:val="center"/>
          </w:tcPr>
          <w:p w14:paraId="392A62C4" w14:textId="77777777" w:rsidR="004112A7" w:rsidRPr="00A9015F" w:rsidRDefault="004112A7" w:rsidP="00A9015F">
            <w:pPr>
              <w:adjustRightInd w:val="0"/>
              <w:snapToGrid w:val="0"/>
              <w:spacing w:before="0" w:after="0" w:line="320" w:lineRule="exact"/>
              <w:jc w:val="center"/>
              <w:rPr>
                <w:rFonts w:cs="Times New Roman"/>
                <w:sz w:val="18"/>
                <w:szCs w:val="20"/>
              </w:rPr>
            </w:pPr>
            <w:r w:rsidRPr="00A9015F">
              <w:rPr>
                <w:rFonts w:cs="Times New Roman" w:hint="eastAsia"/>
                <w:sz w:val="18"/>
                <w:szCs w:val="20"/>
              </w:rPr>
              <w:t>28</w:t>
            </w:r>
            <w:r w:rsidRPr="00A9015F">
              <w:rPr>
                <w:rFonts w:cs="Times New Roman"/>
                <w:sz w:val="18"/>
                <w:szCs w:val="20"/>
              </w:rPr>
              <w:t xml:space="preserve"> (70%)</w:t>
            </w:r>
          </w:p>
        </w:tc>
        <w:tc>
          <w:tcPr>
            <w:tcW w:w="1275" w:type="dxa"/>
          </w:tcPr>
          <w:p w14:paraId="2A1BBD64" w14:textId="77777777" w:rsidR="004112A7" w:rsidRPr="00A9015F" w:rsidRDefault="004112A7" w:rsidP="00A9015F">
            <w:pPr>
              <w:adjustRightInd w:val="0"/>
              <w:snapToGrid w:val="0"/>
              <w:spacing w:before="0" w:after="0" w:line="320" w:lineRule="exact"/>
              <w:jc w:val="center"/>
              <w:rPr>
                <w:rFonts w:eastAsia="等线" w:cs="Times New Roman"/>
                <w:color w:val="000000"/>
                <w:sz w:val="18"/>
                <w:szCs w:val="20"/>
              </w:rPr>
            </w:pPr>
            <w:r w:rsidRPr="00A9015F">
              <w:rPr>
                <w:rFonts w:eastAsia="等线" w:cs="Times New Roman" w:hint="eastAsia"/>
                <w:color w:val="000000"/>
                <w:sz w:val="18"/>
                <w:szCs w:val="20"/>
              </w:rPr>
              <w:t>0.59</w:t>
            </w:r>
            <w:r w:rsidRPr="00A9015F">
              <w:rPr>
                <w:rFonts w:cs="Times New Roman"/>
                <w:sz w:val="18"/>
                <w:szCs w:val="20"/>
              </w:rPr>
              <w:t xml:space="preserve"> ± 0.88</w:t>
            </w:r>
          </w:p>
        </w:tc>
        <w:tc>
          <w:tcPr>
            <w:tcW w:w="993" w:type="dxa"/>
            <w:vAlign w:val="center"/>
          </w:tcPr>
          <w:p w14:paraId="053D640C" w14:textId="77777777" w:rsidR="004112A7" w:rsidRPr="00A9015F" w:rsidRDefault="004112A7" w:rsidP="00A9015F">
            <w:pPr>
              <w:adjustRightInd w:val="0"/>
              <w:snapToGrid w:val="0"/>
              <w:spacing w:before="0" w:after="0" w:line="320" w:lineRule="exact"/>
              <w:jc w:val="right"/>
              <w:rPr>
                <w:rFonts w:eastAsia="等线" w:cs="Times New Roman"/>
                <w:color w:val="000000"/>
                <w:sz w:val="18"/>
                <w:szCs w:val="20"/>
              </w:rPr>
            </w:pPr>
            <w:r w:rsidRPr="00A9015F">
              <w:rPr>
                <w:rFonts w:eastAsia="等线" w:cs="Times New Roman" w:hint="eastAsia"/>
                <w:color w:val="000000"/>
                <w:sz w:val="18"/>
                <w:szCs w:val="20"/>
              </w:rPr>
              <w:t>7.30E-02</w:t>
            </w:r>
          </w:p>
        </w:tc>
      </w:tr>
    </w:tbl>
    <w:p w14:paraId="3889114C" w14:textId="5AF327C6" w:rsidR="00A9015F" w:rsidRDefault="00A9015F">
      <w:pPr>
        <w:spacing w:before="0" w:after="200" w:line="276" w:lineRule="auto"/>
        <w:rPr>
          <w:rFonts w:cs="Times New Roman"/>
          <w:szCs w:val="24"/>
        </w:rPr>
      </w:pPr>
    </w:p>
    <w:p w14:paraId="3D49CB72" w14:textId="77777777" w:rsidR="00A9015F" w:rsidRDefault="00A9015F">
      <w:pPr>
        <w:spacing w:before="0" w:after="200" w:line="276" w:lineRule="auto"/>
        <w:rPr>
          <w:rFonts w:cs="Times New Roman"/>
          <w:szCs w:val="24"/>
        </w:rPr>
      </w:pPr>
    </w:p>
    <w:p w14:paraId="21263721" w14:textId="1E440D17" w:rsidR="004112A7" w:rsidRPr="004112A7" w:rsidRDefault="004112A7" w:rsidP="004112A7">
      <w:pPr>
        <w:pStyle w:val="1"/>
        <w:spacing w:before="120" w:after="120"/>
      </w:pPr>
      <w:bookmarkStart w:id="0" w:name="_GoBack"/>
      <w:bookmarkEnd w:id="0"/>
      <w:r w:rsidRPr="00994A3D">
        <w:lastRenderedPageBreak/>
        <w:t xml:space="preserve">Supplementary </w:t>
      </w:r>
      <w:r>
        <w:t>Figure</w:t>
      </w:r>
    </w:p>
    <w:p w14:paraId="11EC8DA1" w14:textId="06C3D099" w:rsidR="00994A3D" w:rsidRPr="001549D3" w:rsidRDefault="0040236F" w:rsidP="00EA1BAB">
      <w:pPr>
        <w:keepNext/>
        <w:jc w:val="center"/>
        <w:rPr>
          <w:rFonts w:cs="Times New Roman"/>
          <w:szCs w:val="24"/>
        </w:rPr>
      </w:pPr>
      <w:r w:rsidRPr="0040236F">
        <w:rPr>
          <w:rFonts w:cs="Times New Roman"/>
          <w:noProof/>
          <w:szCs w:val="24"/>
          <w:lang w:eastAsia="zh-CN"/>
        </w:rPr>
        <w:drawing>
          <wp:inline distT="0" distB="0" distL="0" distR="0" wp14:anchorId="198CD19F" wp14:editId="257F46AB">
            <wp:extent cx="6208395" cy="3138605"/>
            <wp:effectExtent l="0" t="0" r="1905" b="5080"/>
            <wp:docPr id="4" name="图片 4" descr="E:\Chengdu_medical_college\Jinniufuyoubaojianyuan\文章10\夕阳无限好 CESC单基因泛癌\Figure\figure1.0\supfigure-tiff\Supfigure-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hengdu_medical_college\Jinniufuyoubaojianyuan\文章10\夕阳无限好 CESC单基因泛癌\Figure\figure1.0\supfigure-tiff\Supfigure-1.tif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08395" cy="3138605"/>
                    </a:xfrm>
                    <a:prstGeom prst="rect">
                      <a:avLst/>
                    </a:prstGeom>
                    <a:noFill/>
                    <a:ln>
                      <a:noFill/>
                    </a:ln>
                  </pic:spPr>
                </pic:pic>
              </a:graphicData>
            </a:graphic>
          </wp:inline>
        </w:drawing>
      </w:r>
    </w:p>
    <w:p w14:paraId="6BAA5BEE" w14:textId="45771995" w:rsidR="00F317BD" w:rsidRDefault="00994A3D" w:rsidP="002B4A57">
      <w:pPr>
        <w:keepNext/>
        <w:rPr>
          <w:rFonts w:cs="Times New Roman"/>
          <w:szCs w:val="24"/>
        </w:rPr>
      </w:pPr>
      <w:r w:rsidRPr="0001436A">
        <w:rPr>
          <w:rFonts w:cs="Times New Roman"/>
          <w:b/>
          <w:szCs w:val="24"/>
        </w:rPr>
        <w:t xml:space="preserve">Supplementary Figure </w:t>
      </w:r>
      <w:r w:rsidRPr="0001436A">
        <w:rPr>
          <w:rFonts w:cs="Times New Roman"/>
          <w:b/>
          <w:szCs w:val="24"/>
        </w:rPr>
        <w:fldChar w:fldCharType="begin"/>
      </w:r>
      <w:r w:rsidRPr="0001436A">
        <w:rPr>
          <w:rFonts w:cs="Times New Roman"/>
          <w:b/>
          <w:szCs w:val="24"/>
        </w:rPr>
        <w:instrText xml:space="preserve"> SEQ Figure \* ARABIC </w:instrText>
      </w:r>
      <w:r w:rsidRPr="0001436A">
        <w:rPr>
          <w:rFonts w:cs="Times New Roman"/>
          <w:b/>
          <w:szCs w:val="24"/>
        </w:rPr>
        <w:fldChar w:fldCharType="separate"/>
      </w:r>
      <w:r w:rsidR="00803D24">
        <w:rPr>
          <w:rFonts w:cs="Times New Roman"/>
          <w:b/>
          <w:noProof/>
          <w:szCs w:val="24"/>
        </w:rPr>
        <w:t>1</w:t>
      </w:r>
      <w:r w:rsidRPr="0001436A">
        <w:rPr>
          <w:rFonts w:cs="Times New Roman"/>
          <w:b/>
          <w:szCs w:val="24"/>
        </w:rPr>
        <w:fldChar w:fldCharType="end"/>
      </w:r>
      <w:r w:rsidRPr="0001436A">
        <w:rPr>
          <w:rFonts w:cs="Times New Roman"/>
          <w:b/>
          <w:szCs w:val="24"/>
        </w:rPr>
        <w:t>.</w:t>
      </w:r>
      <w:r w:rsidRPr="001549D3">
        <w:rPr>
          <w:rFonts w:cs="Times New Roman"/>
          <w:szCs w:val="24"/>
        </w:rPr>
        <w:t xml:space="preserve"> </w:t>
      </w:r>
      <w:r w:rsidR="00EA1BAB">
        <w:rPr>
          <w:rFonts w:cs="Times New Roman"/>
          <w:szCs w:val="24"/>
        </w:rPr>
        <w:t xml:space="preserve">(A) </w:t>
      </w:r>
      <w:r w:rsidR="0019277F" w:rsidRPr="006E4C4B">
        <w:rPr>
          <w:rFonts w:cs="Times New Roman"/>
          <w:szCs w:val="24"/>
        </w:rPr>
        <w:t xml:space="preserve">Expression level of </w:t>
      </w:r>
      <w:r w:rsidR="0019277F">
        <w:rPr>
          <w:rFonts w:cs="Times New Roman"/>
          <w:szCs w:val="24"/>
        </w:rPr>
        <w:t>BZW2</w:t>
      </w:r>
      <w:r w:rsidR="0019277F" w:rsidRPr="006E4C4B">
        <w:rPr>
          <w:rFonts w:cs="Times New Roman"/>
          <w:szCs w:val="24"/>
        </w:rPr>
        <w:t xml:space="preserve"> in normal tissues (GTEx datasets)</w:t>
      </w:r>
      <w:r w:rsidR="00EA1BAB">
        <w:rPr>
          <w:rFonts w:cs="Times New Roman"/>
          <w:szCs w:val="24"/>
        </w:rPr>
        <w:t xml:space="preserve">; (B) </w:t>
      </w:r>
      <w:r w:rsidR="0019277F" w:rsidRPr="006E4C4B">
        <w:rPr>
          <w:rFonts w:cs="Times New Roman"/>
          <w:szCs w:val="24"/>
        </w:rPr>
        <w:t xml:space="preserve">Expression levels of </w:t>
      </w:r>
      <w:r w:rsidR="0019277F">
        <w:rPr>
          <w:rFonts w:cs="Times New Roman"/>
          <w:szCs w:val="24"/>
        </w:rPr>
        <w:t>BZW2</w:t>
      </w:r>
      <w:r w:rsidR="0019277F" w:rsidRPr="006E4C4B">
        <w:rPr>
          <w:rFonts w:cs="Times New Roman"/>
          <w:szCs w:val="24"/>
        </w:rPr>
        <w:t xml:space="preserve"> in cancer cell lines (CCLE datasets)</w:t>
      </w:r>
      <w:r w:rsidR="0019277F">
        <w:rPr>
          <w:rFonts w:cs="Times New Roman" w:hint="eastAsia"/>
          <w:szCs w:val="24"/>
          <w:lang w:eastAsia="zh-CN"/>
        </w:rPr>
        <w:t xml:space="preserve">; </w:t>
      </w:r>
      <w:r w:rsidR="0019277F">
        <w:rPr>
          <w:rFonts w:cs="Times New Roman"/>
          <w:szCs w:val="24"/>
        </w:rPr>
        <w:t xml:space="preserve">(C) </w:t>
      </w:r>
      <w:r w:rsidR="0019277F" w:rsidRPr="006E4C4B">
        <w:rPr>
          <w:rFonts w:cs="Times New Roman"/>
          <w:szCs w:val="24"/>
        </w:rPr>
        <w:t xml:space="preserve">Expression levels of </w:t>
      </w:r>
      <w:r w:rsidR="0019277F">
        <w:rPr>
          <w:rFonts w:cs="Times New Roman"/>
          <w:szCs w:val="24"/>
        </w:rPr>
        <w:t>BZW2</w:t>
      </w:r>
      <w:r w:rsidR="0019277F" w:rsidRPr="006E4C4B">
        <w:rPr>
          <w:rFonts w:cs="Times New Roman"/>
          <w:szCs w:val="24"/>
        </w:rPr>
        <w:t xml:space="preserve"> in </w:t>
      </w:r>
      <w:r w:rsidR="0019277F">
        <w:rPr>
          <w:rFonts w:cs="Times New Roman"/>
          <w:szCs w:val="24"/>
        </w:rPr>
        <w:t>cancers (TCGA</w:t>
      </w:r>
      <w:r w:rsidR="0019277F" w:rsidRPr="006E4C4B">
        <w:rPr>
          <w:rFonts w:cs="Times New Roman"/>
          <w:szCs w:val="24"/>
        </w:rPr>
        <w:t xml:space="preserve"> datasets)</w:t>
      </w:r>
      <w:r w:rsidR="0019277F">
        <w:rPr>
          <w:rFonts w:cs="Times New Roman" w:hint="eastAsia"/>
          <w:szCs w:val="24"/>
          <w:lang w:eastAsia="zh-CN"/>
        </w:rPr>
        <w:t>; (</w:t>
      </w:r>
      <w:r w:rsidR="0019277F">
        <w:rPr>
          <w:rFonts w:cs="Times New Roman"/>
          <w:szCs w:val="24"/>
          <w:lang w:eastAsia="zh-CN"/>
        </w:rPr>
        <w:t>D</w:t>
      </w:r>
      <w:r w:rsidR="0019277F">
        <w:rPr>
          <w:rFonts w:cs="Times New Roman" w:hint="eastAsia"/>
          <w:szCs w:val="24"/>
          <w:lang w:eastAsia="zh-CN"/>
        </w:rPr>
        <w:t>)</w:t>
      </w:r>
      <w:r w:rsidR="0019277F">
        <w:rPr>
          <w:rFonts w:cs="Times New Roman"/>
          <w:szCs w:val="24"/>
          <w:lang w:eastAsia="zh-CN"/>
        </w:rPr>
        <w:t xml:space="preserve"> </w:t>
      </w:r>
      <w:r w:rsidR="0019277F" w:rsidRPr="00C757E6">
        <w:rPr>
          <w:rFonts w:cs="Times New Roman"/>
          <w:szCs w:val="24"/>
        </w:rPr>
        <w:t>The expression level of BZW2 in immune cells was analy</w:t>
      </w:r>
      <w:r w:rsidR="0019277F">
        <w:rPr>
          <w:rFonts w:cs="Times New Roman"/>
          <w:szCs w:val="24"/>
        </w:rPr>
        <w:t xml:space="preserve">zed based on the Monaco dataset; (E) </w:t>
      </w:r>
      <w:r w:rsidR="0019277F" w:rsidRPr="00C757E6">
        <w:rPr>
          <w:rFonts w:cs="Times New Roman"/>
          <w:szCs w:val="24"/>
        </w:rPr>
        <w:t xml:space="preserve">The expression level of BZW2 in immune cells was analyzed based on the </w:t>
      </w:r>
      <w:r w:rsidR="0019277F">
        <w:rPr>
          <w:rFonts w:cs="Times New Roman"/>
          <w:szCs w:val="24"/>
        </w:rPr>
        <w:t>HPA dataset.</w:t>
      </w:r>
    </w:p>
    <w:p w14:paraId="05631CFB" w14:textId="069C77DB" w:rsidR="00F317BD" w:rsidRDefault="00F317BD">
      <w:pPr>
        <w:spacing w:before="0" w:after="200" w:line="276" w:lineRule="auto"/>
        <w:rPr>
          <w:b/>
          <w:noProof/>
          <w:lang w:eastAsia="zh-CN"/>
        </w:rPr>
      </w:pPr>
      <w:r>
        <w:rPr>
          <w:b/>
          <w:noProof/>
          <w:lang w:eastAsia="zh-CN"/>
        </w:rPr>
        <w:br w:type="page"/>
      </w:r>
    </w:p>
    <w:p w14:paraId="3BAEC940" w14:textId="427D2B53" w:rsidR="00F317BD" w:rsidRDefault="004112A7" w:rsidP="00F317BD">
      <w:pPr>
        <w:keepNext/>
        <w:jc w:val="center"/>
        <w:rPr>
          <w:rFonts w:cs="Times New Roman"/>
          <w:b/>
          <w:szCs w:val="24"/>
        </w:rPr>
      </w:pPr>
      <w:r w:rsidRPr="004112A7">
        <w:rPr>
          <w:rFonts w:cs="Times New Roman"/>
          <w:b/>
          <w:noProof/>
          <w:szCs w:val="24"/>
          <w:lang w:eastAsia="zh-CN"/>
        </w:rPr>
        <w:lastRenderedPageBreak/>
        <w:drawing>
          <wp:inline distT="0" distB="0" distL="0" distR="0" wp14:anchorId="4A9D3FCE" wp14:editId="526BD8B0">
            <wp:extent cx="6093769" cy="6593205"/>
            <wp:effectExtent l="0" t="0" r="2540" b="0"/>
            <wp:docPr id="5" name="图片 5" descr="E:\Chengdu_medical_college\Jinniufuyoubaojianyuan\文章10\夕阳无限好 CESC单基因泛癌\Figure\figure1.0\supfigure-tiff\Supfigure-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hengdu_medical_college\Jinniufuyoubaojianyuan\文章10\夕阳无限好 CESC单基因泛癌\Figure\figure1.0\supfigure-tiff\Supfigure-2.tif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4391" cy="6593878"/>
                    </a:xfrm>
                    <a:prstGeom prst="rect">
                      <a:avLst/>
                    </a:prstGeom>
                    <a:noFill/>
                    <a:ln>
                      <a:noFill/>
                    </a:ln>
                  </pic:spPr>
                </pic:pic>
              </a:graphicData>
            </a:graphic>
          </wp:inline>
        </w:drawing>
      </w:r>
    </w:p>
    <w:p w14:paraId="66F9BCEB" w14:textId="43AD1D38" w:rsidR="00F317BD" w:rsidRDefault="00F317BD" w:rsidP="00F317BD">
      <w:pPr>
        <w:keepNext/>
        <w:rPr>
          <w:rFonts w:cs="Times New Roman"/>
          <w:szCs w:val="24"/>
        </w:rPr>
      </w:pPr>
      <w:r w:rsidRPr="0001436A">
        <w:rPr>
          <w:rFonts w:cs="Times New Roman"/>
          <w:b/>
          <w:szCs w:val="24"/>
        </w:rPr>
        <w:t xml:space="preserve">Supplementary Figure </w:t>
      </w:r>
      <w:r>
        <w:rPr>
          <w:rFonts w:cs="Times New Roman"/>
          <w:b/>
          <w:szCs w:val="24"/>
        </w:rPr>
        <w:t>2</w:t>
      </w:r>
      <w:r w:rsidRPr="0001436A">
        <w:rPr>
          <w:rFonts w:cs="Times New Roman"/>
          <w:b/>
          <w:szCs w:val="24"/>
        </w:rPr>
        <w:t>.</w:t>
      </w:r>
      <w:r w:rsidRPr="001549D3">
        <w:rPr>
          <w:rFonts w:cs="Times New Roman"/>
          <w:szCs w:val="24"/>
        </w:rPr>
        <w:t xml:space="preserve"> </w:t>
      </w:r>
      <w:r w:rsidR="00A9015F">
        <w:rPr>
          <w:rFonts w:cs="Times New Roman"/>
        </w:rPr>
        <w:t>BZW2 is upregulated in multiple cancer types based on the results of paired Student’s t-test</w:t>
      </w:r>
      <w:r w:rsidR="00A9015F">
        <w:rPr>
          <w:rFonts w:cs="Times New Roman"/>
          <w:szCs w:val="24"/>
        </w:rPr>
        <w:t xml:space="preserve"> </w:t>
      </w:r>
      <w:r>
        <w:rPr>
          <w:rFonts w:cs="Times New Roman"/>
          <w:szCs w:val="24"/>
        </w:rPr>
        <w:t xml:space="preserve">(A) </w:t>
      </w:r>
      <w:r w:rsidR="00A9015F" w:rsidRPr="00A9015F">
        <w:rPr>
          <w:rFonts w:cs="Times New Roman"/>
          <w:szCs w:val="24"/>
        </w:rPr>
        <w:t>Overview of the results of paired Student’s t-test in 22 cancer types.</w:t>
      </w:r>
      <w:r w:rsidR="00A9015F" w:rsidRPr="00A9015F">
        <w:t xml:space="preserve"> </w:t>
      </w:r>
      <w:r w:rsidR="00A9015F" w:rsidRPr="00A9015F">
        <w:rPr>
          <w:rFonts w:cs="Times New Roman"/>
          <w:szCs w:val="24"/>
        </w:rPr>
        <w:t>Overview of the results of paired Student’s t-test in 22 cancer types. Results of paired Student’s t-test of BZW2 expression in tumor and paired adjacent normal tissues in The Cancer Genome Atlas datasets</w:t>
      </w:r>
      <w:r w:rsidR="00A9015F">
        <w:rPr>
          <w:rFonts w:cs="Times New Roman"/>
          <w:szCs w:val="24"/>
        </w:rPr>
        <w:t xml:space="preserve">, </w:t>
      </w:r>
      <w:r w:rsidR="00A9015F">
        <w:rPr>
          <w:rFonts w:cs="Times New Roman"/>
        </w:rPr>
        <w:t xml:space="preserve">including BRCA (B), CHOL (C), COAD (D), ESCA (E), HNSC (F), KICH (G), KIRP (H), LIHC (I), LUAD (J), LUSC (K), PAAD (L), READ (M), STAD (N), THCA (O) and UCEC. </w:t>
      </w:r>
    </w:p>
    <w:p w14:paraId="346EA38F" w14:textId="1910695D" w:rsidR="00F317BD" w:rsidRDefault="00F317BD">
      <w:pPr>
        <w:spacing w:before="0" w:after="200" w:line="276" w:lineRule="auto"/>
        <w:rPr>
          <w:rFonts w:cs="Times New Roman"/>
          <w:b/>
          <w:szCs w:val="24"/>
        </w:rPr>
      </w:pPr>
      <w:r>
        <w:rPr>
          <w:rFonts w:cs="Times New Roman"/>
          <w:b/>
          <w:szCs w:val="24"/>
        </w:rPr>
        <w:br w:type="page"/>
      </w:r>
    </w:p>
    <w:p w14:paraId="25A6E077" w14:textId="5EFF9BFA" w:rsidR="00F317BD" w:rsidRDefault="00C6482B" w:rsidP="0060411B">
      <w:pPr>
        <w:keepNext/>
        <w:jc w:val="center"/>
        <w:rPr>
          <w:rFonts w:cs="Times New Roman"/>
          <w:b/>
          <w:szCs w:val="24"/>
        </w:rPr>
      </w:pPr>
      <w:r w:rsidRPr="00C6482B">
        <w:rPr>
          <w:rFonts w:cs="Times New Roman"/>
          <w:b/>
          <w:noProof/>
          <w:szCs w:val="24"/>
          <w:lang w:eastAsia="zh-CN"/>
        </w:rPr>
        <w:lastRenderedPageBreak/>
        <w:drawing>
          <wp:inline distT="0" distB="0" distL="0" distR="0" wp14:anchorId="5F8710EF" wp14:editId="7DD32AE5">
            <wp:extent cx="6208395" cy="3555775"/>
            <wp:effectExtent l="0" t="0" r="1905" b="6985"/>
            <wp:docPr id="6" name="图片 6" descr="E:\Chengdu_medical_college\Jinniufuyoubaojianyuan\文章10\夕阳无限好 CESC单基因泛癌\Figure\figure1.0\supfigure-tiff\Supfigure-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hengdu_medical_college\Jinniufuyoubaojianyuan\文章10\夕阳无限好 CESC单基因泛癌\Figure\figure1.0\supfigure-tiff\Supfigure-3.tif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08395" cy="3555775"/>
                    </a:xfrm>
                    <a:prstGeom prst="rect">
                      <a:avLst/>
                    </a:prstGeom>
                    <a:noFill/>
                    <a:ln>
                      <a:noFill/>
                    </a:ln>
                  </pic:spPr>
                </pic:pic>
              </a:graphicData>
            </a:graphic>
          </wp:inline>
        </w:drawing>
      </w:r>
    </w:p>
    <w:p w14:paraId="057F1036" w14:textId="5D8F0AC7" w:rsidR="0060411B" w:rsidRDefault="0060411B" w:rsidP="007617DE">
      <w:pPr>
        <w:keepNext/>
        <w:rPr>
          <w:rFonts w:cs="Times New Roman"/>
          <w:b/>
          <w:szCs w:val="24"/>
        </w:rPr>
      </w:pPr>
      <w:r w:rsidRPr="0001436A">
        <w:rPr>
          <w:rFonts w:cs="Times New Roman"/>
          <w:b/>
          <w:szCs w:val="24"/>
        </w:rPr>
        <w:t xml:space="preserve">Supplementary Figure </w:t>
      </w:r>
      <w:r>
        <w:rPr>
          <w:rFonts w:cs="Times New Roman"/>
          <w:b/>
          <w:szCs w:val="24"/>
        </w:rPr>
        <w:t>3</w:t>
      </w:r>
      <w:r w:rsidRPr="0001436A">
        <w:rPr>
          <w:rFonts w:cs="Times New Roman"/>
          <w:b/>
          <w:szCs w:val="24"/>
        </w:rPr>
        <w:t>.</w:t>
      </w:r>
      <w:r w:rsidRPr="001549D3">
        <w:rPr>
          <w:rFonts w:cs="Times New Roman"/>
          <w:szCs w:val="24"/>
        </w:rPr>
        <w:t xml:space="preserve"> </w:t>
      </w:r>
      <w:r w:rsidR="00C6482B" w:rsidRPr="00C6482B">
        <w:rPr>
          <w:rFonts w:cs="Times New Roman"/>
          <w:szCs w:val="24"/>
        </w:rPr>
        <w:t>IHC verification results of BZW2 protein</w:t>
      </w:r>
      <w:r w:rsidR="00C6482B">
        <w:rPr>
          <w:rFonts w:cs="Times New Roman"/>
          <w:szCs w:val="24"/>
        </w:rPr>
        <w:t xml:space="preserve"> expression (from HPA database)</w:t>
      </w:r>
      <w:r w:rsidR="007617DE">
        <w:rPr>
          <w:rFonts w:cs="Times New Roman"/>
          <w:szCs w:val="24"/>
        </w:rPr>
        <w:t>.</w:t>
      </w:r>
      <w:r>
        <w:rPr>
          <w:rFonts w:cs="Times New Roman"/>
          <w:b/>
          <w:szCs w:val="24"/>
        </w:rPr>
        <w:br w:type="page"/>
      </w:r>
    </w:p>
    <w:p w14:paraId="71EB2B1C" w14:textId="03F94D96" w:rsidR="0060411B" w:rsidRDefault="00C6482B" w:rsidP="0060411B">
      <w:pPr>
        <w:keepNext/>
        <w:jc w:val="center"/>
        <w:rPr>
          <w:rFonts w:cs="Times New Roman"/>
          <w:b/>
          <w:szCs w:val="24"/>
        </w:rPr>
      </w:pPr>
      <w:r w:rsidRPr="00C6482B">
        <w:rPr>
          <w:rFonts w:cs="Times New Roman"/>
          <w:b/>
          <w:noProof/>
          <w:szCs w:val="24"/>
          <w:lang w:eastAsia="zh-CN"/>
        </w:rPr>
        <w:lastRenderedPageBreak/>
        <w:drawing>
          <wp:inline distT="0" distB="0" distL="0" distR="0" wp14:anchorId="0CEF3CE5" wp14:editId="5240A2E7">
            <wp:extent cx="6208395" cy="4971763"/>
            <wp:effectExtent l="0" t="0" r="1905" b="635"/>
            <wp:docPr id="8" name="图片 8" descr="E:\Chengdu_medical_college\Jinniufuyoubaojianyuan\文章10\夕阳无限好 CESC单基因泛癌\Figure\figure1.0\supfigure-tiff\Supfigure-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Chengdu_medical_college\Jinniufuyoubaojianyuan\文章10\夕阳无限好 CESC单基因泛癌\Figure\figure1.0\supfigure-tiff\Supfigure-4.tif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08395" cy="4971763"/>
                    </a:xfrm>
                    <a:prstGeom prst="rect">
                      <a:avLst/>
                    </a:prstGeom>
                    <a:noFill/>
                    <a:ln>
                      <a:noFill/>
                    </a:ln>
                  </pic:spPr>
                </pic:pic>
              </a:graphicData>
            </a:graphic>
          </wp:inline>
        </w:drawing>
      </w:r>
    </w:p>
    <w:p w14:paraId="08012473" w14:textId="181DCF42" w:rsidR="0060411B" w:rsidRDefault="0060411B" w:rsidP="0060411B">
      <w:pPr>
        <w:keepNext/>
        <w:rPr>
          <w:rFonts w:cs="Times New Roman"/>
          <w:szCs w:val="24"/>
        </w:rPr>
      </w:pPr>
      <w:r w:rsidRPr="0001436A">
        <w:rPr>
          <w:rFonts w:cs="Times New Roman"/>
          <w:b/>
          <w:szCs w:val="24"/>
        </w:rPr>
        <w:t xml:space="preserve">Supplementary Figure </w:t>
      </w:r>
      <w:r w:rsidR="001E4E04">
        <w:rPr>
          <w:rFonts w:cs="Times New Roman"/>
          <w:b/>
          <w:szCs w:val="24"/>
        </w:rPr>
        <w:t>4</w:t>
      </w:r>
      <w:r w:rsidRPr="0001436A">
        <w:rPr>
          <w:rFonts w:cs="Times New Roman"/>
          <w:b/>
          <w:szCs w:val="24"/>
        </w:rPr>
        <w:t>.</w:t>
      </w:r>
      <w:r w:rsidRPr="001549D3">
        <w:rPr>
          <w:rFonts w:cs="Times New Roman"/>
          <w:szCs w:val="24"/>
        </w:rPr>
        <w:t xml:space="preserve"> </w:t>
      </w:r>
      <w:r>
        <w:rPr>
          <w:rFonts w:cs="Times New Roman"/>
          <w:szCs w:val="24"/>
        </w:rPr>
        <w:t xml:space="preserve">(A) </w:t>
      </w:r>
      <w:r w:rsidR="00C6482B" w:rsidRPr="00C6482B">
        <w:rPr>
          <w:rFonts w:cs="Times New Roman"/>
          <w:szCs w:val="24"/>
        </w:rPr>
        <w:t>Pan-cancer SNV mutational landscape of BZW2</w:t>
      </w:r>
      <w:r>
        <w:rPr>
          <w:rFonts w:cs="Times New Roman"/>
          <w:szCs w:val="24"/>
        </w:rPr>
        <w:t xml:space="preserve">; (B) </w:t>
      </w:r>
      <w:r w:rsidR="00C6482B" w:rsidRPr="00C6482B">
        <w:rPr>
          <w:rFonts w:cs="Times New Roman"/>
          <w:szCs w:val="24"/>
        </w:rPr>
        <w:t>Correlation between BZW2 copy number variation and mRNA expression</w:t>
      </w:r>
      <w:r>
        <w:rPr>
          <w:rFonts w:cs="Times New Roman"/>
          <w:szCs w:val="24"/>
        </w:rPr>
        <w:t xml:space="preserve">; </w:t>
      </w:r>
      <w:r w:rsidR="00C6482B">
        <w:rPr>
          <w:rFonts w:cs="Times New Roman"/>
          <w:szCs w:val="24"/>
        </w:rPr>
        <w:t xml:space="preserve">Correlations between BZW2 expression and copy number variation in </w:t>
      </w:r>
      <w:r w:rsidR="00C6482B">
        <w:rPr>
          <w:rFonts w:cs="Times New Roman"/>
        </w:rPr>
        <w:t>ESCA (C), HNSC (D), SARC (E) and READ (F); (G) Survival difference between CNV and wide.</w:t>
      </w:r>
    </w:p>
    <w:p w14:paraId="7B683ED0" w14:textId="4B92FE08" w:rsidR="001E4E04" w:rsidRDefault="001E4E04">
      <w:pPr>
        <w:spacing w:before="0" w:after="200" w:line="276" w:lineRule="auto"/>
        <w:rPr>
          <w:rFonts w:cs="Times New Roman"/>
          <w:b/>
          <w:szCs w:val="24"/>
        </w:rPr>
      </w:pPr>
      <w:r>
        <w:rPr>
          <w:rFonts w:cs="Times New Roman"/>
          <w:b/>
          <w:szCs w:val="24"/>
        </w:rPr>
        <w:br w:type="page"/>
      </w:r>
    </w:p>
    <w:p w14:paraId="61285272" w14:textId="66020AEB" w:rsidR="0060411B" w:rsidRDefault="00DA6470" w:rsidP="001E4E04">
      <w:pPr>
        <w:keepNext/>
        <w:jc w:val="center"/>
        <w:rPr>
          <w:rFonts w:cs="Times New Roman"/>
          <w:b/>
          <w:szCs w:val="24"/>
        </w:rPr>
      </w:pPr>
      <w:r w:rsidRPr="00DA6470">
        <w:rPr>
          <w:rFonts w:cs="Times New Roman"/>
          <w:b/>
          <w:noProof/>
          <w:szCs w:val="24"/>
          <w:lang w:eastAsia="zh-CN"/>
        </w:rPr>
        <w:lastRenderedPageBreak/>
        <w:drawing>
          <wp:inline distT="0" distB="0" distL="0" distR="0" wp14:anchorId="0CD27CCD" wp14:editId="5F8DD8D0">
            <wp:extent cx="6208395" cy="6488001"/>
            <wp:effectExtent l="0" t="0" r="1905" b="8255"/>
            <wp:docPr id="9" name="图片 9" descr="E:\Chengdu_medical_college\Jinniufuyoubaojianyuan\文章10\夕阳无限好 CESC单基因泛癌\Figure\figure1.0\supfigure-tiff\Supfigure-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Chengdu_medical_college\Jinniufuyoubaojianyuan\文章10\夕阳无限好 CESC单基因泛癌\Figure\figure1.0\supfigure-tiff\Supfigure-5.tif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08395" cy="6488001"/>
                    </a:xfrm>
                    <a:prstGeom prst="rect">
                      <a:avLst/>
                    </a:prstGeom>
                    <a:noFill/>
                    <a:ln>
                      <a:noFill/>
                    </a:ln>
                  </pic:spPr>
                </pic:pic>
              </a:graphicData>
            </a:graphic>
          </wp:inline>
        </w:drawing>
      </w:r>
    </w:p>
    <w:p w14:paraId="19AFA91D" w14:textId="0F370C75" w:rsidR="00A661A8" w:rsidRDefault="001E4E04" w:rsidP="002B4A57">
      <w:pPr>
        <w:keepNext/>
        <w:rPr>
          <w:rFonts w:cs="Times New Roman"/>
          <w:szCs w:val="24"/>
        </w:rPr>
      </w:pPr>
      <w:r w:rsidRPr="0001436A">
        <w:rPr>
          <w:rFonts w:cs="Times New Roman"/>
          <w:b/>
          <w:szCs w:val="24"/>
        </w:rPr>
        <w:t xml:space="preserve">Supplementary Figure </w:t>
      </w:r>
      <w:r>
        <w:rPr>
          <w:rFonts w:cs="Times New Roman"/>
          <w:b/>
          <w:szCs w:val="24"/>
        </w:rPr>
        <w:t>5</w:t>
      </w:r>
      <w:r w:rsidRPr="0001436A">
        <w:rPr>
          <w:rFonts w:cs="Times New Roman"/>
          <w:b/>
          <w:szCs w:val="24"/>
        </w:rPr>
        <w:t>.</w:t>
      </w:r>
      <w:r w:rsidRPr="001549D3">
        <w:rPr>
          <w:rFonts w:cs="Times New Roman"/>
          <w:szCs w:val="24"/>
        </w:rPr>
        <w:t xml:space="preserve"> </w:t>
      </w:r>
      <w:r w:rsidR="00A661A8">
        <w:rPr>
          <w:rFonts w:cs="Times New Roman"/>
          <w:szCs w:val="24"/>
        </w:rPr>
        <w:t xml:space="preserve">(A) </w:t>
      </w:r>
      <w:r w:rsidR="00A661A8" w:rsidRPr="00A661A8">
        <w:rPr>
          <w:rFonts w:cs="Times New Roman"/>
          <w:szCs w:val="24"/>
        </w:rPr>
        <w:t>Methylation differences of BZW2 in pan-cancer</w:t>
      </w:r>
      <w:r w:rsidR="00A661A8">
        <w:rPr>
          <w:rFonts w:cs="Times New Roman"/>
          <w:szCs w:val="24"/>
        </w:rPr>
        <w:t xml:space="preserve">. </w:t>
      </w:r>
      <w:r w:rsidR="00A661A8" w:rsidRPr="00A661A8">
        <w:rPr>
          <w:rFonts w:cs="Times New Roman"/>
          <w:szCs w:val="24"/>
        </w:rPr>
        <w:t xml:space="preserve">Correlation analysis of BZW2 methylation levels and mRNA expression in </w:t>
      </w:r>
      <w:r w:rsidR="00A661A8">
        <w:rPr>
          <w:rFonts w:cs="Times New Roman"/>
          <w:szCs w:val="24"/>
        </w:rPr>
        <w:t>cg25778479 (B) and cg22294755 (C).</w:t>
      </w:r>
      <w:r w:rsidR="00A801CB">
        <w:rPr>
          <w:rFonts w:cs="Times New Roman"/>
          <w:szCs w:val="24"/>
        </w:rPr>
        <w:t xml:space="preserve"> </w:t>
      </w:r>
      <w:r w:rsidR="00A661A8">
        <w:rPr>
          <w:rFonts w:cs="Times New Roman"/>
          <w:szCs w:val="24"/>
        </w:rPr>
        <w:t xml:space="preserve">(D) </w:t>
      </w:r>
      <w:r w:rsidR="00A661A8" w:rsidRPr="00A661A8">
        <w:rPr>
          <w:rFonts w:cs="Times New Roman"/>
          <w:szCs w:val="24"/>
        </w:rPr>
        <w:t>Correlation between BZW2 and TMB in pan-cancer</w:t>
      </w:r>
      <w:r w:rsidR="00A661A8">
        <w:rPr>
          <w:rFonts w:cs="Times New Roman"/>
          <w:szCs w:val="24"/>
        </w:rPr>
        <w:t xml:space="preserve">; (E) </w:t>
      </w:r>
      <w:r w:rsidR="00A661A8" w:rsidRPr="00A661A8">
        <w:rPr>
          <w:rFonts w:cs="Times New Roman"/>
          <w:szCs w:val="24"/>
        </w:rPr>
        <w:t xml:space="preserve">Correlation between BZW2 and </w:t>
      </w:r>
      <w:r w:rsidR="00A661A8">
        <w:rPr>
          <w:rFonts w:cs="Times New Roman"/>
          <w:szCs w:val="24"/>
        </w:rPr>
        <w:t>MSI</w:t>
      </w:r>
      <w:r w:rsidR="00A661A8" w:rsidRPr="00A661A8">
        <w:rPr>
          <w:rFonts w:cs="Times New Roman"/>
          <w:szCs w:val="24"/>
        </w:rPr>
        <w:t xml:space="preserve"> in pan-cancer</w:t>
      </w:r>
      <w:r w:rsidR="00A661A8">
        <w:rPr>
          <w:rFonts w:cs="Times New Roman"/>
          <w:szCs w:val="24"/>
        </w:rPr>
        <w:t xml:space="preserve">; (F) </w:t>
      </w:r>
      <w:r w:rsidR="00A661A8" w:rsidRPr="00A661A8">
        <w:rPr>
          <w:rFonts w:cs="Times New Roman"/>
          <w:szCs w:val="24"/>
        </w:rPr>
        <w:t>Correlation between BZW2 expression and TP53 mutations in pan-cancer</w:t>
      </w:r>
      <w:r w:rsidR="00A661A8">
        <w:rPr>
          <w:rFonts w:cs="Times New Roman"/>
          <w:szCs w:val="24"/>
        </w:rPr>
        <w:t>.</w:t>
      </w:r>
    </w:p>
    <w:p w14:paraId="58F1AED1" w14:textId="48379F56" w:rsidR="00DE23E8" w:rsidRDefault="00DE23E8" w:rsidP="00654E8F">
      <w:pPr>
        <w:spacing w:before="240"/>
        <w:rPr>
          <w:rFonts w:cs="Times New Roman"/>
          <w:szCs w:val="24"/>
        </w:rPr>
      </w:pPr>
    </w:p>
    <w:p w14:paraId="18E87E96" w14:textId="708AAC14" w:rsidR="00A661A8" w:rsidRDefault="00A661A8" w:rsidP="00654E8F">
      <w:pPr>
        <w:spacing w:before="240"/>
        <w:rPr>
          <w:rFonts w:cs="Times New Roman"/>
          <w:szCs w:val="24"/>
        </w:rPr>
      </w:pPr>
    </w:p>
    <w:p w14:paraId="12F868F7" w14:textId="5E67487E" w:rsidR="00A661A8" w:rsidRDefault="00A661A8" w:rsidP="00654E8F">
      <w:pPr>
        <w:spacing w:before="240"/>
        <w:rPr>
          <w:rFonts w:cs="Times New Roman"/>
          <w:szCs w:val="24"/>
        </w:rPr>
      </w:pPr>
    </w:p>
    <w:p w14:paraId="3B5500FC" w14:textId="763E0AA1" w:rsidR="00A661A8" w:rsidRDefault="00A661A8" w:rsidP="00654E8F">
      <w:pPr>
        <w:spacing w:before="240"/>
      </w:pPr>
      <w:r w:rsidRPr="00A661A8">
        <w:rPr>
          <w:noProof/>
          <w:lang w:eastAsia="zh-CN"/>
        </w:rPr>
        <w:lastRenderedPageBreak/>
        <w:drawing>
          <wp:inline distT="0" distB="0" distL="0" distR="0" wp14:anchorId="047EB960" wp14:editId="7F432C27">
            <wp:extent cx="6208395" cy="4446784"/>
            <wp:effectExtent l="0" t="0" r="1905" b="0"/>
            <wp:docPr id="12" name="图片 12" descr="E:\Chengdu_medical_college\Jinniufuyoubaojianyuan\文章10\夕阳无限好 CESC单基因泛癌\Figure\figure1.0\supfigure-tiff\Supfigure-6.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Chengdu_medical_college\Jinniufuyoubaojianyuan\文章10\夕阳无限好 CESC单基因泛癌\Figure\figure1.0\supfigure-tiff\Supfigure-6.tif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08395" cy="4446784"/>
                    </a:xfrm>
                    <a:prstGeom prst="rect">
                      <a:avLst/>
                    </a:prstGeom>
                    <a:noFill/>
                    <a:ln>
                      <a:noFill/>
                    </a:ln>
                  </pic:spPr>
                </pic:pic>
              </a:graphicData>
            </a:graphic>
          </wp:inline>
        </w:drawing>
      </w:r>
    </w:p>
    <w:p w14:paraId="452ABAF9" w14:textId="778183A2" w:rsidR="00A661A8" w:rsidRDefault="00A661A8" w:rsidP="00654E8F">
      <w:pPr>
        <w:spacing w:before="240"/>
        <w:rPr>
          <w:rFonts w:cs="Times New Roman"/>
          <w:szCs w:val="24"/>
        </w:rPr>
      </w:pPr>
      <w:r w:rsidRPr="0001436A">
        <w:rPr>
          <w:rFonts w:cs="Times New Roman"/>
          <w:b/>
          <w:szCs w:val="24"/>
        </w:rPr>
        <w:t xml:space="preserve">Supplementary Figure </w:t>
      </w:r>
      <w:r w:rsidR="00A801CB">
        <w:rPr>
          <w:rFonts w:cs="Times New Roman"/>
          <w:b/>
          <w:szCs w:val="24"/>
        </w:rPr>
        <w:t>6</w:t>
      </w:r>
      <w:r w:rsidRPr="0001436A">
        <w:rPr>
          <w:rFonts w:cs="Times New Roman"/>
          <w:b/>
          <w:szCs w:val="24"/>
        </w:rPr>
        <w:t>.</w:t>
      </w:r>
      <w:r w:rsidRPr="001549D3">
        <w:rPr>
          <w:rFonts w:cs="Times New Roman"/>
          <w:szCs w:val="24"/>
        </w:rPr>
        <w:t xml:space="preserve"> </w:t>
      </w:r>
      <w:r w:rsidRPr="002F15AA">
        <w:rPr>
          <w:rFonts w:cs="Times New Roman"/>
          <w:szCs w:val="24"/>
        </w:rPr>
        <w:t>Correlation between BZW2 mRNA expression and immune subtypes in pan-cancer</w:t>
      </w:r>
      <w:r>
        <w:rPr>
          <w:rFonts w:cs="Times New Roman"/>
          <w:szCs w:val="24"/>
        </w:rPr>
        <w:t xml:space="preserve">; </w:t>
      </w:r>
      <w:r w:rsidRPr="00A661A8">
        <w:rPr>
          <w:rFonts w:cs="Times New Roman"/>
          <w:szCs w:val="24"/>
        </w:rPr>
        <w:t>C1 (wound healing)</w:t>
      </w:r>
      <w:r>
        <w:rPr>
          <w:rFonts w:cs="Times New Roman"/>
          <w:szCs w:val="24"/>
        </w:rPr>
        <w:t xml:space="preserve">, </w:t>
      </w:r>
      <w:r w:rsidRPr="00A661A8">
        <w:rPr>
          <w:rFonts w:cs="Times New Roman"/>
          <w:szCs w:val="24"/>
        </w:rPr>
        <w:t>C2 (IFN-gamma dominant)</w:t>
      </w:r>
      <w:r>
        <w:rPr>
          <w:rFonts w:cs="Times New Roman"/>
          <w:szCs w:val="24"/>
        </w:rPr>
        <w:t xml:space="preserve">, </w:t>
      </w:r>
      <w:r w:rsidRPr="00A661A8">
        <w:rPr>
          <w:rFonts w:cs="Times New Roman"/>
          <w:szCs w:val="24"/>
        </w:rPr>
        <w:t>C3 (inflammat</w:t>
      </w:r>
      <w:r>
        <w:rPr>
          <w:rFonts w:cs="Times New Roman"/>
          <w:szCs w:val="24"/>
        </w:rPr>
        <w:t>ory),</w:t>
      </w:r>
      <w:r w:rsidRPr="00A661A8">
        <w:rPr>
          <w:rFonts w:cs="Times New Roman"/>
          <w:szCs w:val="24"/>
        </w:rPr>
        <w:t xml:space="preserve"> C4 (lymphocyte depleted)</w:t>
      </w:r>
      <w:r>
        <w:rPr>
          <w:rFonts w:cs="Times New Roman"/>
          <w:szCs w:val="24"/>
        </w:rPr>
        <w:t>, C5 (immunologically quiet),</w:t>
      </w:r>
      <w:r w:rsidRPr="00A661A8">
        <w:rPr>
          <w:rFonts w:cs="Times New Roman"/>
          <w:szCs w:val="24"/>
        </w:rPr>
        <w:t xml:space="preserve"> C6 (TGF-b dominant)</w:t>
      </w:r>
      <w:r>
        <w:rPr>
          <w:rFonts w:cs="Times New Roman"/>
          <w:szCs w:val="24"/>
        </w:rPr>
        <w:t>.</w:t>
      </w:r>
    </w:p>
    <w:p w14:paraId="75A2BAA8" w14:textId="77777777" w:rsidR="00A661A8" w:rsidRDefault="00A661A8">
      <w:pPr>
        <w:spacing w:before="0" w:after="200" w:line="276" w:lineRule="auto"/>
        <w:rPr>
          <w:rFonts w:cs="Times New Roman"/>
          <w:szCs w:val="24"/>
        </w:rPr>
      </w:pPr>
      <w:r>
        <w:rPr>
          <w:rFonts w:cs="Times New Roman"/>
          <w:szCs w:val="24"/>
        </w:rPr>
        <w:br w:type="page"/>
      </w:r>
    </w:p>
    <w:p w14:paraId="662FF23F" w14:textId="58C77583" w:rsidR="00A661A8" w:rsidRDefault="00A661A8" w:rsidP="00654E8F">
      <w:pPr>
        <w:spacing w:before="240"/>
      </w:pPr>
      <w:r w:rsidRPr="00A661A8">
        <w:rPr>
          <w:noProof/>
          <w:lang w:eastAsia="zh-CN"/>
        </w:rPr>
        <w:lastRenderedPageBreak/>
        <w:drawing>
          <wp:inline distT="0" distB="0" distL="0" distR="0" wp14:anchorId="15B9CD2A" wp14:editId="0E91FA74">
            <wp:extent cx="6208395" cy="4673542"/>
            <wp:effectExtent l="0" t="0" r="1905" b="0"/>
            <wp:docPr id="13" name="图片 13" descr="E:\Chengdu_medical_college\Jinniufuyoubaojianyuan\文章10\夕阳无限好 CESC单基因泛癌\Figure\figure1.0\supfigure-tiff\Supfigure-7.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Chengdu_medical_college\Jinniufuyoubaojianyuan\文章10\夕阳无限好 CESC单基因泛癌\Figure\figure1.0\supfigure-tiff\Supfigure-7.tif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08395" cy="4673542"/>
                    </a:xfrm>
                    <a:prstGeom prst="rect">
                      <a:avLst/>
                    </a:prstGeom>
                    <a:noFill/>
                    <a:ln>
                      <a:noFill/>
                    </a:ln>
                  </pic:spPr>
                </pic:pic>
              </a:graphicData>
            </a:graphic>
          </wp:inline>
        </w:drawing>
      </w:r>
    </w:p>
    <w:p w14:paraId="6E448260" w14:textId="58FC2E61" w:rsidR="00A801CB" w:rsidRDefault="00A661A8" w:rsidP="00654E8F">
      <w:pPr>
        <w:spacing w:before="240"/>
        <w:rPr>
          <w:rFonts w:cs="Times New Roman"/>
          <w:szCs w:val="24"/>
        </w:rPr>
      </w:pPr>
      <w:r w:rsidRPr="0001436A">
        <w:rPr>
          <w:rFonts w:cs="Times New Roman"/>
          <w:b/>
          <w:szCs w:val="24"/>
        </w:rPr>
        <w:t xml:space="preserve">Supplementary Figure </w:t>
      </w:r>
      <w:r w:rsidR="00A801CB">
        <w:rPr>
          <w:rFonts w:cs="Times New Roman"/>
          <w:b/>
          <w:szCs w:val="24"/>
        </w:rPr>
        <w:t>7</w:t>
      </w:r>
      <w:r w:rsidRPr="0001436A">
        <w:rPr>
          <w:rFonts w:cs="Times New Roman"/>
          <w:b/>
          <w:szCs w:val="24"/>
        </w:rPr>
        <w:t>.</w:t>
      </w:r>
      <w:r w:rsidRPr="001549D3">
        <w:rPr>
          <w:rFonts w:cs="Times New Roman"/>
          <w:szCs w:val="24"/>
        </w:rPr>
        <w:t xml:space="preserve"> </w:t>
      </w:r>
      <w:r w:rsidR="00A801CB">
        <w:rPr>
          <w:rFonts w:cs="Times New Roman"/>
          <w:szCs w:val="24"/>
        </w:rPr>
        <w:t xml:space="preserve">(A) </w:t>
      </w:r>
      <w:r w:rsidR="00A801CB" w:rsidRPr="00A801CB">
        <w:rPr>
          <w:rFonts w:cs="Times New Roman"/>
          <w:szCs w:val="24"/>
        </w:rPr>
        <w:t>Correlation between BZW2 and TME signature genes in pan-cancer</w:t>
      </w:r>
      <w:r w:rsidR="00A801CB">
        <w:rPr>
          <w:rFonts w:cs="Times New Roman"/>
          <w:szCs w:val="24"/>
        </w:rPr>
        <w:t xml:space="preserve">; (B) </w:t>
      </w:r>
      <w:r w:rsidR="00A801CB" w:rsidRPr="00A801CB">
        <w:rPr>
          <w:rFonts w:cs="Times New Roman"/>
          <w:szCs w:val="24"/>
        </w:rPr>
        <w:t>Correlation between BZW2 and immune cell infiltration in pan-cancer (ssGSEA)</w:t>
      </w:r>
      <w:r w:rsidR="00A801CB">
        <w:rPr>
          <w:rFonts w:cs="Times New Roman"/>
          <w:szCs w:val="24"/>
        </w:rPr>
        <w:t xml:space="preserve">; (C) </w:t>
      </w:r>
      <w:r w:rsidR="00A801CB" w:rsidRPr="00A801CB">
        <w:rPr>
          <w:rFonts w:cs="Times New Roman"/>
          <w:szCs w:val="24"/>
        </w:rPr>
        <w:t>Correlation between BZW2 and key immune checkpoints in pan-cancer</w:t>
      </w:r>
      <w:r w:rsidR="00A801CB">
        <w:rPr>
          <w:rFonts w:cs="Times New Roman"/>
          <w:szCs w:val="24"/>
        </w:rPr>
        <w:t xml:space="preserve">; (D) </w:t>
      </w:r>
      <w:r w:rsidR="00A801CB" w:rsidRPr="00A801CB">
        <w:rPr>
          <w:rFonts w:cs="Times New Roman"/>
          <w:szCs w:val="24"/>
        </w:rPr>
        <w:t>Correlation between BZW2 and infiltration of four suppressive immune cells in pan-cancer</w:t>
      </w:r>
      <w:r w:rsidR="00A801CB">
        <w:rPr>
          <w:rFonts w:cs="Times New Roman"/>
          <w:szCs w:val="24"/>
        </w:rPr>
        <w:t>.</w:t>
      </w:r>
    </w:p>
    <w:p w14:paraId="5134BE2F" w14:textId="77777777" w:rsidR="00A801CB" w:rsidRDefault="00A801CB">
      <w:pPr>
        <w:spacing w:before="0" w:after="200" w:line="276" w:lineRule="auto"/>
        <w:rPr>
          <w:rFonts w:cs="Times New Roman"/>
          <w:szCs w:val="24"/>
        </w:rPr>
      </w:pPr>
      <w:r>
        <w:rPr>
          <w:rFonts w:cs="Times New Roman"/>
          <w:szCs w:val="24"/>
        </w:rPr>
        <w:br w:type="page"/>
      </w:r>
    </w:p>
    <w:p w14:paraId="77E421EB" w14:textId="6BC27158" w:rsidR="00A661A8" w:rsidRDefault="00A801CB" w:rsidP="00A801CB">
      <w:pPr>
        <w:spacing w:before="240"/>
        <w:jc w:val="center"/>
      </w:pPr>
      <w:r w:rsidRPr="00A801CB">
        <w:rPr>
          <w:noProof/>
          <w:lang w:eastAsia="zh-CN"/>
        </w:rPr>
        <w:lastRenderedPageBreak/>
        <w:drawing>
          <wp:inline distT="0" distB="0" distL="0" distR="0" wp14:anchorId="25E7D2F6" wp14:editId="010CFFA9">
            <wp:extent cx="3409950" cy="6991793"/>
            <wp:effectExtent l="0" t="0" r="0" b="0"/>
            <wp:docPr id="14" name="图片 14" descr="E:\Chengdu_medical_college\Jinniufuyoubaojianyuan\文章10\夕阳无限好 CESC单基因泛癌\Figure\figure1.0\supfigure-tiff\Supfigure-8.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Chengdu_medical_college\Jinniufuyoubaojianyuan\文章10\夕阳无限好 CESC单基因泛癌\Figure\figure1.0\supfigure-tiff\Supfigure-8.tif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12687" cy="6997405"/>
                    </a:xfrm>
                    <a:prstGeom prst="rect">
                      <a:avLst/>
                    </a:prstGeom>
                    <a:noFill/>
                    <a:ln>
                      <a:noFill/>
                    </a:ln>
                  </pic:spPr>
                </pic:pic>
              </a:graphicData>
            </a:graphic>
          </wp:inline>
        </w:drawing>
      </w:r>
    </w:p>
    <w:p w14:paraId="1D8337C7" w14:textId="2B67844D" w:rsidR="00A801CB" w:rsidRDefault="00A801CB" w:rsidP="00A801CB">
      <w:pPr>
        <w:spacing w:before="240"/>
        <w:jc w:val="center"/>
        <w:rPr>
          <w:rFonts w:cs="Times New Roman"/>
          <w:szCs w:val="24"/>
        </w:rPr>
      </w:pPr>
      <w:r w:rsidRPr="0001436A">
        <w:rPr>
          <w:rFonts w:cs="Times New Roman"/>
          <w:b/>
          <w:szCs w:val="24"/>
        </w:rPr>
        <w:t xml:space="preserve">Supplementary Figure </w:t>
      </w:r>
      <w:r>
        <w:rPr>
          <w:rFonts w:cs="Times New Roman"/>
          <w:b/>
          <w:szCs w:val="24"/>
        </w:rPr>
        <w:t>8</w:t>
      </w:r>
      <w:r w:rsidRPr="0001436A">
        <w:rPr>
          <w:rFonts w:cs="Times New Roman"/>
          <w:b/>
          <w:szCs w:val="24"/>
        </w:rPr>
        <w:t>.</w:t>
      </w:r>
      <w:r w:rsidRPr="001549D3">
        <w:rPr>
          <w:rFonts w:cs="Times New Roman"/>
          <w:szCs w:val="24"/>
        </w:rPr>
        <w:t xml:space="preserve"> </w:t>
      </w:r>
      <w:r w:rsidRPr="00A801CB">
        <w:rPr>
          <w:rFonts w:cs="Times New Roman"/>
          <w:szCs w:val="24"/>
        </w:rPr>
        <w:t>Correlation analysis between BZW2 and 122 immune regulatory factors in pan-cancer</w:t>
      </w:r>
      <w:r>
        <w:rPr>
          <w:rFonts w:cs="Times New Roman"/>
          <w:szCs w:val="24"/>
        </w:rPr>
        <w:t>.</w:t>
      </w:r>
    </w:p>
    <w:p w14:paraId="3D4B47DA" w14:textId="77777777" w:rsidR="00A801CB" w:rsidRDefault="00A801CB">
      <w:pPr>
        <w:spacing w:before="0" w:after="200" w:line="276" w:lineRule="auto"/>
        <w:rPr>
          <w:rFonts w:cs="Times New Roman"/>
          <w:szCs w:val="24"/>
        </w:rPr>
      </w:pPr>
      <w:r>
        <w:rPr>
          <w:rFonts w:cs="Times New Roman"/>
          <w:szCs w:val="24"/>
        </w:rPr>
        <w:br w:type="page"/>
      </w:r>
    </w:p>
    <w:p w14:paraId="36991FD8" w14:textId="01F9E370" w:rsidR="00A801CB" w:rsidRDefault="00A801CB" w:rsidP="00A801CB">
      <w:pPr>
        <w:spacing w:before="240"/>
        <w:jc w:val="center"/>
      </w:pPr>
      <w:r w:rsidRPr="00A801CB">
        <w:rPr>
          <w:noProof/>
          <w:lang w:eastAsia="zh-CN"/>
        </w:rPr>
        <w:lastRenderedPageBreak/>
        <w:drawing>
          <wp:inline distT="0" distB="0" distL="0" distR="0" wp14:anchorId="4A116975" wp14:editId="5C8065AD">
            <wp:extent cx="6208395" cy="3161632"/>
            <wp:effectExtent l="0" t="0" r="1905" b="1270"/>
            <wp:docPr id="15" name="图片 15" descr="E:\Chengdu_medical_college\Jinniufuyoubaojianyuan\文章10\夕阳无限好 CESC单基因泛癌\Figure\figure1.0\supfigure-tiff\Supfigure-9.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Chengdu_medical_college\Jinniufuyoubaojianyuan\文章10\夕阳无限好 CESC单基因泛癌\Figure\figure1.0\supfigure-tiff\Supfigure-9.tif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08395" cy="3161632"/>
                    </a:xfrm>
                    <a:prstGeom prst="rect">
                      <a:avLst/>
                    </a:prstGeom>
                    <a:noFill/>
                    <a:ln>
                      <a:noFill/>
                    </a:ln>
                  </pic:spPr>
                </pic:pic>
              </a:graphicData>
            </a:graphic>
          </wp:inline>
        </w:drawing>
      </w:r>
    </w:p>
    <w:p w14:paraId="7213B837" w14:textId="253253F5" w:rsidR="00A801CB" w:rsidRDefault="00A801CB" w:rsidP="00A801CB">
      <w:pPr>
        <w:spacing w:before="240"/>
        <w:jc w:val="center"/>
        <w:rPr>
          <w:rFonts w:cs="Times New Roman"/>
          <w:szCs w:val="24"/>
        </w:rPr>
      </w:pPr>
      <w:r w:rsidRPr="0001436A">
        <w:rPr>
          <w:rFonts w:cs="Times New Roman"/>
          <w:b/>
          <w:szCs w:val="24"/>
        </w:rPr>
        <w:t xml:space="preserve">Supplementary Figure </w:t>
      </w:r>
      <w:r>
        <w:rPr>
          <w:rFonts w:cs="Times New Roman"/>
          <w:b/>
          <w:szCs w:val="24"/>
        </w:rPr>
        <w:t>9</w:t>
      </w:r>
      <w:r w:rsidRPr="0001436A">
        <w:rPr>
          <w:rFonts w:cs="Times New Roman"/>
          <w:b/>
          <w:szCs w:val="24"/>
        </w:rPr>
        <w:t>.</w:t>
      </w:r>
      <w:r w:rsidRPr="001549D3">
        <w:rPr>
          <w:rFonts w:cs="Times New Roman"/>
          <w:szCs w:val="24"/>
        </w:rPr>
        <w:t xml:space="preserve"> </w:t>
      </w:r>
      <w:r w:rsidRPr="00A801CB">
        <w:rPr>
          <w:rFonts w:cs="Times New Roman"/>
          <w:szCs w:val="24"/>
        </w:rPr>
        <w:t>Correlation analysis between BZW2 and different steps of the cancer immune cycle in pan-cancer</w:t>
      </w:r>
    </w:p>
    <w:p w14:paraId="6A96E047" w14:textId="13A2ED84" w:rsidR="00767DA2" w:rsidRDefault="00767DA2">
      <w:pPr>
        <w:spacing w:before="0" w:after="200" w:line="276" w:lineRule="auto"/>
      </w:pPr>
      <w:r>
        <w:br w:type="page"/>
      </w:r>
    </w:p>
    <w:p w14:paraId="6C7E946D" w14:textId="10AD67BF" w:rsidR="00A801CB" w:rsidRDefault="00767DA2" w:rsidP="00A801CB">
      <w:pPr>
        <w:spacing w:before="240"/>
        <w:jc w:val="center"/>
      </w:pPr>
      <w:r w:rsidRPr="00767DA2">
        <w:rPr>
          <w:noProof/>
          <w:lang w:eastAsia="zh-CN"/>
        </w:rPr>
        <w:lastRenderedPageBreak/>
        <w:drawing>
          <wp:inline distT="0" distB="0" distL="0" distR="0" wp14:anchorId="4E12FA67" wp14:editId="4CC2B781">
            <wp:extent cx="6208395" cy="7255280"/>
            <wp:effectExtent l="0" t="0" r="1905" b="3175"/>
            <wp:docPr id="16" name="图片 16" descr="E:\Chengdu_medical_college\Jinniufuyoubaojianyuan\文章10\夕阳无限好 CESC单基因泛癌\Figure\figure1.0\supfigure-tiff\Supfigure-1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Chengdu_medical_college\Jinniufuyoubaojianyuan\文章10\夕阳无限好 CESC单基因泛癌\Figure\figure1.0\supfigure-tiff\Supfigure-10.tif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08395" cy="7255280"/>
                    </a:xfrm>
                    <a:prstGeom prst="rect">
                      <a:avLst/>
                    </a:prstGeom>
                    <a:noFill/>
                    <a:ln>
                      <a:noFill/>
                    </a:ln>
                  </pic:spPr>
                </pic:pic>
              </a:graphicData>
            </a:graphic>
          </wp:inline>
        </w:drawing>
      </w:r>
    </w:p>
    <w:p w14:paraId="0A49FDB4" w14:textId="7002AA26" w:rsidR="00767DA2" w:rsidRDefault="00767DA2" w:rsidP="00767DA2">
      <w:pPr>
        <w:spacing w:before="240"/>
        <w:jc w:val="both"/>
        <w:rPr>
          <w:rFonts w:cs="Times New Roman"/>
          <w:szCs w:val="24"/>
        </w:rPr>
      </w:pPr>
      <w:r w:rsidRPr="0001436A">
        <w:rPr>
          <w:rFonts w:cs="Times New Roman"/>
          <w:b/>
          <w:szCs w:val="24"/>
        </w:rPr>
        <w:t xml:space="preserve">Supplementary Figure </w:t>
      </w:r>
      <w:r>
        <w:rPr>
          <w:rFonts w:cs="Times New Roman"/>
          <w:b/>
          <w:szCs w:val="24"/>
        </w:rPr>
        <w:t>10</w:t>
      </w:r>
      <w:r w:rsidRPr="0001436A">
        <w:rPr>
          <w:rFonts w:cs="Times New Roman"/>
          <w:b/>
          <w:szCs w:val="24"/>
        </w:rPr>
        <w:t>.</w:t>
      </w:r>
      <w:r w:rsidRPr="001549D3">
        <w:rPr>
          <w:rFonts w:cs="Times New Roman"/>
          <w:szCs w:val="24"/>
        </w:rPr>
        <w:t xml:space="preserve"> </w:t>
      </w:r>
      <w:r w:rsidRPr="00767DA2">
        <w:rPr>
          <w:rFonts w:cs="Times New Roman"/>
          <w:szCs w:val="24"/>
        </w:rPr>
        <w:t>TIDE algorithm evaluates the response rate of high and low expression of BZW2 to immunotherapy</w:t>
      </w:r>
      <w:r>
        <w:rPr>
          <w:rFonts w:cs="Times New Roman"/>
          <w:szCs w:val="24"/>
        </w:rPr>
        <w:t>, including GBM (A), KIRC (B), LGG (C),</w:t>
      </w:r>
      <w:r w:rsidRPr="00767DA2">
        <w:rPr>
          <w:rFonts w:cs="Times New Roman"/>
          <w:szCs w:val="24"/>
        </w:rPr>
        <w:t xml:space="preserve"> </w:t>
      </w:r>
      <w:r>
        <w:rPr>
          <w:rFonts w:cs="Times New Roman"/>
          <w:szCs w:val="24"/>
        </w:rPr>
        <w:t>LIHC (D),</w:t>
      </w:r>
      <w:r w:rsidRPr="00767DA2">
        <w:rPr>
          <w:rFonts w:cs="Times New Roman"/>
          <w:szCs w:val="24"/>
        </w:rPr>
        <w:t xml:space="preserve"> </w:t>
      </w:r>
      <w:r>
        <w:rPr>
          <w:rFonts w:cs="Times New Roman"/>
          <w:szCs w:val="24"/>
        </w:rPr>
        <w:t>LUAD (E),</w:t>
      </w:r>
      <w:r w:rsidRPr="00767DA2">
        <w:rPr>
          <w:rFonts w:cs="Times New Roman"/>
          <w:szCs w:val="24"/>
        </w:rPr>
        <w:t xml:space="preserve"> </w:t>
      </w:r>
      <w:r>
        <w:rPr>
          <w:rFonts w:cs="Times New Roman"/>
          <w:szCs w:val="24"/>
        </w:rPr>
        <w:t>PCPG (F),</w:t>
      </w:r>
      <w:r w:rsidRPr="00767DA2">
        <w:rPr>
          <w:rFonts w:cs="Times New Roman"/>
          <w:szCs w:val="24"/>
        </w:rPr>
        <w:t xml:space="preserve"> </w:t>
      </w:r>
      <w:r>
        <w:rPr>
          <w:rFonts w:cs="Times New Roman"/>
          <w:szCs w:val="24"/>
        </w:rPr>
        <w:t>READ (G),</w:t>
      </w:r>
      <w:r w:rsidRPr="00767DA2">
        <w:rPr>
          <w:rFonts w:cs="Times New Roman"/>
          <w:szCs w:val="24"/>
        </w:rPr>
        <w:t xml:space="preserve"> </w:t>
      </w:r>
      <w:r>
        <w:rPr>
          <w:rFonts w:cs="Times New Roman"/>
          <w:szCs w:val="24"/>
        </w:rPr>
        <w:t>SARC (H) and</w:t>
      </w:r>
      <w:r w:rsidRPr="00767DA2">
        <w:rPr>
          <w:rFonts w:cs="Times New Roman"/>
          <w:szCs w:val="24"/>
        </w:rPr>
        <w:t xml:space="preserve"> </w:t>
      </w:r>
      <w:r>
        <w:rPr>
          <w:rFonts w:cs="Times New Roman"/>
          <w:szCs w:val="24"/>
        </w:rPr>
        <w:t xml:space="preserve">TGCT (I). </w:t>
      </w:r>
      <w:r w:rsidRPr="00767DA2">
        <w:rPr>
          <w:rFonts w:cs="Times New Roman"/>
          <w:szCs w:val="24"/>
        </w:rPr>
        <w:t>IPS score evaluates the response rate of high and low expression of BZW2 to PD1, CTLA4 and combination therapy</w:t>
      </w:r>
      <w:r>
        <w:rPr>
          <w:rFonts w:cs="Times New Roman"/>
          <w:szCs w:val="24"/>
        </w:rPr>
        <w:t>, including GBM (J), KIRC (K), LUAD (L)</w:t>
      </w:r>
    </w:p>
    <w:p w14:paraId="314678BB" w14:textId="018BDCA9" w:rsidR="00767DA2" w:rsidRDefault="00767DA2" w:rsidP="00767DA2">
      <w:pPr>
        <w:spacing w:before="240"/>
        <w:jc w:val="both"/>
        <w:rPr>
          <w:rFonts w:cs="Times New Roman"/>
          <w:szCs w:val="24"/>
        </w:rPr>
      </w:pPr>
      <w:r w:rsidRPr="00767DA2">
        <w:rPr>
          <w:rFonts w:cs="Times New Roman"/>
          <w:noProof/>
          <w:szCs w:val="24"/>
          <w:lang w:eastAsia="zh-CN"/>
        </w:rPr>
        <w:lastRenderedPageBreak/>
        <w:drawing>
          <wp:inline distT="0" distB="0" distL="0" distR="0" wp14:anchorId="5C2146CC" wp14:editId="421C7E72">
            <wp:extent cx="6208395" cy="3644711"/>
            <wp:effectExtent l="0" t="0" r="1905" b="0"/>
            <wp:docPr id="17" name="图片 17" descr="E:\Chengdu_medical_college\Jinniufuyoubaojianyuan\文章10\夕阳无限好 CESC单基因泛癌\Figure\figure1.0\supfigure-tiff\Supfigure-1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Chengdu_medical_college\Jinniufuyoubaojianyuan\文章10\夕阳无限好 CESC单基因泛癌\Figure\figure1.0\supfigure-tiff\Supfigure-11.tif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08395" cy="3644711"/>
                    </a:xfrm>
                    <a:prstGeom prst="rect">
                      <a:avLst/>
                    </a:prstGeom>
                    <a:noFill/>
                    <a:ln>
                      <a:noFill/>
                    </a:ln>
                  </pic:spPr>
                </pic:pic>
              </a:graphicData>
            </a:graphic>
          </wp:inline>
        </w:drawing>
      </w:r>
    </w:p>
    <w:p w14:paraId="6771C20E" w14:textId="53375BDE" w:rsidR="00767DA2" w:rsidRDefault="00767DA2" w:rsidP="00A801CB">
      <w:pPr>
        <w:spacing w:before="240"/>
        <w:jc w:val="center"/>
        <w:rPr>
          <w:rFonts w:cs="Times New Roman"/>
          <w:szCs w:val="24"/>
        </w:rPr>
      </w:pPr>
      <w:r w:rsidRPr="0001436A">
        <w:rPr>
          <w:rFonts w:cs="Times New Roman"/>
          <w:b/>
          <w:szCs w:val="24"/>
        </w:rPr>
        <w:t xml:space="preserve">Supplementary Figure </w:t>
      </w:r>
      <w:r>
        <w:rPr>
          <w:rFonts w:cs="Times New Roman"/>
          <w:b/>
          <w:szCs w:val="24"/>
        </w:rPr>
        <w:t>11</w:t>
      </w:r>
      <w:r w:rsidRPr="0001436A">
        <w:rPr>
          <w:rFonts w:cs="Times New Roman"/>
          <w:b/>
          <w:szCs w:val="24"/>
        </w:rPr>
        <w:t>.</w:t>
      </w:r>
      <w:r w:rsidRPr="001549D3">
        <w:rPr>
          <w:rFonts w:cs="Times New Roman"/>
          <w:szCs w:val="24"/>
        </w:rPr>
        <w:t xml:space="preserve"> </w:t>
      </w:r>
      <w:r w:rsidRPr="00767DA2">
        <w:rPr>
          <w:rFonts w:cs="Times New Roman"/>
          <w:szCs w:val="24"/>
        </w:rPr>
        <w:t>Drug sensitivity analysis of BZW2</w:t>
      </w:r>
      <w:r>
        <w:rPr>
          <w:rFonts w:cs="Times New Roman"/>
          <w:szCs w:val="24"/>
        </w:rPr>
        <w:t>.</w:t>
      </w:r>
    </w:p>
    <w:p w14:paraId="61A66EF1" w14:textId="77777777" w:rsidR="00767DA2" w:rsidRDefault="00767DA2">
      <w:pPr>
        <w:spacing w:before="0" w:after="200" w:line="276" w:lineRule="auto"/>
        <w:rPr>
          <w:rFonts w:cs="Times New Roman"/>
          <w:szCs w:val="24"/>
        </w:rPr>
      </w:pPr>
      <w:r>
        <w:rPr>
          <w:rFonts w:cs="Times New Roman"/>
          <w:szCs w:val="24"/>
        </w:rPr>
        <w:br w:type="page"/>
      </w:r>
    </w:p>
    <w:p w14:paraId="43FE719C" w14:textId="15970683" w:rsidR="00767DA2" w:rsidRDefault="00767DA2" w:rsidP="00A801CB">
      <w:pPr>
        <w:spacing w:before="240"/>
        <w:jc w:val="center"/>
      </w:pPr>
      <w:r w:rsidRPr="00767DA2">
        <w:rPr>
          <w:noProof/>
          <w:lang w:eastAsia="zh-CN"/>
        </w:rPr>
        <w:lastRenderedPageBreak/>
        <w:drawing>
          <wp:inline distT="0" distB="0" distL="0" distR="0" wp14:anchorId="13C70423" wp14:editId="0958DC21">
            <wp:extent cx="6208395" cy="6643269"/>
            <wp:effectExtent l="0" t="0" r="1905" b="5715"/>
            <wp:docPr id="18" name="图片 18" descr="E:\Chengdu_medical_college\Jinniufuyoubaojianyuan\文章10\夕阳无限好 CESC单基因泛癌\Figure\figure1.0\supfigure-tiff\Supfigure-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Chengdu_medical_college\Jinniufuyoubaojianyuan\文章10\夕阳无限好 CESC单基因泛癌\Figure\figure1.0\supfigure-tiff\Supfigure-12.tif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08395" cy="6643269"/>
                    </a:xfrm>
                    <a:prstGeom prst="rect">
                      <a:avLst/>
                    </a:prstGeom>
                    <a:noFill/>
                    <a:ln>
                      <a:noFill/>
                    </a:ln>
                  </pic:spPr>
                </pic:pic>
              </a:graphicData>
            </a:graphic>
          </wp:inline>
        </w:drawing>
      </w:r>
    </w:p>
    <w:p w14:paraId="6F3FCE26" w14:textId="268E9A47" w:rsidR="00767DA2" w:rsidRDefault="00767DA2" w:rsidP="00767DA2">
      <w:pPr>
        <w:spacing w:before="240"/>
        <w:jc w:val="both"/>
        <w:rPr>
          <w:rFonts w:cs="Times New Roman"/>
          <w:szCs w:val="24"/>
        </w:rPr>
      </w:pPr>
      <w:r w:rsidRPr="0001436A">
        <w:rPr>
          <w:rFonts w:cs="Times New Roman"/>
          <w:b/>
          <w:szCs w:val="24"/>
        </w:rPr>
        <w:t xml:space="preserve">Supplementary Figure </w:t>
      </w:r>
      <w:r>
        <w:rPr>
          <w:rFonts w:cs="Times New Roman"/>
          <w:b/>
          <w:szCs w:val="24"/>
        </w:rPr>
        <w:t>12</w:t>
      </w:r>
      <w:r w:rsidRPr="0001436A">
        <w:rPr>
          <w:rFonts w:cs="Times New Roman"/>
          <w:b/>
          <w:szCs w:val="24"/>
        </w:rPr>
        <w:t>.</w:t>
      </w:r>
      <w:r w:rsidRPr="001549D3">
        <w:rPr>
          <w:rFonts w:cs="Times New Roman"/>
          <w:szCs w:val="24"/>
        </w:rPr>
        <w:t xml:space="preserve"> </w:t>
      </w:r>
      <w:r w:rsidRPr="008E1DEC">
        <w:rPr>
          <w:rFonts w:cs="Times New Roman"/>
          <w:szCs w:val="24"/>
        </w:rPr>
        <w:t>BZW2 univariate cox analysis results in pan-cancer. (A-D) Overall survival (OS), Disease specific survival (DSS), Disease free interval (DFI), Progression free interval (PFI). (B) Association of clinical features in BZW2 and CESC</w:t>
      </w:r>
      <w:r w:rsidR="008E1DEC">
        <w:rPr>
          <w:rFonts w:cs="Times New Roman"/>
          <w:szCs w:val="24"/>
        </w:rPr>
        <w:t xml:space="preserve">; (C) </w:t>
      </w:r>
      <w:r w:rsidR="008E1DEC" w:rsidRPr="008E1DEC">
        <w:rPr>
          <w:rFonts w:cs="Times New Roman"/>
          <w:szCs w:val="24"/>
        </w:rPr>
        <w:t>Association between BZW2 and GRADE staging in CESC</w:t>
      </w:r>
      <w:r w:rsidR="008E1DEC">
        <w:rPr>
          <w:rFonts w:cs="Times New Roman"/>
          <w:szCs w:val="24"/>
        </w:rPr>
        <w:t xml:space="preserve">; (D) </w:t>
      </w:r>
      <w:r w:rsidR="008E1DEC" w:rsidRPr="008E1DEC">
        <w:rPr>
          <w:rFonts w:cs="Times New Roman"/>
          <w:szCs w:val="24"/>
        </w:rPr>
        <w:t>Correlation between BZW2 and age of CESC patients</w:t>
      </w:r>
      <w:r w:rsidR="008E1DEC">
        <w:rPr>
          <w:rFonts w:cs="Times New Roman"/>
          <w:szCs w:val="24"/>
        </w:rPr>
        <w:t>.</w:t>
      </w:r>
    </w:p>
    <w:p w14:paraId="5DE18D1B" w14:textId="77777777" w:rsidR="00767DA2" w:rsidRPr="001549D3" w:rsidRDefault="00767DA2" w:rsidP="00A801CB">
      <w:pPr>
        <w:spacing w:before="240"/>
        <w:jc w:val="center"/>
      </w:pPr>
    </w:p>
    <w:sectPr w:rsidR="00767DA2" w:rsidRPr="001549D3" w:rsidSect="0093429D">
      <w:headerReference w:type="even" r:id="rId24"/>
      <w:footerReference w:type="even" r:id="rId25"/>
      <w:footerReference w:type="default" r:id="rId26"/>
      <w:headerReference w:type="first" r:id="rId27"/>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75BFC6" w14:textId="77777777" w:rsidR="00AD0436" w:rsidRDefault="00AD0436" w:rsidP="00117666">
      <w:pPr>
        <w:spacing w:after="0"/>
      </w:pPr>
      <w:r>
        <w:separator/>
      </w:r>
    </w:p>
  </w:endnote>
  <w:endnote w:type="continuationSeparator" w:id="0">
    <w:p w14:paraId="1C37EF13" w14:textId="77777777" w:rsidR="00AD0436" w:rsidRDefault="00AD0436"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4AB28" w14:textId="77777777" w:rsidR="004112A7" w:rsidRPr="00577C4C" w:rsidRDefault="004112A7">
    <w:pPr>
      <w:rPr>
        <w:color w:val="C00000"/>
        <w:szCs w:val="24"/>
      </w:rPr>
    </w:pPr>
    <w:r>
      <w:rPr>
        <w:noProof/>
        <w:lang w:eastAsia="zh-CN"/>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14:textId="092CF0EF" w:rsidR="004112A7" w:rsidRPr="00577C4C" w:rsidRDefault="004112A7">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6B16CD">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0A152CD"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4D054D26" w14:textId="092CF0EF" w:rsidR="004112A7" w:rsidRPr="00577C4C" w:rsidRDefault="004112A7">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6B16CD">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22FF27" w14:textId="77777777" w:rsidR="004112A7" w:rsidRPr="00577C4C" w:rsidRDefault="004112A7">
    <w:pPr>
      <w:rPr>
        <w:b/>
        <w:sz w:val="20"/>
        <w:szCs w:val="24"/>
      </w:rPr>
    </w:pPr>
    <w:r>
      <w:rPr>
        <w:noProof/>
        <w:lang w:eastAsia="zh-CN"/>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5B9E497D" w:rsidR="004112A7" w:rsidRPr="00577C4C" w:rsidRDefault="004112A7">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6B16C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085E15EB" w14:textId="5B9E497D" w:rsidR="004112A7" w:rsidRPr="00577C4C" w:rsidRDefault="004112A7">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6B16C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03A9CC" w14:textId="77777777" w:rsidR="00AD0436" w:rsidRDefault="00AD0436" w:rsidP="00117666">
      <w:pPr>
        <w:spacing w:after="0"/>
      </w:pPr>
      <w:r>
        <w:separator/>
      </w:r>
    </w:p>
  </w:footnote>
  <w:footnote w:type="continuationSeparator" w:id="0">
    <w:p w14:paraId="095BD009" w14:textId="77777777" w:rsidR="00AD0436" w:rsidRDefault="00AD0436"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31EDBA" w14:textId="77777777" w:rsidR="004112A7" w:rsidRPr="009151AA" w:rsidRDefault="004112A7">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711A5B" w14:textId="31714490" w:rsidR="004112A7" w:rsidRDefault="004112A7"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D24"/>
    <w:rsid w:val="0001436A"/>
    <w:rsid w:val="00034304"/>
    <w:rsid w:val="00035434"/>
    <w:rsid w:val="00052A14"/>
    <w:rsid w:val="00077D53"/>
    <w:rsid w:val="00105FD9"/>
    <w:rsid w:val="00117666"/>
    <w:rsid w:val="0013255E"/>
    <w:rsid w:val="001549D3"/>
    <w:rsid w:val="00160065"/>
    <w:rsid w:val="00177D84"/>
    <w:rsid w:val="0019277F"/>
    <w:rsid w:val="001E4E04"/>
    <w:rsid w:val="00267D18"/>
    <w:rsid w:val="002868E2"/>
    <w:rsid w:val="002869C3"/>
    <w:rsid w:val="002936E4"/>
    <w:rsid w:val="002B4A57"/>
    <w:rsid w:val="002C74CA"/>
    <w:rsid w:val="003544FB"/>
    <w:rsid w:val="0036379E"/>
    <w:rsid w:val="00366E73"/>
    <w:rsid w:val="003D2F2D"/>
    <w:rsid w:val="00401590"/>
    <w:rsid w:val="0040236F"/>
    <w:rsid w:val="004062F2"/>
    <w:rsid w:val="004112A7"/>
    <w:rsid w:val="00447801"/>
    <w:rsid w:val="00452E9C"/>
    <w:rsid w:val="004735C8"/>
    <w:rsid w:val="00474C1A"/>
    <w:rsid w:val="004961FF"/>
    <w:rsid w:val="004D47DF"/>
    <w:rsid w:val="00513373"/>
    <w:rsid w:val="00517A89"/>
    <w:rsid w:val="005250F2"/>
    <w:rsid w:val="005356D4"/>
    <w:rsid w:val="00593EEA"/>
    <w:rsid w:val="005A5EEE"/>
    <w:rsid w:val="005A633B"/>
    <w:rsid w:val="0060036E"/>
    <w:rsid w:val="0060411B"/>
    <w:rsid w:val="006375C7"/>
    <w:rsid w:val="00654E8F"/>
    <w:rsid w:val="00660D05"/>
    <w:rsid w:val="006820B1"/>
    <w:rsid w:val="006B16CD"/>
    <w:rsid w:val="006B7D14"/>
    <w:rsid w:val="006E25FB"/>
    <w:rsid w:val="00701727"/>
    <w:rsid w:val="0070343E"/>
    <w:rsid w:val="0070566C"/>
    <w:rsid w:val="00714C50"/>
    <w:rsid w:val="00722EF5"/>
    <w:rsid w:val="00725A7D"/>
    <w:rsid w:val="007501BE"/>
    <w:rsid w:val="007617DE"/>
    <w:rsid w:val="00767DA2"/>
    <w:rsid w:val="00790BB3"/>
    <w:rsid w:val="007C206C"/>
    <w:rsid w:val="00803D24"/>
    <w:rsid w:val="008161A5"/>
    <w:rsid w:val="00817DD6"/>
    <w:rsid w:val="00844B02"/>
    <w:rsid w:val="00885156"/>
    <w:rsid w:val="008E1DEC"/>
    <w:rsid w:val="009151AA"/>
    <w:rsid w:val="0093429D"/>
    <w:rsid w:val="00943573"/>
    <w:rsid w:val="00970F7D"/>
    <w:rsid w:val="00994A3D"/>
    <w:rsid w:val="009C2B12"/>
    <w:rsid w:val="009C70F3"/>
    <w:rsid w:val="00A04C3E"/>
    <w:rsid w:val="00A174D9"/>
    <w:rsid w:val="00A32594"/>
    <w:rsid w:val="00A569CD"/>
    <w:rsid w:val="00A661A8"/>
    <w:rsid w:val="00A801CB"/>
    <w:rsid w:val="00A9015F"/>
    <w:rsid w:val="00AB6715"/>
    <w:rsid w:val="00AD0436"/>
    <w:rsid w:val="00AE3234"/>
    <w:rsid w:val="00B1671E"/>
    <w:rsid w:val="00B25EB8"/>
    <w:rsid w:val="00B354E1"/>
    <w:rsid w:val="00B37F4D"/>
    <w:rsid w:val="00BE2D15"/>
    <w:rsid w:val="00C52A7B"/>
    <w:rsid w:val="00C56BAF"/>
    <w:rsid w:val="00C6482B"/>
    <w:rsid w:val="00C679AA"/>
    <w:rsid w:val="00C75972"/>
    <w:rsid w:val="00CC0A3A"/>
    <w:rsid w:val="00CD066B"/>
    <w:rsid w:val="00CE4FEE"/>
    <w:rsid w:val="00CF75AD"/>
    <w:rsid w:val="00D9208E"/>
    <w:rsid w:val="00DA6470"/>
    <w:rsid w:val="00DB59C3"/>
    <w:rsid w:val="00DC259A"/>
    <w:rsid w:val="00DC5B76"/>
    <w:rsid w:val="00DE23E8"/>
    <w:rsid w:val="00E52377"/>
    <w:rsid w:val="00E64E17"/>
    <w:rsid w:val="00E866C9"/>
    <w:rsid w:val="00EA1BAB"/>
    <w:rsid w:val="00EA3D3C"/>
    <w:rsid w:val="00EA7BDF"/>
    <w:rsid w:val="00F317BD"/>
    <w:rsid w:val="00F46900"/>
    <w:rsid w:val="00F54033"/>
    <w:rsid w:val="00F54F76"/>
    <w:rsid w:val="00F61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4487BD"/>
  <w14:defaultImageDpi w14:val="330"/>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批注文字 字符"/>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3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paragraph" w:styleId="aff8">
    <w:name w:val="Revision"/>
    <w:hidden/>
    <w:uiPriority w:val="99"/>
    <w:semiHidden/>
    <w:rsid w:val="00803D2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10.jpeg"/><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tif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3.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4.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5.xml><?xml version="1.0" encoding="utf-8"?>
<ds:datastoreItem xmlns:ds="http://schemas.openxmlformats.org/officeDocument/2006/customXml" ds:itemID="{7CB3C80D-89F9-466E-9400-9120DDD5C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175</TotalTime>
  <Pages>14</Pages>
  <Words>1186</Words>
  <Characters>6762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China</cp:lastModifiedBy>
  <cp:revision>29</cp:revision>
  <cp:lastPrinted>2013-10-03T12:51:00Z</cp:lastPrinted>
  <dcterms:created xsi:type="dcterms:W3CDTF">2022-11-17T16:58:00Z</dcterms:created>
  <dcterms:modified xsi:type="dcterms:W3CDTF">2023-10-07T08:25:00Z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