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EC97B2" w14:textId="057ADE0B" w:rsidR="008433ED" w:rsidRDefault="008433ED" w:rsidP="008433ED">
      <w:pPr>
        <w:adjustRightInd w:val="0"/>
        <w:snapToGrid w:val="0"/>
        <w:spacing w:line="300" w:lineRule="auto"/>
        <w:ind w:firstLine="420"/>
        <w:jc w:val="center"/>
        <w:rPr>
          <w:rFonts w:ascii="Times New Roman" w:eastAsia="宋体" w:hAnsi="Times New Roman" w:cs="Times New Roman"/>
          <w:sz w:val="32"/>
          <w:szCs w:val="32"/>
        </w:rPr>
      </w:pPr>
      <w:r w:rsidRPr="008433ED">
        <w:rPr>
          <w:rFonts w:ascii="Times New Roman" w:eastAsia="宋体" w:hAnsi="Times New Roman" w:cs="Times New Roman" w:hint="eastAsia"/>
          <w:sz w:val="32"/>
          <w:szCs w:val="32"/>
        </w:rPr>
        <w:t>Supplementary Files</w:t>
      </w:r>
    </w:p>
    <w:p w14:paraId="562E577B" w14:textId="77777777" w:rsidR="008433ED" w:rsidRPr="008433ED" w:rsidRDefault="008433ED" w:rsidP="008433ED">
      <w:pPr>
        <w:adjustRightInd w:val="0"/>
        <w:snapToGrid w:val="0"/>
        <w:spacing w:line="300" w:lineRule="auto"/>
        <w:ind w:firstLine="420"/>
        <w:jc w:val="center"/>
        <w:rPr>
          <w:rFonts w:ascii="Times New Roman" w:eastAsia="宋体" w:hAnsi="Times New Roman" w:cs="Times New Roman"/>
          <w:sz w:val="32"/>
          <w:szCs w:val="32"/>
        </w:rPr>
      </w:pPr>
    </w:p>
    <w:p w14:paraId="6610033A" w14:textId="671E7122" w:rsidR="008433ED" w:rsidRPr="008433ED" w:rsidRDefault="008433ED" w:rsidP="00B046B9">
      <w:pPr>
        <w:adjustRightInd w:val="0"/>
        <w:snapToGrid w:val="0"/>
        <w:spacing w:line="300" w:lineRule="auto"/>
        <w:ind w:firstLine="420"/>
        <w:rPr>
          <w:rFonts w:ascii="Times New Roman" w:eastAsia="宋体" w:hAnsi="Times New Roman" w:cs="Times New Roman"/>
          <w:szCs w:val="21"/>
        </w:rPr>
      </w:pPr>
      <w:r w:rsidRPr="008433ED">
        <w:rPr>
          <w:rFonts w:ascii="Times New Roman" w:eastAsia="宋体" w:hAnsi="Times New Roman" w:cs="Times New Roman"/>
          <w:szCs w:val="21"/>
        </w:rPr>
        <w:t>Additional information includes the representative morphology images of CRC cells after different treatments; photodynamic effects and cytotoxic of 5-ALA on CRC cells;</w:t>
      </w:r>
      <w:r w:rsidR="00814B7F">
        <w:rPr>
          <w:rFonts w:ascii="Times New Roman" w:eastAsia="宋体" w:hAnsi="Times New Roman" w:cs="Times New Roman" w:hint="eastAsia"/>
          <w:szCs w:val="21"/>
        </w:rPr>
        <w:t xml:space="preserve"> pictures and</w:t>
      </w:r>
      <w:r w:rsidRPr="008433ED">
        <w:rPr>
          <w:rFonts w:ascii="Times New Roman" w:eastAsia="宋体" w:hAnsi="Times New Roman" w:cs="Times New Roman"/>
          <w:szCs w:val="21"/>
        </w:rPr>
        <w:t xml:space="preserve"> quantification statistics of the </w:t>
      </w:r>
      <w:proofErr w:type="spellStart"/>
      <w:r w:rsidRPr="008433ED">
        <w:rPr>
          <w:rFonts w:ascii="Times New Roman" w:eastAsia="宋体" w:hAnsi="Times New Roman" w:cs="Times New Roman"/>
          <w:szCs w:val="21"/>
        </w:rPr>
        <w:t>EdU</w:t>
      </w:r>
      <w:proofErr w:type="spellEnd"/>
      <w:r w:rsidRPr="008433ED">
        <w:rPr>
          <w:rFonts w:ascii="Times New Roman" w:eastAsia="宋体" w:hAnsi="Times New Roman" w:cs="Times New Roman"/>
          <w:szCs w:val="21"/>
        </w:rPr>
        <w:t xml:space="preserve"> assays; </w:t>
      </w:r>
      <w:r w:rsidR="00815427" w:rsidRPr="00815427">
        <w:rPr>
          <w:rFonts w:ascii="Times New Roman" w:eastAsia="宋体" w:hAnsi="Times New Roman" w:cs="Times New Roman"/>
          <w:szCs w:val="21"/>
        </w:rPr>
        <w:t>gray values of all the results of the WB experiment</w:t>
      </w:r>
      <w:r w:rsidR="00815427">
        <w:rPr>
          <w:rFonts w:ascii="Times New Roman" w:eastAsia="宋体" w:hAnsi="Times New Roman" w:cs="Times New Roman" w:hint="eastAsia"/>
          <w:szCs w:val="21"/>
        </w:rPr>
        <w:t xml:space="preserve">; </w:t>
      </w:r>
      <w:r w:rsidRPr="008433ED">
        <w:rPr>
          <w:rFonts w:ascii="Times New Roman" w:eastAsia="宋体" w:hAnsi="Times New Roman" w:cs="Times New Roman"/>
          <w:szCs w:val="21"/>
        </w:rPr>
        <w:t>Flow cytometry of SW480 cells after adding inhibitors SB202190 and NAC; H&amp;E staining of vital organs (heart, liver, spleen, liver, and kidney) after different treatment;</w:t>
      </w:r>
      <w:r w:rsidR="00B046B9">
        <w:rPr>
          <w:rFonts w:ascii="Times New Roman" w:eastAsia="宋体" w:hAnsi="Times New Roman" w:cs="Times New Roman" w:hint="eastAsia"/>
          <w:szCs w:val="21"/>
        </w:rPr>
        <w:t xml:space="preserve"> q</w:t>
      </w:r>
      <w:r w:rsidR="00B046B9" w:rsidRPr="00B046B9">
        <w:rPr>
          <w:rFonts w:ascii="Times New Roman" w:eastAsia="宋体" w:hAnsi="Times New Roman" w:cs="Times New Roman"/>
          <w:szCs w:val="21"/>
        </w:rPr>
        <w:t>uantization results of IHC</w:t>
      </w:r>
      <w:r w:rsidRPr="008433ED">
        <w:rPr>
          <w:rFonts w:ascii="Times New Roman" w:eastAsia="宋体" w:hAnsi="Times New Roman" w:cs="Times New Roman"/>
          <w:szCs w:val="21"/>
        </w:rPr>
        <w:t xml:space="preserve"> and </w:t>
      </w:r>
      <w:bookmarkStart w:id="0" w:name="_Hlk157780561"/>
      <w:r w:rsidRPr="008433ED">
        <w:rPr>
          <w:rFonts w:ascii="Times New Roman" w:eastAsia="宋体" w:hAnsi="Times New Roman" w:cs="Times New Roman"/>
          <w:szCs w:val="21"/>
        </w:rPr>
        <w:t>the original images of our western blotting. </w:t>
      </w:r>
      <w:bookmarkEnd w:id="0"/>
    </w:p>
    <w:p w14:paraId="3938500B" w14:textId="6A5DDBDA" w:rsidR="00DA0223" w:rsidRDefault="00814B7F" w:rsidP="008433ED">
      <w:pPr>
        <w:spacing w:line="300" w:lineRule="auto"/>
      </w:pPr>
      <w:r>
        <w:rPr>
          <w:noProof/>
        </w:rPr>
        <w:drawing>
          <wp:inline distT="0" distB="0" distL="0" distR="0" wp14:anchorId="2DC8202D" wp14:editId="5D6676D5">
            <wp:extent cx="5274310" cy="4199890"/>
            <wp:effectExtent l="19050" t="19050" r="21590" b="10160"/>
            <wp:docPr id="196552236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5522368" name="图片 1965522368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9989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5B5E075" w14:textId="08ECEB29" w:rsidR="00E73A82" w:rsidRPr="00CC2C6F" w:rsidRDefault="00E73A82" w:rsidP="008433ED">
      <w:pPr>
        <w:pStyle w:val="ae"/>
        <w:spacing w:line="300" w:lineRule="auto"/>
        <w:rPr>
          <w:b w:val="0"/>
          <w:bCs w:val="0"/>
        </w:rPr>
      </w:pPr>
      <w:r w:rsidRPr="007B0418">
        <w:t xml:space="preserve">Fig.S1. </w:t>
      </w:r>
      <w:r w:rsidR="006C2BB4" w:rsidRPr="007B0418">
        <w:t>T</w:t>
      </w:r>
      <w:r w:rsidR="006C2BB4" w:rsidRPr="007B0418">
        <w:rPr>
          <w:rFonts w:hint="eastAsia"/>
        </w:rPr>
        <w:t>he anti-proliferation effects of</w:t>
      </w:r>
      <w:r w:rsidR="006C2BB4" w:rsidRPr="007B0418">
        <w:t xml:space="preserve"> </w:t>
      </w:r>
      <w:r w:rsidR="006C2BB4" w:rsidRPr="007B0418">
        <w:rPr>
          <w:rFonts w:hint="eastAsia"/>
        </w:rPr>
        <w:t>PDT on CRC cells</w:t>
      </w:r>
      <w:r w:rsidR="007B0418" w:rsidRPr="007B0418">
        <w:t>.</w:t>
      </w:r>
      <w:r w:rsidR="006C2BB4" w:rsidRPr="007B0418">
        <w:t xml:space="preserve"> </w:t>
      </w:r>
      <w:r w:rsidRPr="00CC2C6F">
        <w:rPr>
          <w:b w:val="0"/>
          <w:bCs w:val="0"/>
        </w:rPr>
        <w:t xml:space="preserve">(A) </w:t>
      </w:r>
      <w:r w:rsidR="006C2BB4" w:rsidRPr="00CC2C6F">
        <w:rPr>
          <w:b w:val="0"/>
          <w:bCs w:val="0"/>
        </w:rPr>
        <w:t>Representative morphology images of CRC cells after different treatments for 24 h. A significant reduction</w:t>
      </w:r>
      <w:r w:rsidR="00CF0E47" w:rsidRPr="00CC2C6F">
        <w:rPr>
          <w:b w:val="0"/>
          <w:bCs w:val="0"/>
        </w:rPr>
        <w:t xml:space="preserve"> in cell number and significant morphology changes </w:t>
      </w:r>
      <w:r w:rsidR="006C2BB4" w:rsidRPr="00CC2C6F">
        <w:rPr>
          <w:b w:val="0"/>
          <w:bCs w:val="0"/>
        </w:rPr>
        <w:t xml:space="preserve">were observed in the PDT group. Scale bar = 50 </w:t>
      </w:r>
      <w:proofErr w:type="spellStart"/>
      <w:r w:rsidR="006C2BB4" w:rsidRPr="00CC2C6F">
        <w:rPr>
          <w:b w:val="0"/>
          <w:bCs w:val="0"/>
        </w:rPr>
        <w:t>μm</w:t>
      </w:r>
      <w:proofErr w:type="spellEnd"/>
      <w:r w:rsidR="006C2BB4" w:rsidRPr="00CC2C6F">
        <w:rPr>
          <w:b w:val="0"/>
          <w:bCs w:val="0"/>
        </w:rPr>
        <w:t>.</w:t>
      </w:r>
      <w:r w:rsidR="00CF0E47" w:rsidRPr="00CC2C6F">
        <w:rPr>
          <w:b w:val="0"/>
          <w:bCs w:val="0"/>
        </w:rPr>
        <w:t xml:space="preserve"> </w:t>
      </w:r>
      <w:r w:rsidR="00CF0E47" w:rsidRPr="00CC2C6F">
        <w:rPr>
          <w:rFonts w:hint="eastAsia"/>
          <w:b w:val="0"/>
          <w:bCs w:val="0"/>
        </w:rPr>
        <w:t>(</w:t>
      </w:r>
      <w:r w:rsidR="00CF0E47" w:rsidRPr="00CC2C6F">
        <w:rPr>
          <w:b w:val="0"/>
          <w:bCs w:val="0"/>
        </w:rPr>
        <w:t xml:space="preserve">B) Photodynamic effects and cytotoxic of 5-ALA on CRC cells. (n = 3, mean ± SD). </w:t>
      </w:r>
    </w:p>
    <w:p w14:paraId="001C2B71" w14:textId="57CF1355" w:rsidR="00814B7F" w:rsidRDefault="00814B7F" w:rsidP="008433ED">
      <w:pPr>
        <w:pStyle w:val="ae"/>
        <w:spacing w:line="300" w:lineRule="auto"/>
        <w:rPr>
          <w:b w:val="0"/>
          <w:bCs w:val="0"/>
        </w:rPr>
      </w:pPr>
      <w:r>
        <w:rPr>
          <w:b w:val="0"/>
          <w:bCs w:val="0"/>
          <w:noProof/>
        </w:rPr>
        <w:lastRenderedPageBreak/>
        <w:drawing>
          <wp:inline distT="0" distB="0" distL="0" distR="0" wp14:anchorId="3E259313" wp14:editId="519F0A99">
            <wp:extent cx="5274310" cy="5140325"/>
            <wp:effectExtent l="19050" t="19050" r="21590" b="22225"/>
            <wp:docPr id="40496266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4962668" name="图片 40496266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4032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F3AAF0E" w14:textId="27AB9076" w:rsidR="00814B7F" w:rsidRDefault="00814B7F" w:rsidP="00814B7F">
      <w:pPr>
        <w:pStyle w:val="ae"/>
        <w:spacing w:line="300" w:lineRule="auto"/>
        <w:rPr>
          <w:b w:val="0"/>
          <w:bCs w:val="0"/>
        </w:rPr>
      </w:pPr>
      <w:r w:rsidRPr="007B0418">
        <w:t>Fig.S</w:t>
      </w:r>
      <w:r>
        <w:rPr>
          <w:rFonts w:hint="eastAsia"/>
        </w:rPr>
        <w:t>2</w:t>
      </w:r>
      <w:r w:rsidRPr="007B0418">
        <w:t>. T</w:t>
      </w:r>
      <w:r w:rsidRPr="007B0418">
        <w:rPr>
          <w:rFonts w:hint="eastAsia"/>
        </w:rPr>
        <w:t xml:space="preserve">he </w:t>
      </w:r>
      <w:proofErr w:type="spellStart"/>
      <w:r>
        <w:rPr>
          <w:rFonts w:hint="eastAsia"/>
        </w:rPr>
        <w:t>EdU</w:t>
      </w:r>
      <w:proofErr w:type="spellEnd"/>
      <w:r>
        <w:rPr>
          <w:rFonts w:hint="eastAsia"/>
        </w:rPr>
        <w:t xml:space="preserve"> assay for</w:t>
      </w:r>
      <w:r w:rsidRPr="007B0418">
        <w:rPr>
          <w:rFonts w:hint="eastAsia"/>
        </w:rPr>
        <w:t xml:space="preserve"> </w:t>
      </w:r>
      <w:r>
        <w:rPr>
          <w:rFonts w:hint="eastAsia"/>
        </w:rPr>
        <w:t xml:space="preserve">PDT on </w:t>
      </w:r>
      <w:r w:rsidRPr="007B0418">
        <w:rPr>
          <w:rFonts w:hint="eastAsia"/>
        </w:rPr>
        <w:t>CRC cells</w:t>
      </w:r>
      <w:r w:rsidRPr="007B0418">
        <w:t>.</w:t>
      </w:r>
      <w:r w:rsidRPr="00814B7F">
        <w:rPr>
          <w:rFonts w:hint="eastAsia"/>
          <w:b w:val="0"/>
          <w:bCs w:val="0"/>
        </w:rPr>
        <w:t xml:space="preserve"> </w:t>
      </w:r>
      <w:r>
        <w:rPr>
          <w:rFonts w:hint="eastAsia"/>
          <w:b w:val="0"/>
          <w:bCs w:val="0"/>
        </w:rPr>
        <w:t xml:space="preserve"> </w:t>
      </w:r>
      <w:r w:rsidRPr="00814B7F">
        <w:rPr>
          <w:b w:val="0"/>
          <w:bCs w:val="0"/>
        </w:rPr>
        <w:t>5-ethynyl-2′-deoxyuridine (</w:t>
      </w:r>
      <w:proofErr w:type="spellStart"/>
      <w:r w:rsidRPr="00814B7F">
        <w:rPr>
          <w:b w:val="0"/>
          <w:bCs w:val="0"/>
        </w:rPr>
        <w:t>EdU</w:t>
      </w:r>
      <w:proofErr w:type="spellEnd"/>
      <w:r w:rsidRPr="00814B7F">
        <w:rPr>
          <w:b w:val="0"/>
          <w:bCs w:val="0"/>
        </w:rPr>
        <w:t>) assay in HCT116</w:t>
      </w:r>
      <w:r>
        <w:rPr>
          <w:rFonts w:hint="eastAsia"/>
          <w:b w:val="0"/>
          <w:bCs w:val="0"/>
        </w:rPr>
        <w:t xml:space="preserve"> cells</w:t>
      </w:r>
      <w:r w:rsidRPr="00814B7F">
        <w:rPr>
          <w:b w:val="0"/>
          <w:bCs w:val="0"/>
        </w:rPr>
        <w:t xml:space="preserve"> </w:t>
      </w:r>
      <w:r>
        <w:rPr>
          <w:rFonts w:hint="eastAsia"/>
          <w:b w:val="0"/>
          <w:bCs w:val="0"/>
        </w:rPr>
        <w:t xml:space="preserve">(A) </w:t>
      </w:r>
      <w:r w:rsidRPr="00814B7F">
        <w:rPr>
          <w:b w:val="0"/>
          <w:bCs w:val="0"/>
        </w:rPr>
        <w:t xml:space="preserve">and SW480 cells </w:t>
      </w:r>
      <w:r>
        <w:rPr>
          <w:rFonts w:hint="eastAsia"/>
          <w:b w:val="0"/>
          <w:bCs w:val="0"/>
        </w:rPr>
        <w:t xml:space="preserve">(B) </w:t>
      </w:r>
      <w:r w:rsidRPr="00814B7F">
        <w:rPr>
          <w:b w:val="0"/>
          <w:bCs w:val="0"/>
        </w:rPr>
        <w:t xml:space="preserve">after ATPP-PDT for 24 h (n = 3, mean ± SD). Scale bar = </w:t>
      </w:r>
      <w:r>
        <w:rPr>
          <w:rFonts w:hint="eastAsia"/>
          <w:b w:val="0"/>
          <w:bCs w:val="0"/>
        </w:rPr>
        <w:t>5</w:t>
      </w:r>
      <w:r w:rsidRPr="00814B7F">
        <w:rPr>
          <w:b w:val="0"/>
          <w:bCs w:val="0"/>
        </w:rPr>
        <w:t>0 µm</w:t>
      </w:r>
      <w:r>
        <w:rPr>
          <w:rFonts w:hint="eastAsia"/>
          <w:b w:val="0"/>
          <w:bCs w:val="0"/>
        </w:rPr>
        <w:t xml:space="preserve">. </w:t>
      </w:r>
      <w:r w:rsidRPr="00CC2C6F">
        <w:rPr>
          <w:b w:val="0"/>
          <w:bCs w:val="0"/>
        </w:rPr>
        <w:t xml:space="preserve">(C) Quantification statistics of the </w:t>
      </w:r>
      <w:proofErr w:type="spellStart"/>
      <w:r w:rsidRPr="00CC2C6F">
        <w:rPr>
          <w:b w:val="0"/>
          <w:bCs w:val="0"/>
        </w:rPr>
        <w:t>E</w:t>
      </w:r>
      <w:r w:rsidRPr="00CC2C6F">
        <w:rPr>
          <w:rFonts w:hint="eastAsia"/>
          <w:b w:val="0"/>
          <w:bCs w:val="0"/>
        </w:rPr>
        <w:t>d</w:t>
      </w:r>
      <w:r w:rsidRPr="00CC2C6F">
        <w:rPr>
          <w:b w:val="0"/>
          <w:bCs w:val="0"/>
        </w:rPr>
        <w:t>U</w:t>
      </w:r>
      <w:proofErr w:type="spellEnd"/>
      <w:r w:rsidRPr="00CC2C6F">
        <w:rPr>
          <w:b w:val="0"/>
          <w:bCs w:val="0"/>
        </w:rPr>
        <w:t xml:space="preserve"> assays for the different treatment groups. (n = 3, mean ± SD). **p &lt; 0.01, and ***p &lt; 0.001.</w:t>
      </w:r>
    </w:p>
    <w:p w14:paraId="1B3B1B3C" w14:textId="380BB24F" w:rsidR="00814B7F" w:rsidRDefault="00D76157" w:rsidP="00814B7F">
      <w:pPr>
        <w:pStyle w:val="ae"/>
        <w:spacing w:line="300" w:lineRule="auto"/>
        <w:rPr>
          <w:b w:val="0"/>
          <w:bCs w:val="0"/>
        </w:rPr>
      </w:pPr>
      <w:r>
        <w:rPr>
          <w:b w:val="0"/>
          <w:bCs w:val="0"/>
          <w:noProof/>
        </w:rPr>
        <w:lastRenderedPageBreak/>
        <w:drawing>
          <wp:inline distT="0" distB="0" distL="0" distR="0" wp14:anchorId="33C45A2A" wp14:editId="7BD1CAC4">
            <wp:extent cx="5274310" cy="5295265"/>
            <wp:effectExtent l="19050" t="19050" r="21590" b="19685"/>
            <wp:docPr id="83921482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9214829" name="图片 839214829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9526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CD80EB0" w14:textId="7861E447" w:rsidR="00814B7F" w:rsidRDefault="00814B7F" w:rsidP="00814B7F">
      <w:pPr>
        <w:pStyle w:val="ae"/>
        <w:spacing w:line="300" w:lineRule="auto"/>
        <w:rPr>
          <w:b w:val="0"/>
          <w:bCs w:val="0"/>
        </w:rPr>
      </w:pPr>
      <w:r w:rsidRPr="007B0418">
        <w:t>Fig.S</w:t>
      </w:r>
      <w:r w:rsidR="00503D7F">
        <w:rPr>
          <w:rFonts w:hint="eastAsia"/>
        </w:rPr>
        <w:t>3</w:t>
      </w:r>
      <w:r w:rsidRPr="007B0418">
        <w:t>. T</w:t>
      </w:r>
      <w:r w:rsidRPr="007B0418">
        <w:rPr>
          <w:rFonts w:hint="eastAsia"/>
        </w:rPr>
        <w:t xml:space="preserve">he </w:t>
      </w:r>
      <w:proofErr w:type="spellStart"/>
      <w:r>
        <w:rPr>
          <w:rFonts w:hint="eastAsia"/>
        </w:rPr>
        <w:t>EdU</w:t>
      </w:r>
      <w:proofErr w:type="spellEnd"/>
      <w:r>
        <w:rPr>
          <w:rFonts w:hint="eastAsia"/>
        </w:rPr>
        <w:t xml:space="preserve"> assay for PDT after adding NAC on </w:t>
      </w:r>
      <w:r w:rsidRPr="007B0418">
        <w:rPr>
          <w:rFonts w:hint="eastAsia"/>
        </w:rPr>
        <w:t>CRC cells</w:t>
      </w:r>
      <w:r w:rsidRPr="007B0418">
        <w:t>.</w:t>
      </w:r>
      <w:r w:rsidRPr="00814B7F">
        <w:rPr>
          <w:rFonts w:hint="eastAsia"/>
          <w:b w:val="0"/>
          <w:bCs w:val="0"/>
        </w:rPr>
        <w:t xml:space="preserve"> </w:t>
      </w:r>
      <w:r>
        <w:rPr>
          <w:rFonts w:hint="eastAsia"/>
          <w:b w:val="0"/>
          <w:bCs w:val="0"/>
        </w:rPr>
        <w:t xml:space="preserve"> </w:t>
      </w:r>
      <w:r w:rsidRPr="00814B7F">
        <w:rPr>
          <w:b w:val="0"/>
          <w:bCs w:val="0"/>
        </w:rPr>
        <w:t>5-ethynyl-2′ -</w:t>
      </w:r>
      <w:proofErr w:type="spellStart"/>
      <w:r w:rsidRPr="00814B7F">
        <w:rPr>
          <w:b w:val="0"/>
          <w:bCs w:val="0"/>
        </w:rPr>
        <w:t>deoxyuridine</w:t>
      </w:r>
      <w:proofErr w:type="spellEnd"/>
      <w:r w:rsidRPr="00814B7F">
        <w:rPr>
          <w:b w:val="0"/>
          <w:bCs w:val="0"/>
        </w:rPr>
        <w:t xml:space="preserve"> (</w:t>
      </w:r>
      <w:proofErr w:type="spellStart"/>
      <w:r w:rsidRPr="00814B7F">
        <w:rPr>
          <w:b w:val="0"/>
          <w:bCs w:val="0"/>
        </w:rPr>
        <w:t>EdU</w:t>
      </w:r>
      <w:proofErr w:type="spellEnd"/>
      <w:r w:rsidRPr="00814B7F">
        <w:rPr>
          <w:b w:val="0"/>
          <w:bCs w:val="0"/>
        </w:rPr>
        <w:t>) assay in HCT116</w:t>
      </w:r>
      <w:r>
        <w:rPr>
          <w:rFonts w:hint="eastAsia"/>
          <w:b w:val="0"/>
          <w:bCs w:val="0"/>
        </w:rPr>
        <w:t xml:space="preserve"> cells</w:t>
      </w:r>
      <w:r w:rsidRPr="00814B7F">
        <w:rPr>
          <w:b w:val="0"/>
          <w:bCs w:val="0"/>
        </w:rPr>
        <w:t xml:space="preserve"> </w:t>
      </w:r>
      <w:r>
        <w:rPr>
          <w:rFonts w:hint="eastAsia"/>
          <w:b w:val="0"/>
          <w:bCs w:val="0"/>
        </w:rPr>
        <w:t xml:space="preserve">(A) </w:t>
      </w:r>
      <w:r w:rsidRPr="00814B7F">
        <w:rPr>
          <w:b w:val="0"/>
          <w:bCs w:val="0"/>
        </w:rPr>
        <w:t xml:space="preserve">and SW480 cells </w:t>
      </w:r>
      <w:r>
        <w:rPr>
          <w:rFonts w:hint="eastAsia"/>
          <w:b w:val="0"/>
          <w:bCs w:val="0"/>
        </w:rPr>
        <w:t xml:space="preserve">(B) </w:t>
      </w:r>
      <w:r w:rsidRPr="00814B7F">
        <w:rPr>
          <w:b w:val="0"/>
          <w:bCs w:val="0"/>
        </w:rPr>
        <w:t xml:space="preserve">after ATPP-PDT for 24 h (n = 3, mean ± SD). Scale bar = </w:t>
      </w:r>
      <w:r>
        <w:rPr>
          <w:rFonts w:hint="eastAsia"/>
          <w:b w:val="0"/>
          <w:bCs w:val="0"/>
        </w:rPr>
        <w:t>5</w:t>
      </w:r>
      <w:r w:rsidRPr="00814B7F">
        <w:rPr>
          <w:b w:val="0"/>
          <w:bCs w:val="0"/>
        </w:rPr>
        <w:t>0 µm</w:t>
      </w:r>
      <w:r>
        <w:rPr>
          <w:rFonts w:hint="eastAsia"/>
          <w:b w:val="0"/>
          <w:bCs w:val="0"/>
        </w:rPr>
        <w:t xml:space="preserve">. </w:t>
      </w:r>
      <w:r w:rsidRPr="00CC2C6F">
        <w:rPr>
          <w:b w:val="0"/>
          <w:bCs w:val="0"/>
        </w:rPr>
        <w:t xml:space="preserve">(C) Quantification statistics of the </w:t>
      </w:r>
      <w:proofErr w:type="spellStart"/>
      <w:r w:rsidRPr="00CC2C6F">
        <w:rPr>
          <w:b w:val="0"/>
          <w:bCs w:val="0"/>
        </w:rPr>
        <w:t>E</w:t>
      </w:r>
      <w:r w:rsidRPr="00CC2C6F">
        <w:rPr>
          <w:rFonts w:hint="eastAsia"/>
          <w:b w:val="0"/>
          <w:bCs w:val="0"/>
        </w:rPr>
        <w:t>d</w:t>
      </w:r>
      <w:r w:rsidRPr="00CC2C6F">
        <w:rPr>
          <w:b w:val="0"/>
          <w:bCs w:val="0"/>
        </w:rPr>
        <w:t>U</w:t>
      </w:r>
      <w:proofErr w:type="spellEnd"/>
      <w:r w:rsidRPr="00CC2C6F">
        <w:rPr>
          <w:b w:val="0"/>
          <w:bCs w:val="0"/>
        </w:rPr>
        <w:t xml:space="preserve"> assays for the different treatment groups. (n = 3, mean ± SD). *p &lt; 0.0</w:t>
      </w:r>
      <w:r>
        <w:rPr>
          <w:rFonts w:hint="eastAsia"/>
          <w:b w:val="0"/>
          <w:bCs w:val="0"/>
        </w:rPr>
        <w:t xml:space="preserve">5, </w:t>
      </w:r>
      <w:r w:rsidRPr="00CC2C6F">
        <w:rPr>
          <w:b w:val="0"/>
          <w:bCs w:val="0"/>
        </w:rPr>
        <w:t>**p &lt; 0.01, and ***p &lt; 0.001.</w:t>
      </w:r>
    </w:p>
    <w:p w14:paraId="53077D40" w14:textId="57DDE058" w:rsidR="00815427" w:rsidRDefault="00782015" w:rsidP="00814B7F">
      <w:pPr>
        <w:pStyle w:val="ae"/>
        <w:spacing w:line="300" w:lineRule="auto"/>
        <w:rPr>
          <w:b w:val="0"/>
          <w:bCs w:val="0"/>
        </w:rPr>
      </w:pPr>
      <w:r>
        <w:rPr>
          <w:b w:val="0"/>
          <w:bCs w:val="0"/>
          <w:noProof/>
        </w:rPr>
        <w:lastRenderedPageBreak/>
        <w:drawing>
          <wp:inline distT="0" distB="0" distL="0" distR="0" wp14:anchorId="75F47472" wp14:editId="2CAF9934">
            <wp:extent cx="5274310" cy="3222625"/>
            <wp:effectExtent l="19050" t="19050" r="21590" b="15875"/>
            <wp:docPr id="150578285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5782853" name="图片 150578285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2262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28651C2" w14:textId="16D6F132" w:rsidR="00815427" w:rsidRDefault="00815427" w:rsidP="00814B7F">
      <w:pPr>
        <w:pStyle w:val="ae"/>
        <w:spacing w:line="300" w:lineRule="auto"/>
        <w:rPr>
          <w:rFonts w:hint="eastAsia"/>
          <w:b w:val="0"/>
          <w:bCs w:val="0"/>
        </w:rPr>
      </w:pPr>
      <w:r w:rsidRPr="007B0418">
        <w:t>Fig.S</w:t>
      </w:r>
      <w:r>
        <w:rPr>
          <w:rFonts w:hint="eastAsia"/>
        </w:rPr>
        <w:t>4</w:t>
      </w:r>
      <w:r w:rsidRPr="007B0418">
        <w:t xml:space="preserve">. </w:t>
      </w:r>
      <w:r w:rsidRPr="00815427">
        <w:t>Apoptosis of CRC cells Induced by ATPP-PDT</w:t>
      </w:r>
      <w:r>
        <w:rPr>
          <w:rFonts w:hint="eastAsia"/>
        </w:rPr>
        <w:t xml:space="preserve">. </w:t>
      </w:r>
      <w:r w:rsidR="004C7A39">
        <w:rPr>
          <w:rFonts w:hint="eastAsia"/>
          <w:b w:val="0"/>
          <w:bCs w:val="0"/>
        </w:rPr>
        <w:t xml:space="preserve">(A) </w:t>
      </w:r>
      <w:r w:rsidR="004C7A39" w:rsidRPr="004C7A39">
        <w:rPr>
          <w:b w:val="0"/>
          <w:bCs w:val="0"/>
        </w:rPr>
        <w:t>Gray value statistics</w:t>
      </w:r>
      <w:r w:rsidR="004C7A39">
        <w:rPr>
          <w:rFonts w:hint="eastAsia"/>
          <w:b w:val="0"/>
          <w:bCs w:val="0"/>
        </w:rPr>
        <w:t xml:space="preserve"> </w:t>
      </w:r>
      <w:r w:rsidR="004C7A39" w:rsidRPr="004C7A39">
        <w:rPr>
          <w:b w:val="0"/>
          <w:bCs w:val="0"/>
        </w:rPr>
        <w:t>of apoptosis-related proteins in HCT116 and SW480 cells after 24 hours treatment in different treatment groups</w:t>
      </w:r>
      <w:r w:rsidR="004C7A39">
        <w:rPr>
          <w:rFonts w:hint="eastAsia"/>
          <w:b w:val="0"/>
          <w:bCs w:val="0"/>
        </w:rPr>
        <w:t>.</w:t>
      </w:r>
      <w:r w:rsidR="004C7A39" w:rsidRPr="004C7A39">
        <w:rPr>
          <w:rFonts w:ascii="TimesNewRomanPSMT" w:hAnsi="TimesNewRomanPSMT"/>
          <w:color w:val="000000"/>
          <w:sz w:val="18"/>
          <w:szCs w:val="18"/>
        </w:rPr>
        <w:t xml:space="preserve"> </w:t>
      </w:r>
      <w:r w:rsidR="001B0E81">
        <w:rPr>
          <w:rFonts w:ascii="TimesNewRomanPSMT" w:hAnsi="TimesNewRomanPSMT" w:hint="eastAsia"/>
          <w:color w:val="000000"/>
          <w:sz w:val="18"/>
          <w:szCs w:val="18"/>
        </w:rPr>
        <w:t xml:space="preserve"> </w:t>
      </w:r>
      <w:r w:rsidR="004C7A39">
        <w:rPr>
          <w:rFonts w:hint="eastAsia"/>
          <w:b w:val="0"/>
          <w:bCs w:val="0"/>
        </w:rPr>
        <w:t>(</w:t>
      </w:r>
      <w:r w:rsidR="00782015">
        <w:rPr>
          <w:rFonts w:hint="eastAsia"/>
          <w:b w:val="0"/>
          <w:bCs w:val="0"/>
        </w:rPr>
        <w:t>B</w:t>
      </w:r>
      <w:r w:rsidR="004C7A39">
        <w:rPr>
          <w:rFonts w:hint="eastAsia"/>
          <w:b w:val="0"/>
          <w:bCs w:val="0"/>
        </w:rPr>
        <w:t xml:space="preserve">) </w:t>
      </w:r>
      <w:r w:rsidR="004C7A39" w:rsidRPr="004C7A39">
        <w:rPr>
          <w:b w:val="0"/>
          <w:bCs w:val="0"/>
        </w:rPr>
        <w:t>Gray value statistics</w:t>
      </w:r>
      <w:r w:rsidR="004C7A39">
        <w:rPr>
          <w:rFonts w:hint="eastAsia"/>
          <w:b w:val="0"/>
          <w:bCs w:val="0"/>
        </w:rPr>
        <w:t xml:space="preserve"> </w:t>
      </w:r>
      <w:r w:rsidR="004C7A39" w:rsidRPr="004C7A39">
        <w:rPr>
          <w:b w:val="0"/>
          <w:bCs w:val="0"/>
        </w:rPr>
        <w:t xml:space="preserve">of apoptosis-related proteins in HCT116 and SW480 cells </w:t>
      </w:r>
      <w:r w:rsidR="004C7A39">
        <w:rPr>
          <w:rFonts w:hint="eastAsia"/>
          <w:b w:val="0"/>
          <w:bCs w:val="0"/>
        </w:rPr>
        <w:t xml:space="preserve">after adding </w:t>
      </w:r>
      <w:r w:rsidR="004C7A39" w:rsidRPr="004C7A39">
        <w:rPr>
          <w:b w:val="0"/>
          <w:bCs w:val="0"/>
        </w:rPr>
        <w:t>apoptosis inhibitor Z-VAD</w:t>
      </w:r>
      <w:r w:rsidR="004C7A39">
        <w:rPr>
          <w:rFonts w:hint="eastAsia"/>
          <w:b w:val="0"/>
          <w:bCs w:val="0"/>
        </w:rPr>
        <w:t>-</w:t>
      </w:r>
      <w:r w:rsidR="004C7A39" w:rsidRPr="004C7A39">
        <w:rPr>
          <w:b w:val="0"/>
          <w:bCs w:val="0"/>
        </w:rPr>
        <w:t>FMK</w:t>
      </w:r>
      <w:r w:rsidR="004C7A39">
        <w:rPr>
          <w:rFonts w:hint="eastAsia"/>
          <w:b w:val="0"/>
          <w:bCs w:val="0"/>
        </w:rPr>
        <w:t xml:space="preserve"> </w:t>
      </w:r>
      <w:r w:rsidR="004C7A39">
        <w:rPr>
          <w:b w:val="0"/>
          <w:bCs w:val="0"/>
        </w:rPr>
        <w:t>during</w:t>
      </w:r>
      <w:r w:rsidR="004C7A39">
        <w:rPr>
          <w:rFonts w:hint="eastAsia"/>
          <w:b w:val="0"/>
          <w:bCs w:val="0"/>
        </w:rPr>
        <w:t xml:space="preserve"> PDT.</w:t>
      </w:r>
      <w:r w:rsidR="00782015">
        <w:rPr>
          <w:rFonts w:hint="eastAsia"/>
          <w:b w:val="0"/>
          <w:bCs w:val="0"/>
        </w:rPr>
        <w:t xml:space="preserve"> </w:t>
      </w:r>
      <w:r w:rsidR="00782015" w:rsidRPr="00CC2C6F">
        <w:rPr>
          <w:b w:val="0"/>
          <w:bCs w:val="0"/>
        </w:rPr>
        <w:t xml:space="preserve">(n = 3, mean ± SD). </w:t>
      </w:r>
      <w:r w:rsidR="00782015">
        <w:rPr>
          <w:rFonts w:hint="eastAsia"/>
          <w:b w:val="0"/>
          <w:bCs w:val="0"/>
        </w:rPr>
        <w:t xml:space="preserve">*p&lt;0.05, </w:t>
      </w:r>
      <w:r w:rsidR="00782015" w:rsidRPr="00CC2C6F">
        <w:rPr>
          <w:b w:val="0"/>
          <w:bCs w:val="0"/>
        </w:rPr>
        <w:t>**p &lt; 0.01, and ***p &lt; 0.001.</w:t>
      </w:r>
    </w:p>
    <w:p w14:paraId="0FB284BD" w14:textId="7E78C6B9" w:rsidR="00CF0E47" w:rsidRDefault="00782015" w:rsidP="008433ED">
      <w:pPr>
        <w:pStyle w:val="ae"/>
        <w:spacing w:line="300" w:lineRule="auto"/>
      </w:pPr>
      <w:r>
        <w:rPr>
          <w:noProof/>
        </w:rPr>
        <w:lastRenderedPageBreak/>
        <w:drawing>
          <wp:inline distT="0" distB="0" distL="0" distR="0" wp14:anchorId="7A6CA4B5" wp14:editId="3EED324D">
            <wp:extent cx="5274310" cy="5502910"/>
            <wp:effectExtent l="19050" t="19050" r="21590" b="21590"/>
            <wp:docPr id="8160734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607348" name="图片 8160734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0291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F8D1980" w14:textId="2F2E38FE" w:rsidR="00494248" w:rsidRPr="007B0418" w:rsidRDefault="006808BA" w:rsidP="008433ED">
      <w:pPr>
        <w:pStyle w:val="ae"/>
        <w:spacing w:line="300" w:lineRule="auto"/>
      </w:pPr>
      <w:r w:rsidRPr="007B0418">
        <w:t>Fig.S</w:t>
      </w:r>
      <w:r w:rsidR="00815427">
        <w:rPr>
          <w:rFonts w:hint="eastAsia"/>
        </w:rPr>
        <w:t>5</w:t>
      </w:r>
      <w:r w:rsidRPr="007B0418">
        <w:t>. Changes in apoptosis induced by ATPP-PDT after the addition of different inhibitors</w:t>
      </w:r>
      <w:r w:rsidR="004C7A39">
        <w:rPr>
          <w:rFonts w:hint="eastAsia"/>
        </w:rPr>
        <w:t>.</w:t>
      </w:r>
      <w:r w:rsidRPr="007B0418">
        <w:t xml:space="preserve"> </w:t>
      </w:r>
      <w:r w:rsidR="00782015">
        <w:rPr>
          <w:rFonts w:hint="eastAsia"/>
          <w:b w:val="0"/>
          <w:bCs w:val="0"/>
        </w:rPr>
        <w:t>Q</w:t>
      </w:r>
      <w:r w:rsidR="00782015" w:rsidRPr="00782015">
        <w:rPr>
          <w:b w:val="0"/>
          <w:bCs w:val="0"/>
        </w:rPr>
        <w:t>uantification</w:t>
      </w:r>
      <w:r w:rsidR="00782015">
        <w:rPr>
          <w:rFonts w:hint="eastAsia"/>
          <w:b w:val="0"/>
          <w:bCs w:val="0"/>
        </w:rPr>
        <w:t xml:space="preserve"> </w:t>
      </w:r>
      <w:r w:rsidR="00782015" w:rsidRPr="00782015">
        <w:rPr>
          <w:b w:val="0"/>
          <w:bCs w:val="0"/>
        </w:rPr>
        <w:t>of the expression levels of p38 MAPK pathway-related proteins after the treatment of 24 h (</w:t>
      </w:r>
      <w:r w:rsidR="00782015">
        <w:rPr>
          <w:rFonts w:hint="eastAsia"/>
          <w:b w:val="0"/>
          <w:bCs w:val="0"/>
        </w:rPr>
        <w:t>A</w:t>
      </w:r>
      <w:r w:rsidR="00782015" w:rsidRPr="00782015">
        <w:rPr>
          <w:b w:val="0"/>
          <w:bCs w:val="0"/>
        </w:rPr>
        <w:t>), and the effect of SB202190 (</w:t>
      </w:r>
      <w:r w:rsidR="00782015">
        <w:rPr>
          <w:rFonts w:hint="eastAsia"/>
          <w:b w:val="0"/>
          <w:bCs w:val="0"/>
        </w:rPr>
        <w:t>B</w:t>
      </w:r>
      <w:r w:rsidR="00782015" w:rsidRPr="00782015">
        <w:rPr>
          <w:b w:val="0"/>
          <w:bCs w:val="0"/>
        </w:rPr>
        <w:t>) and NAC (</w:t>
      </w:r>
      <w:r w:rsidR="00782015">
        <w:rPr>
          <w:rFonts w:hint="eastAsia"/>
          <w:b w:val="0"/>
          <w:bCs w:val="0"/>
        </w:rPr>
        <w:t>C</w:t>
      </w:r>
      <w:r w:rsidR="00782015" w:rsidRPr="00782015">
        <w:rPr>
          <w:b w:val="0"/>
          <w:bCs w:val="0"/>
        </w:rPr>
        <w:t>) on ATPP</w:t>
      </w:r>
      <w:r w:rsidR="00782015">
        <w:rPr>
          <w:rFonts w:hint="eastAsia"/>
          <w:b w:val="0"/>
          <w:bCs w:val="0"/>
        </w:rPr>
        <w:t>-</w:t>
      </w:r>
      <w:r w:rsidR="00782015" w:rsidRPr="00782015">
        <w:rPr>
          <w:b w:val="0"/>
          <w:bCs w:val="0"/>
        </w:rPr>
        <w:t xml:space="preserve">PDT-induced apoptosis and the activation of p38 MAPK pathway. </w:t>
      </w:r>
      <w:r w:rsidRPr="00CC2C6F">
        <w:rPr>
          <w:b w:val="0"/>
          <w:bCs w:val="0"/>
        </w:rPr>
        <w:t>(</w:t>
      </w:r>
      <w:r w:rsidR="00782015">
        <w:rPr>
          <w:rFonts w:hint="eastAsia"/>
          <w:b w:val="0"/>
          <w:bCs w:val="0"/>
        </w:rPr>
        <w:t>D</w:t>
      </w:r>
      <w:r w:rsidRPr="00CC2C6F">
        <w:rPr>
          <w:b w:val="0"/>
          <w:bCs w:val="0"/>
        </w:rPr>
        <w:t xml:space="preserve">) Flow cytometry was used to analyze the changes of apoptosis of SW480 cells after adding inhibitors SB202190. </w:t>
      </w:r>
      <w:r w:rsidRPr="00CC2C6F">
        <w:rPr>
          <w:rFonts w:hint="eastAsia"/>
          <w:b w:val="0"/>
          <w:bCs w:val="0"/>
        </w:rPr>
        <w:t xml:space="preserve">Quantitative statistics </w:t>
      </w:r>
      <w:r w:rsidRPr="00CC2C6F">
        <w:rPr>
          <w:b w:val="0"/>
          <w:bCs w:val="0"/>
        </w:rPr>
        <w:t>were</w:t>
      </w:r>
      <w:r w:rsidRPr="00CC2C6F">
        <w:rPr>
          <w:rFonts w:hint="eastAsia"/>
          <w:b w:val="0"/>
          <w:bCs w:val="0"/>
        </w:rPr>
        <w:t xml:space="preserve"> shown in </w:t>
      </w:r>
      <w:r w:rsidRPr="00CC2C6F">
        <w:rPr>
          <w:b w:val="0"/>
          <w:bCs w:val="0"/>
        </w:rPr>
        <w:t>(</w:t>
      </w:r>
      <w:r w:rsidR="00782015">
        <w:rPr>
          <w:rFonts w:hint="eastAsia"/>
          <w:b w:val="0"/>
          <w:bCs w:val="0"/>
        </w:rPr>
        <w:t>E</w:t>
      </w:r>
      <w:r w:rsidRPr="00CC2C6F">
        <w:rPr>
          <w:b w:val="0"/>
          <w:bCs w:val="0"/>
        </w:rPr>
        <w:t>). (</w:t>
      </w:r>
      <w:r w:rsidR="00782015">
        <w:rPr>
          <w:rFonts w:hint="eastAsia"/>
          <w:b w:val="0"/>
          <w:bCs w:val="0"/>
        </w:rPr>
        <w:t>F</w:t>
      </w:r>
      <w:r w:rsidRPr="00CC2C6F">
        <w:rPr>
          <w:b w:val="0"/>
          <w:bCs w:val="0"/>
        </w:rPr>
        <w:t xml:space="preserve">) Flow cytometry was used to analyze the changes of apoptosis of SW480 cells after adding inhibitors </w:t>
      </w:r>
      <w:r w:rsidR="007B0418" w:rsidRPr="00CC2C6F">
        <w:rPr>
          <w:b w:val="0"/>
          <w:bCs w:val="0"/>
        </w:rPr>
        <w:t>NAC</w:t>
      </w:r>
      <w:r w:rsidRPr="00CC2C6F">
        <w:rPr>
          <w:b w:val="0"/>
          <w:bCs w:val="0"/>
        </w:rPr>
        <w:t xml:space="preserve">. </w:t>
      </w:r>
      <w:r w:rsidRPr="00CC2C6F">
        <w:rPr>
          <w:rFonts w:hint="eastAsia"/>
          <w:b w:val="0"/>
          <w:bCs w:val="0"/>
        </w:rPr>
        <w:t xml:space="preserve">Quantitative statistics </w:t>
      </w:r>
      <w:r w:rsidRPr="00CC2C6F">
        <w:rPr>
          <w:b w:val="0"/>
          <w:bCs w:val="0"/>
        </w:rPr>
        <w:t>were</w:t>
      </w:r>
      <w:r w:rsidRPr="00CC2C6F">
        <w:rPr>
          <w:rFonts w:hint="eastAsia"/>
          <w:b w:val="0"/>
          <w:bCs w:val="0"/>
        </w:rPr>
        <w:t xml:space="preserve"> shown in </w:t>
      </w:r>
      <w:r w:rsidRPr="00CC2C6F">
        <w:rPr>
          <w:b w:val="0"/>
          <w:bCs w:val="0"/>
        </w:rPr>
        <w:t>(</w:t>
      </w:r>
      <w:r w:rsidR="00782015">
        <w:rPr>
          <w:rFonts w:hint="eastAsia"/>
          <w:b w:val="0"/>
          <w:bCs w:val="0"/>
        </w:rPr>
        <w:t>G</w:t>
      </w:r>
      <w:r w:rsidRPr="00CC2C6F">
        <w:rPr>
          <w:b w:val="0"/>
          <w:bCs w:val="0"/>
        </w:rPr>
        <w:t>)</w:t>
      </w:r>
      <w:r w:rsidR="007B0418" w:rsidRPr="00CC2C6F">
        <w:rPr>
          <w:b w:val="0"/>
          <w:bCs w:val="0"/>
        </w:rPr>
        <w:t xml:space="preserve">. (n = 3, mean ± SD). </w:t>
      </w:r>
      <w:r w:rsidR="00782015">
        <w:rPr>
          <w:rFonts w:hint="eastAsia"/>
          <w:b w:val="0"/>
          <w:bCs w:val="0"/>
        </w:rPr>
        <w:t xml:space="preserve">*p&lt;0.05, </w:t>
      </w:r>
      <w:r w:rsidR="007B0418" w:rsidRPr="00CC2C6F">
        <w:rPr>
          <w:b w:val="0"/>
          <w:bCs w:val="0"/>
        </w:rPr>
        <w:t>**p &lt; 0.01, and ***p &lt; 0.001.</w:t>
      </w:r>
      <w:r w:rsidR="00782015">
        <w:rPr>
          <w:rFonts w:hint="eastAsia"/>
          <w:b w:val="0"/>
          <w:bCs w:val="0"/>
        </w:rPr>
        <w:t xml:space="preserve"> </w:t>
      </w:r>
    </w:p>
    <w:p w14:paraId="47DE260D" w14:textId="07C9903F" w:rsidR="006808BA" w:rsidRDefault="00B046B9" w:rsidP="008433ED">
      <w:pPr>
        <w:pStyle w:val="ae"/>
        <w:spacing w:line="300" w:lineRule="auto"/>
      </w:pPr>
      <w:r>
        <w:rPr>
          <w:noProof/>
        </w:rPr>
        <w:lastRenderedPageBreak/>
        <w:drawing>
          <wp:inline distT="0" distB="0" distL="0" distR="0" wp14:anchorId="5AAF65C0" wp14:editId="24FC61AB">
            <wp:extent cx="5274310" cy="3963670"/>
            <wp:effectExtent l="19050" t="19050" r="21590" b="17780"/>
            <wp:docPr id="156785525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7855254" name="图片 1567855254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367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D8B2A93" w14:textId="30B46A64" w:rsidR="00782015" w:rsidRDefault="00B14626" w:rsidP="008433ED">
      <w:pPr>
        <w:pStyle w:val="ae"/>
        <w:spacing w:line="300" w:lineRule="auto"/>
        <w:rPr>
          <w:b w:val="0"/>
          <w:bCs w:val="0"/>
        </w:rPr>
      </w:pPr>
      <w:r w:rsidRPr="007B0418">
        <w:t>Fig.S</w:t>
      </w:r>
      <w:r w:rsidR="00782015">
        <w:rPr>
          <w:rFonts w:hint="eastAsia"/>
        </w:rPr>
        <w:t>6</w:t>
      </w:r>
      <w:r w:rsidRPr="007B0418">
        <w:t>.</w:t>
      </w:r>
      <w:r w:rsidRPr="00CC2C6F">
        <w:rPr>
          <w:b w:val="0"/>
          <w:bCs w:val="0"/>
        </w:rPr>
        <w:t xml:space="preserve"> Biological safety of ATPP-PDT in vitro</w:t>
      </w:r>
      <w:r w:rsidRPr="00CC2C6F">
        <w:rPr>
          <w:rFonts w:hint="eastAsia"/>
          <w:b w:val="0"/>
          <w:bCs w:val="0"/>
        </w:rPr>
        <w:t>.</w:t>
      </w:r>
      <w:r w:rsidRPr="00CC2C6F">
        <w:rPr>
          <w:b w:val="0"/>
          <w:bCs w:val="0"/>
        </w:rPr>
        <w:t xml:space="preserve"> (A) H&amp;E staining of vital organs (heart, liver, spleen, liver, and kidney) after different treatment. Scale bar = 50 </w:t>
      </w:r>
      <w:proofErr w:type="spellStart"/>
      <w:r w:rsidRPr="00CC2C6F">
        <w:rPr>
          <w:b w:val="0"/>
          <w:bCs w:val="0"/>
        </w:rPr>
        <w:t>μm</w:t>
      </w:r>
      <w:proofErr w:type="spellEnd"/>
      <w:r w:rsidRPr="00CC2C6F">
        <w:rPr>
          <w:b w:val="0"/>
          <w:bCs w:val="0"/>
        </w:rPr>
        <w:t>.</w:t>
      </w:r>
      <w:r w:rsidR="00B046B9">
        <w:rPr>
          <w:rFonts w:hint="eastAsia"/>
          <w:b w:val="0"/>
          <w:bCs w:val="0"/>
        </w:rPr>
        <w:t xml:space="preserve"> (B) </w:t>
      </w:r>
      <w:r w:rsidR="00B046B9" w:rsidRPr="00B046B9">
        <w:rPr>
          <w:b w:val="0"/>
          <w:bCs w:val="0"/>
        </w:rPr>
        <w:t xml:space="preserve">Quantitative analysis of </w:t>
      </w:r>
      <w:r w:rsidR="00B046B9">
        <w:rPr>
          <w:rFonts w:hint="eastAsia"/>
          <w:b w:val="0"/>
          <w:bCs w:val="0"/>
        </w:rPr>
        <w:t>IHC</w:t>
      </w:r>
      <w:r w:rsidR="00B046B9" w:rsidRPr="00B046B9">
        <w:rPr>
          <w:b w:val="0"/>
          <w:bCs w:val="0"/>
        </w:rPr>
        <w:t xml:space="preserve"> (n = 3, mean ± SD). **p &lt; 0.01, and ***p &lt; 0.001</w:t>
      </w:r>
    </w:p>
    <w:p w14:paraId="1AAC8901" w14:textId="77777777" w:rsidR="007B0D91" w:rsidRDefault="007B0D91" w:rsidP="008433ED">
      <w:pPr>
        <w:pStyle w:val="ae"/>
        <w:spacing w:line="300" w:lineRule="auto"/>
        <w:rPr>
          <w:b w:val="0"/>
          <w:bCs w:val="0"/>
        </w:rPr>
      </w:pPr>
    </w:p>
    <w:p w14:paraId="62D256F2" w14:textId="77777777" w:rsidR="007B0D91" w:rsidRDefault="007B0D91" w:rsidP="008433ED">
      <w:pPr>
        <w:pStyle w:val="ae"/>
        <w:spacing w:line="300" w:lineRule="auto"/>
        <w:rPr>
          <w:b w:val="0"/>
          <w:bCs w:val="0"/>
        </w:rPr>
      </w:pPr>
    </w:p>
    <w:p w14:paraId="530974BB" w14:textId="77777777" w:rsidR="007B0D91" w:rsidRDefault="007B0D91" w:rsidP="008433ED">
      <w:pPr>
        <w:pStyle w:val="ae"/>
        <w:spacing w:line="300" w:lineRule="auto"/>
        <w:rPr>
          <w:b w:val="0"/>
          <w:bCs w:val="0"/>
        </w:rPr>
      </w:pPr>
    </w:p>
    <w:p w14:paraId="43391416" w14:textId="77777777" w:rsidR="007B0D91" w:rsidRDefault="007B0D91" w:rsidP="008433ED">
      <w:pPr>
        <w:pStyle w:val="ae"/>
        <w:spacing w:line="300" w:lineRule="auto"/>
        <w:rPr>
          <w:b w:val="0"/>
          <w:bCs w:val="0"/>
        </w:rPr>
      </w:pPr>
    </w:p>
    <w:p w14:paraId="2A933F48" w14:textId="77777777" w:rsidR="007B0D91" w:rsidRDefault="007B0D91" w:rsidP="008433ED">
      <w:pPr>
        <w:pStyle w:val="ae"/>
        <w:spacing w:line="300" w:lineRule="auto"/>
        <w:rPr>
          <w:b w:val="0"/>
          <w:bCs w:val="0"/>
        </w:rPr>
      </w:pPr>
    </w:p>
    <w:p w14:paraId="14E1E6F0" w14:textId="77777777" w:rsidR="007B0D91" w:rsidRDefault="007B0D91" w:rsidP="008433ED">
      <w:pPr>
        <w:pStyle w:val="ae"/>
        <w:spacing w:line="300" w:lineRule="auto"/>
        <w:rPr>
          <w:b w:val="0"/>
          <w:bCs w:val="0"/>
        </w:rPr>
      </w:pPr>
    </w:p>
    <w:p w14:paraId="7D6F0A14" w14:textId="77777777" w:rsidR="007B0D91" w:rsidRDefault="007B0D91" w:rsidP="008433ED">
      <w:pPr>
        <w:pStyle w:val="ae"/>
        <w:spacing w:line="300" w:lineRule="auto"/>
        <w:rPr>
          <w:b w:val="0"/>
          <w:bCs w:val="0"/>
        </w:rPr>
      </w:pPr>
    </w:p>
    <w:p w14:paraId="3BF78EBD" w14:textId="77777777" w:rsidR="007B0D91" w:rsidRDefault="007B0D91" w:rsidP="008433ED">
      <w:pPr>
        <w:pStyle w:val="ae"/>
        <w:spacing w:line="300" w:lineRule="auto"/>
        <w:rPr>
          <w:b w:val="0"/>
          <w:bCs w:val="0"/>
        </w:rPr>
      </w:pPr>
    </w:p>
    <w:p w14:paraId="5FCBE5F0" w14:textId="77777777" w:rsidR="007B0D91" w:rsidRDefault="007B0D91" w:rsidP="008433ED">
      <w:pPr>
        <w:pStyle w:val="ae"/>
        <w:spacing w:line="300" w:lineRule="auto"/>
        <w:rPr>
          <w:b w:val="0"/>
          <w:bCs w:val="0"/>
        </w:rPr>
      </w:pPr>
    </w:p>
    <w:p w14:paraId="595B85A6" w14:textId="77777777" w:rsidR="007B0D91" w:rsidRDefault="007B0D91" w:rsidP="008433ED">
      <w:pPr>
        <w:pStyle w:val="ae"/>
        <w:spacing w:line="300" w:lineRule="auto"/>
        <w:rPr>
          <w:b w:val="0"/>
          <w:bCs w:val="0"/>
        </w:rPr>
      </w:pPr>
    </w:p>
    <w:p w14:paraId="065B3D06" w14:textId="77777777" w:rsidR="007B0D91" w:rsidRDefault="007B0D91" w:rsidP="008433ED">
      <w:pPr>
        <w:pStyle w:val="ae"/>
        <w:spacing w:line="300" w:lineRule="auto"/>
        <w:rPr>
          <w:b w:val="0"/>
          <w:bCs w:val="0"/>
        </w:rPr>
      </w:pPr>
    </w:p>
    <w:p w14:paraId="4EFA29E7" w14:textId="77777777" w:rsidR="007B0D91" w:rsidRDefault="007B0D91" w:rsidP="008433ED">
      <w:pPr>
        <w:pStyle w:val="ae"/>
        <w:spacing w:line="300" w:lineRule="auto"/>
        <w:rPr>
          <w:b w:val="0"/>
          <w:bCs w:val="0"/>
        </w:rPr>
      </w:pPr>
    </w:p>
    <w:p w14:paraId="52597DC9" w14:textId="77777777" w:rsidR="007B0D91" w:rsidRDefault="007B0D91" w:rsidP="008433ED">
      <w:pPr>
        <w:pStyle w:val="ae"/>
        <w:spacing w:line="300" w:lineRule="auto"/>
        <w:rPr>
          <w:b w:val="0"/>
          <w:bCs w:val="0"/>
        </w:rPr>
      </w:pPr>
    </w:p>
    <w:p w14:paraId="559F182E" w14:textId="77777777" w:rsidR="007B0D91" w:rsidRDefault="007B0D91" w:rsidP="008433ED">
      <w:pPr>
        <w:pStyle w:val="ae"/>
        <w:spacing w:line="300" w:lineRule="auto"/>
        <w:rPr>
          <w:b w:val="0"/>
          <w:bCs w:val="0"/>
        </w:rPr>
      </w:pPr>
    </w:p>
    <w:p w14:paraId="79936951" w14:textId="77777777" w:rsidR="007B0D91" w:rsidRDefault="007B0D91" w:rsidP="008433ED">
      <w:pPr>
        <w:pStyle w:val="ae"/>
        <w:spacing w:line="300" w:lineRule="auto"/>
        <w:rPr>
          <w:b w:val="0"/>
          <w:bCs w:val="0"/>
        </w:rPr>
      </w:pPr>
    </w:p>
    <w:p w14:paraId="4F67927A" w14:textId="77777777" w:rsidR="007B0D91" w:rsidRDefault="007B0D91" w:rsidP="008433ED">
      <w:pPr>
        <w:pStyle w:val="ae"/>
        <w:spacing w:line="300" w:lineRule="auto"/>
        <w:rPr>
          <w:b w:val="0"/>
          <w:bCs w:val="0"/>
        </w:rPr>
      </w:pPr>
    </w:p>
    <w:p w14:paraId="4FF4A4CD" w14:textId="77777777" w:rsidR="007B0D91" w:rsidRDefault="007B0D91" w:rsidP="008433ED">
      <w:pPr>
        <w:pStyle w:val="ae"/>
        <w:spacing w:line="300" w:lineRule="auto"/>
        <w:rPr>
          <w:b w:val="0"/>
          <w:bCs w:val="0"/>
        </w:rPr>
      </w:pPr>
    </w:p>
    <w:p w14:paraId="3287F3D0" w14:textId="77777777" w:rsidR="007B0D91" w:rsidRDefault="007B0D91" w:rsidP="008433ED">
      <w:pPr>
        <w:pStyle w:val="ae"/>
        <w:spacing w:line="300" w:lineRule="auto"/>
        <w:rPr>
          <w:b w:val="0"/>
          <w:bCs w:val="0"/>
        </w:rPr>
      </w:pPr>
    </w:p>
    <w:p w14:paraId="588FF906" w14:textId="77777777" w:rsidR="007B0D91" w:rsidRDefault="007B0D91" w:rsidP="008433ED">
      <w:pPr>
        <w:pStyle w:val="ae"/>
        <w:spacing w:line="300" w:lineRule="auto"/>
        <w:rPr>
          <w:b w:val="0"/>
          <w:bCs w:val="0"/>
        </w:rPr>
      </w:pPr>
    </w:p>
    <w:p w14:paraId="158585D1" w14:textId="77777777" w:rsidR="007B0D91" w:rsidRDefault="007B0D91" w:rsidP="008433ED">
      <w:pPr>
        <w:pStyle w:val="ae"/>
        <w:spacing w:line="300" w:lineRule="auto"/>
        <w:rPr>
          <w:b w:val="0"/>
          <w:bCs w:val="0"/>
        </w:rPr>
      </w:pPr>
    </w:p>
    <w:p w14:paraId="3984E092" w14:textId="77777777" w:rsidR="007B0D91" w:rsidRDefault="007B0D91" w:rsidP="008433ED">
      <w:pPr>
        <w:pStyle w:val="ae"/>
        <w:spacing w:line="300" w:lineRule="auto"/>
        <w:rPr>
          <w:b w:val="0"/>
          <w:bCs w:val="0"/>
        </w:rPr>
      </w:pPr>
    </w:p>
    <w:p w14:paraId="7F055376" w14:textId="77777777" w:rsidR="007B0D91" w:rsidRPr="001B0E81" w:rsidRDefault="007B0D91" w:rsidP="008433ED">
      <w:pPr>
        <w:pStyle w:val="ae"/>
        <w:spacing w:line="300" w:lineRule="auto"/>
        <w:rPr>
          <w:rFonts w:hint="eastAsia"/>
          <w:b w:val="0"/>
          <w:bCs w:val="0"/>
          <w:vertAlign w:val="subscript"/>
        </w:rPr>
      </w:pPr>
    </w:p>
    <w:p w14:paraId="4EAA7629" w14:textId="1EA8544A" w:rsidR="00767894" w:rsidRPr="00767894" w:rsidRDefault="00281C5C" w:rsidP="008433ED">
      <w:pPr>
        <w:pStyle w:val="ae"/>
        <w:spacing w:line="300" w:lineRule="auto"/>
        <w:rPr>
          <w:sz w:val="24"/>
          <w:szCs w:val="24"/>
        </w:rPr>
      </w:pPr>
      <w:r w:rsidRPr="00767894">
        <w:rPr>
          <w:sz w:val="24"/>
          <w:szCs w:val="24"/>
        </w:rPr>
        <w:lastRenderedPageBreak/>
        <w:t>The original images of western blotting.</w:t>
      </w:r>
    </w:p>
    <w:p w14:paraId="4734FFD5" w14:textId="3530B1EA" w:rsidR="00CC2C6F" w:rsidRPr="00281C5C" w:rsidRDefault="00CC2C6F" w:rsidP="008433ED">
      <w:pPr>
        <w:pStyle w:val="ae"/>
        <w:spacing w:line="300" w:lineRule="auto"/>
      </w:pPr>
      <w:r>
        <w:rPr>
          <w:noProof/>
        </w:rPr>
        <w:drawing>
          <wp:inline distT="0" distB="0" distL="0" distR="0" wp14:anchorId="3AFB8342" wp14:editId="7A475C2E">
            <wp:extent cx="5274310" cy="6299200"/>
            <wp:effectExtent l="0" t="0" r="2540" b="6350"/>
            <wp:docPr id="201734332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7343324" name="图片 2017343324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333"/>
                    <a:stretch/>
                  </pic:blipFill>
                  <pic:spPr bwMode="auto">
                    <a:xfrm>
                      <a:off x="0" y="0"/>
                      <a:ext cx="5274310" cy="6299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67894">
        <w:rPr>
          <w:noProof/>
        </w:rPr>
        <w:lastRenderedPageBreak/>
        <w:drawing>
          <wp:inline distT="0" distB="0" distL="0" distR="0" wp14:anchorId="7EAF73AD" wp14:editId="72C4BC6A">
            <wp:extent cx="5274310" cy="6516370"/>
            <wp:effectExtent l="0" t="0" r="2540" b="0"/>
            <wp:docPr id="6274909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7490913" name="图片 627490913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516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843C4">
        <w:rPr>
          <w:noProof/>
        </w:rPr>
        <w:lastRenderedPageBreak/>
        <w:drawing>
          <wp:inline distT="0" distB="0" distL="0" distR="0" wp14:anchorId="28263693" wp14:editId="071159BE">
            <wp:extent cx="5274310" cy="4241800"/>
            <wp:effectExtent l="0" t="0" r="2540" b="6350"/>
            <wp:docPr id="79834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83411" name="图片 7983411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4905"/>
                    <a:stretch/>
                  </pic:blipFill>
                  <pic:spPr bwMode="auto">
                    <a:xfrm>
                      <a:off x="0" y="0"/>
                      <a:ext cx="5274310" cy="4241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CC2C6F" w:rsidRPr="00281C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1B9E54" w14:textId="77777777" w:rsidR="00F957C7" w:rsidRDefault="00F957C7" w:rsidP="00D76157">
      <w:r>
        <w:separator/>
      </w:r>
    </w:p>
  </w:endnote>
  <w:endnote w:type="continuationSeparator" w:id="0">
    <w:p w14:paraId="430555F7" w14:textId="77777777" w:rsidR="00F957C7" w:rsidRDefault="00F957C7" w:rsidP="00D76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38C3831" w14:textId="77777777" w:rsidR="00F957C7" w:rsidRDefault="00F957C7" w:rsidP="00D76157">
      <w:r>
        <w:separator/>
      </w:r>
    </w:p>
  </w:footnote>
  <w:footnote w:type="continuationSeparator" w:id="0">
    <w:p w14:paraId="220405DF" w14:textId="77777777" w:rsidR="00F957C7" w:rsidRDefault="00F957C7" w:rsidP="00D761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465D"/>
    <w:rsid w:val="00096BB8"/>
    <w:rsid w:val="001B0E81"/>
    <w:rsid w:val="001E2D95"/>
    <w:rsid w:val="001F46BC"/>
    <w:rsid w:val="00281C5C"/>
    <w:rsid w:val="00427A17"/>
    <w:rsid w:val="00494248"/>
    <w:rsid w:val="004C1093"/>
    <w:rsid w:val="004C7A39"/>
    <w:rsid w:val="00503D7F"/>
    <w:rsid w:val="0063465D"/>
    <w:rsid w:val="006808BA"/>
    <w:rsid w:val="006A1AC9"/>
    <w:rsid w:val="006C0C3F"/>
    <w:rsid w:val="006C2BB4"/>
    <w:rsid w:val="00767894"/>
    <w:rsid w:val="00782015"/>
    <w:rsid w:val="007B0418"/>
    <w:rsid w:val="007B0D91"/>
    <w:rsid w:val="007F2859"/>
    <w:rsid w:val="00814B7F"/>
    <w:rsid w:val="00815427"/>
    <w:rsid w:val="008433ED"/>
    <w:rsid w:val="00A32D92"/>
    <w:rsid w:val="00A42FFB"/>
    <w:rsid w:val="00B046B9"/>
    <w:rsid w:val="00B14626"/>
    <w:rsid w:val="00B9190B"/>
    <w:rsid w:val="00CC2C6F"/>
    <w:rsid w:val="00CF0E47"/>
    <w:rsid w:val="00D76157"/>
    <w:rsid w:val="00DA0223"/>
    <w:rsid w:val="00E336BC"/>
    <w:rsid w:val="00E37E18"/>
    <w:rsid w:val="00E73A82"/>
    <w:rsid w:val="00E7539E"/>
    <w:rsid w:val="00F843C4"/>
    <w:rsid w:val="00F957C7"/>
    <w:rsid w:val="00FA6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CE9590E"/>
  <w15:chartTrackingRefBased/>
  <w15:docId w15:val="{400003EB-0F84-44EF-AF26-DE6870B18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3465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346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3465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3465D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3465D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3465D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3465D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3465D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3465D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3465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346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346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3465D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3465D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63465D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3465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3465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3465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3465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6346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3465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63465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3465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63465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3465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3465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346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63465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3465D"/>
    <w:rPr>
      <w:b/>
      <w:bCs/>
      <w:smallCaps/>
      <w:color w:val="0F4761" w:themeColor="accent1" w:themeShade="BF"/>
      <w:spacing w:val="5"/>
    </w:rPr>
  </w:style>
  <w:style w:type="paragraph" w:customStyle="1" w:styleId="ae">
    <w:name w:val="图注"/>
    <w:basedOn w:val="a"/>
    <w:autoRedefine/>
    <w:qFormat/>
    <w:rsid w:val="00281C5C"/>
    <w:pPr>
      <w:adjustRightInd w:val="0"/>
      <w:snapToGrid w:val="0"/>
      <w:spacing w:line="288" w:lineRule="auto"/>
    </w:pPr>
    <w:rPr>
      <w:rFonts w:ascii="Times New Roman" w:eastAsia="宋体" w:hAnsi="Times New Roman" w:cs="Times New Roman"/>
      <w:b/>
      <w:bCs/>
      <w:kern w:val="0"/>
      <w:szCs w:val="21"/>
    </w:rPr>
  </w:style>
  <w:style w:type="paragraph" w:styleId="af">
    <w:name w:val="annotation text"/>
    <w:basedOn w:val="a"/>
    <w:link w:val="af0"/>
    <w:uiPriority w:val="99"/>
    <w:semiHidden/>
    <w:unhideWhenUsed/>
    <w:qFormat/>
    <w:rsid w:val="008433ED"/>
    <w:pPr>
      <w:ind w:firstLineChars="200" w:firstLine="200"/>
      <w:jc w:val="left"/>
    </w:pPr>
    <w:rPr>
      <w:rFonts w:ascii="Times New Roman" w:eastAsia="Times New Roman" w:hAnsi="Times New Roman" w:cs="Times New Roman"/>
      <w:szCs w:val="21"/>
    </w:rPr>
  </w:style>
  <w:style w:type="character" w:customStyle="1" w:styleId="af0">
    <w:name w:val="批注文字 字符"/>
    <w:basedOn w:val="a0"/>
    <w:link w:val="af"/>
    <w:uiPriority w:val="99"/>
    <w:semiHidden/>
    <w:qFormat/>
    <w:rsid w:val="008433ED"/>
    <w:rPr>
      <w:rFonts w:ascii="Times New Roman" w:eastAsia="Times New Roman" w:hAnsi="Times New Roman" w:cs="Times New Roman"/>
      <w:szCs w:val="21"/>
    </w:rPr>
  </w:style>
  <w:style w:type="character" w:styleId="af1">
    <w:name w:val="annotation reference"/>
    <w:basedOn w:val="a0"/>
    <w:uiPriority w:val="99"/>
    <w:semiHidden/>
    <w:unhideWhenUsed/>
    <w:qFormat/>
    <w:rsid w:val="008433ED"/>
    <w:rPr>
      <w:sz w:val="21"/>
      <w:szCs w:val="21"/>
    </w:rPr>
  </w:style>
  <w:style w:type="paragraph" w:styleId="af2">
    <w:name w:val="header"/>
    <w:basedOn w:val="a"/>
    <w:link w:val="af3"/>
    <w:uiPriority w:val="99"/>
    <w:unhideWhenUsed/>
    <w:rsid w:val="00D7615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3">
    <w:name w:val="页眉 字符"/>
    <w:basedOn w:val="a0"/>
    <w:link w:val="af2"/>
    <w:uiPriority w:val="99"/>
    <w:rsid w:val="00D76157"/>
    <w:rPr>
      <w:sz w:val="18"/>
      <w:szCs w:val="18"/>
    </w:rPr>
  </w:style>
  <w:style w:type="paragraph" w:styleId="af4">
    <w:name w:val="footer"/>
    <w:basedOn w:val="a"/>
    <w:link w:val="af5"/>
    <w:uiPriority w:val="99"/>
    <w:unhideWhenUsed/>
    <w:rsid w:val="00D761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5">
    <w:name w:val="页脚 字符"/>
    <w:basedOn w:val="a0"/>
    <w:link w:val="af4"/>
    <w:uiPriority w:val="99"/>
    <w:rsid w:val="00D76157"/>
    <w:rPr>
      <w:sz w:val="18"/>
      <w:szCs w:val="18"/>
    </w:rPr>
  </w:style>
  <w:style w:type="character" w:customStyle="1" w:styleId="basic-word">
    <w:name w:val="basic-word"/>
    <w:basedOn w:val="a0"/>
    <w:rsid w:val="007820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6235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01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17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11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43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0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95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240</TotalTime>
  <Pages>9</Pages>
  <Words>443</Words>
  <Characters>2529</Characters>
  <Application>Microsoft Office Word</Application>
  <DocSecurity>0</DocSecurity>
  <Lines>21</Lines>
  <Paragraphs>5</Paragraphs>
  <ScaleCrop>false</ScaleCrop>
  <Company/>
  <LinksUpToDate>false</LinksUpToDate>
  <CharactersWithSpaces>2967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yb m</dc:creator>
  <cp:keywords/>
  <dc:description/>
  <cp:lastModifiedBy>yb m</cp:lastModifiedBy>
  <cp:revision>33</cp:revision>
  <cp:lastPrinted>2024-02-03T08:41:00Z</cp:lastPrinted>
  <dcterms:created xsi:type="dcterms:W3CDTF">2024-01-24T17:15:00Z</dcterms:created>
  <dcterms:modified xsi:type="dcterms:W3CDTF">2024-05-15T13:40:00Z</dcterms:modified>
</cp:coreProperties>
</file>