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D491D" w14:textId="3EFE7B83" w:rsidR="00F77A9B" w:rsidRPr="004B61A8" w:rsidRDefault="000D51A6" w:rsidP="00F77A9B">
      <w:pPr>
        <w:ind w:firstLineChars="0" w:firstLine="0"/>
        <w:jc w:val="center"/>
        <w:rPr>
          <w:rFonts w:eastAsiaTheme="minorEastAsia"/>
          <w:b/>
          <w:lang w:val="en-IN" w:bidi="kn-IN"/>
        </w:rPr>
      </w:pPr>
      <w:r>
        <w:rPr>
          <w:rFonts w:eastAsiaTheme="minorEastAsia"/>
          <w:b/>
          <w:lang w:val="en-IN" w:bidi="kn-IN"/>
        </w:rPr>
        <w:t xml:space="preserve">Supplementary </w:t>
      </w:r>
      <w:r w:rsidR="00F77A9B" w:rsidRPr="004B61A8">
        <w:rPr>
          <w:rFonts w:eastAsiaTheme="minorEastAsia"/>
          <w:b/>
          <w:lang w:val="en-IN" w:bidi="kn-IN"/>
        </w:rPr>
        <w:t xml:space="preserve">Table </w:t>
      </w:r>
      <w:r>
        <w:rPr>
          <w:rFonts w:eastAsiaTheme="minorEastAsia"/>
          <w:b/>
          <w:lang w:val="en-IN" w:bidi="kn-IN"/>
        </w:rPr>
        <w:t>1</w:t>
      </w:r>
      <w:r w:rsidR="00F77A9B" w:rsidRPr="004B61A8">
        <w:rPr>
          <w:rFonts w:eastAsiaTheme="minorEastAsia"/>
          <w:b/>
          <w:lang w:val="en-IN" w:bidi="kn-IN"/>
        </w:rPr>
        <w:t>. Highly enriched cluster of miR-30 validated targets using functional annotation clustering by DAVID.</w:t>
      </w:r>
    </w:p>
    <w:tbl>
      <w:tblPr>
        <w:tblW w:w="18262" w:type="dxa"/>
        <w:tblLook w:val="04A0" w:firstRow="1" w:lastRow="0" w:firstColumn="1" w:lastColumn="0" w:noHBand="0" w:noVBand="1"/>
      </w:tblPr>
      <w:tblGrid>
        <w:gridCol w:w="2272"/>
        <w:gridCol w:w="2547"/>
        <w:gridCol w:w="705"/>
        <w:gridCol w:w="766"/>
        <w:gridCol w:w="1266"/>
        <w:gridCol w:w="2078"/>
        <w:gridCol w:w="993"/>
        <w:gridCol w:w="992"/>
        <w:gridCol w:w="992"/>
        <w:gridCol w:w="1701"/>
        <w:gridCol w:w="1418"/>
        <w:gridCol w:w="1266"/>
        <w:gridCol w:w="1266"/>
      </w:tblGrid>
      <w:tr w:rsidR="00967A7E" w:rsidRPr="004B61A8" w14:paraId="2D6E1D0F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DA9D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29BC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3.258949628746791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7EF0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E2AB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CBEB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24D6E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543B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86D4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962FF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BA2C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40B58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8180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1CEA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150E89B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D85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5145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A5B2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778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417F1" w14:textId="5EE047FB" w:rsidR="00F77A9B" w:rsidRPr="004B61A8" w:rsidRDefault="00A93437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A93437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="00F77A9B"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73C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1DD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8686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56CF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1ACB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B23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0267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4494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4BB53AB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71A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1871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GO:0003700~transcription factor activity, 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7DB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CDC1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28.125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1F2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0.000203844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6AEF8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FOXD1, ERG, PRDM1,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7445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6F9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E9AED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6501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5.099828807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9A78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0.023967968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5C48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0.024257401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21EE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0.023034339</w:t>
            </w:r>
          </w:p>
        </w:tc>
      </w:tr>
      <w:tr w:rsidR="00967A7E" w:rsidRPr="004B61A8" w14:paraId="6AA01F3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B475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CB6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Transcription regulation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1EE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B683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D93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0.00037601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184C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FOXD1, CBX3, BCL11A, EYA2, ERG, PRDM1,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F4D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E19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2332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E12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0CB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3.309551887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F93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0.041246271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3E982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0.010528279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FA0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0.009776259</w:t>
            </w:r>
          </w:p>
        </w:tc>
      </w:tr>
      <w:tr w:rsidR="00967A7E" w:rsidRPr="004B61A8" w14:paraId="4DB056E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A45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A7C0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Transcription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9D02E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5C7E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37.5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32D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0.000479541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7D0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FOXD1, CBX3, BCL11A, EYA2, ERG, PRDM1,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AB46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89E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2398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833D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CB1C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3.218463303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AAA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0.052303996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30E8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0.010741723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005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0.009974457</w:t>
            </w:r>
          </w:p>
        </w:tc>
      </w:tr>
      <w:tr w:rsidR="00967A7E" w:rsidRPr="004B61A8" w14:paraId="67D2BA0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02354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1E2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DNA-binding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C19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E318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31.25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20BE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0.00250541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7C2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FOXD1, SNAI1, ABL1, ERG, PRDM1,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270E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D38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628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6792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3.137347561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ACB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0.244940002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259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0.03117844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403F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0.028951409</w:t>
            </w:r>
          </w:p>
        </w:tc>
      </w:tr>
      <w:tr w:rsidR="00967A7E" w:rsidRPr="004B61A8" w14:paraId="1A8CD28F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73BB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2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F9C2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2.148919906763914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95606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9F61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6393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2AAD8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4F6C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0A27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A3203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16C1E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190C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FFF3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292C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3E2341D7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682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7BDC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88D63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F8C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230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F42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C064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7AED2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8AC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1D1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4E7BD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1905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A498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3EA573A3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A1BC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233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region:C3H1-type 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9AEC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25B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52C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0.000207841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723B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22A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15567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368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628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134.350446429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B682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0.042712186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C74A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0.043854492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8202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0.043854492</w:t>
            </w:r>
          </w:p>
        </w:tc>
      </w:tr>
      <w:tr w:rsidR="00967A7E" w:rsidRPr="004B61A8" w14:paraId="27D941E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51F6F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CA8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region:C3H1-type 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5C85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81B3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320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0.000476411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B961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D246C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220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C751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542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89.566964286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15E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0.095226099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029F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0.050261386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006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0.050261386</w:t>
            </w:r>
          </w:p>
        </w:tc>
      </w:tr>
      <w:tr w:rsidR="00967A7E" w:rsidRPr="004B61A8" w14:paraId="1DE2C41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C2DA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3693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region:C3H1-type 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C597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4669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941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0.001044808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500C2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FC6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8CF6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3E9E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183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60.674395161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769E7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0.197099408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A9B0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0.055113619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F6D1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0.055113619</w:t>
            </w:r>
          </w:p>
        </w:tc>
      </w:tr>
      <w:tr w:rsidR="00967A7E" w:rsidRPr="004B61A8" w14:paraId="169F0CC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89260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5CB6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region:C3H1-type 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983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CE8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9BC4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0.001044808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8C6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78D3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F33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5151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FB5C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60.674395161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D693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0.197099408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B09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0.055113619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A4B4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0.055113619</w:t>
            </w:r>
          </w:p>
        </w:tc>
      </w:tr>
      <w:tr w:rsidR="00967A7E" w:rsidRPr="004B61A8" w14:paraId="1530B0E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B966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309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GO:0043484~regulation of RNA splicing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02B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1CDF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705F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0.001298188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BFB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BA3D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C8E2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D97D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759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54.284482759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6FDF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0.515607385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A8D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0.193809923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3C08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0.192767935</w:t>
            </w:r>
          </w:p>
        </w:tc>
      </w:tr>
      <w:tr w:rsidR="00967A7E" w:rsidRPr="004B61A8" w14:paraId="2F01C98A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EE7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SMART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04CA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SM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00356:ZnF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_C3H1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AAF7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7B270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5F3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0.003771861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AA8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86B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0C5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ABE1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10057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836E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30.786734694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902C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0.13048762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F664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0.139558845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871A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0.139558845</w:t>
            </w:r>
          </w:p>
        </w:tc>
      </w:tr>
      <w:tr w:rsidR="00967A7E" w:rsidRPr="004B61A8" w14:paraId="0D18328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D886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INTERPRO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6A6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IPR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000571:Zinc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finger, CCCH-type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BD61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247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FAD5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0.004081597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AB2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C2A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7A3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9863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18559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2960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30.441224713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7789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0.362304556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A21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0.4489757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0AE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0.4489757</w:t>
            </w:r>
          </w:p>
        </w:tc>
      </w:tr>
      <w:tr w:rsidR="00967A7E" w:rsidRPr="004B61A8" w14:paraId="5FC2699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7F2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D20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GO:0008380~RNA splicing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6C6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BFA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060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0.037453517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8C3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5A5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F415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B4A3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B6A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9.483433735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D7B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0.999999999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87F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0.696635414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E9E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0.692890062</w:t>
            </w:r>
          </w:p>
        </w:tc>
      </w:tr>
      <w:tr w:rsidR="00967A7E" w:rsidRPr="004B61A8" w14:paraId="2C1637A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993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5F6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GO:0006397~mRNA processing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519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36B8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557D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0.042932328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AE65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7426F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7745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751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C33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8.794692737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0C0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D317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0.725946642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A651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0.722043703</w:t>
            </w:r>
          </w:p>
        </w:tc>
      </w:tr>
      <w:tr w:rsidR="00967A7E" w:rsidRPr="004B61A8" w14:paraId="37AFCD0B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27A0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14A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Zinc-finger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A20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6C1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ACE6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0.046962287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5D4A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BCL11A, SNAI1, PRDM1, MBNL3,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0B0D8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224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26D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72B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2.527846013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7B15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0.995425647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C193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0.322633213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F4A3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0.299587984</w:t>
            </w:r>
          </w:p>
        </w:tc>
      </w:tr>
      <w:tr w:rsidR="00967A7E" w:rsidRPr="004B61A8" w14:paraId="3C969830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9F2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4C68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mRNA splicing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158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556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9E35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0.058162539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E01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FA7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D7899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C5A0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74B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7.421033654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000E7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0.998782953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757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0.338011393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CF2A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0.313867722</w:t>
            </w:r>
          </w:p>
        </w:tc>
      </w:tr>
      <w:tr w:rsidR="00967A7E" w:rsidRPr="004B61A8" w14:paraId="13CC849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92B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F5F4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mRNA processing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DBC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0404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C25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0.088857998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077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EC8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761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26B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17B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5.811652861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999A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0.99997024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7DF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0.432699815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BD0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0.401792686</w:t>
            </w:r>
          </w:p>
        </w:tc>
      </w:tr>
      <w:tr w:rsidR="00967A7E" w:rsidRPr="004B61A8" w14:paraId="11397D63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881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60F9D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GO:0044822~poly(A) RNA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D81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3CED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DF8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0.137456442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10F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MBNL3, TNRC6A,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5D6E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5E87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1129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6ECA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5851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2.411640333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3C55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0.999999977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AF99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0.817865831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055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0.776628898</w:t>
            </w:r>
          </w:p>
        </w:tc>
      </w:tr>
      <w:tr w:rsidR="00967A7E" w:rsidRPr="004B61A8" w14:paraId="59537FEF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8BEA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Annotation Cluster 3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AFF8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2.0132511550919583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DA7C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DB0A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2786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6CAF8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96F4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3E55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6F6EE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FF237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00238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6005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B18B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16335F1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FE1B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421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064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0C6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8E7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8DEB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515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90F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69E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FD9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ED0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4E56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0A0B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02002AD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37C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CB2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GO:0003700~transcription factor activity, 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F6C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DE6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28.125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898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0.000203844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7A7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FOXD1, ERG, PRDM1,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078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87E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4C52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C44B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5.099828807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592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0.023967968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F26E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0.024257401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54F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0.023034339</w:t>
            </w:r>
          </w:p>
        </w:tc>
      </w:tr>
      <w:tr w:rsidR="00967A7E" w:rsidRPr="004B61A8" w14:paraId="7375DD9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7778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E77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GO:0000981~RNA polymerase II transcription factor activity, 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7EA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7B65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AA98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0.003391592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9B9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FOXD1, ERG,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126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13F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2D2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844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12.737973967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2200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0.332546433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2D03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0.067842745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B49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0.064422102</w:t>
            </w:r>
          </w:p>
        </w:tc>
      </w:tr>
      <w:tr w:rsidR="00967A7E" w:rsidRPr="004B61A8" w14:paraId="2B82B72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C3CE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948C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GO:0000978~RNA polymerase II core promoter proximal region 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C8DC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AE7A3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3A9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0.003420643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DA0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FOXD1, BCL11A, PRDM1,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2AD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EF94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D20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A6D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7.669695593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8E2B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0.334857687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7CF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0.067842745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C3E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0.064422102</w:t>
            </w:r>
          </w:p>
        </w:tc>
      </w:tr>
      <w:tr w:rsidR="00967A7E" w:rsidRPr="004B61A8" w14:paraId="6427EDF3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9749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KEGG_PATHWAY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B99BE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05202:Transcriptional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misregulation</w:t>
            </w:r>
            <w:proofErr w:type="spell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in cancer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E63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49DE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148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0.006235795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28F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ERG,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34A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CAE2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9DA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328B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9.692145122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44F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0.465023211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C8B7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0.207859847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E693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0.205781249</w:t>
            </w:r>
          </w:p>
        </w:tc>
      </w:tr>
      <w:tr w:rsidR="00967A7E" w:rsidRPr="004B61A8" w14:paraId="0686332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0643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722D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GO:0001077~transcriptional activator activity, RNA polymerase II core promoter proximal region sequence-specific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01B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5D205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ADBC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0.008291344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1756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FOXD1, SOX4,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EA6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4B81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B2AB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602A6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9.22963368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47E3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0.628714193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61C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0.116763019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EB4A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0.110875808</w:t>
            </w:r>
          </w:p>
        </w:tc>
      </w:tr>
      <w:tr w:rsidR="00967A7E" w:rsidRPr="004B61A8" w14:paraId="4B18817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544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4BE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GO:0043565~sequence-specific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E4F7F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0909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B122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0.012758683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B6EC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FOXD1, ERG, TP53,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5A2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263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F53C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2C72D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5.256258563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DFD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0.783042128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75EA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0.151828325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36243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0.144173116</w:t>
            </w:r>
          </w:p>
        </w:tc>
      </w:tr>
      <w:tr w:rsidR="00967A7E" w:rsidRPr="004B61A8" w14:paraId="2A522EA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2B752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9C7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GO:0045892~negative regulation of transcription, DNA-templated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23E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1329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3B78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0.012838832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9E0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FOXD1, CBX3,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EA6B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F86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45D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18001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5.258016032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7503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0.999261179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CFE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0.484484662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A63B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0.481879906</w:t>
            </w:r>
          </w:p>
        </w:tc>
      </w:tr>
      <w:tr w:rsidR="00967A7E" w:rsidRPr="004B61A8" w14:paraId="644A74A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563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A48E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GO:0006366~transcription from RNA polymerase II promoter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CD1B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F537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5D58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0.014091232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CEA1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FOXD1, TP53, SOX4,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DC62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C1D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EE7E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DA3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5.114522417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C5F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0.999636173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F48B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0.484484662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924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0.481879906</w:t>
            </w:r>
          </w:p>
        </w:tc>
      </w:tr>
      <w:tr w:rsidR="00967A7E" w:rsidRPr="004B61A8" w14:paraId="0F20C84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B0EF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975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GO:0003682~chromatin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AF42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4F3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1F2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0.152649346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6034D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ERG,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82C7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FB8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372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042C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4.178120617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3CEB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0.999999997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2A1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0.82569419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7B1D5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0.78406255</w:t>
            </w:r>
          </w:p>
        </w:tc>
      </w:tr>
      <w:tr w:rsidR="00967A7E" w:rsidRPr="004B61A8" w14:paraId="503670DB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B01E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C95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GO:0003677~DNA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60FD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F234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18.75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346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0.171075464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D4D5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FOXD1, ABL1, ERG, TP53,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3DF4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BEEE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3873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A190F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1.951786334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3EB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644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0.885129574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571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0.840501192</w:t>
            </w:r>
          </w:p>
        </w:tc>
      </w:tr>
      <w:tr w:rsidR="00967A7E" w:rsidRPr="004B61A8" w14:paraId="387A15B5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4633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4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E1C4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1.8753935708826075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7FA2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8D49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5355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FBF2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19F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9B8E5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B0C4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7B99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CF2F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59E2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4BE4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113A7D5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F81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48D5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1103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46ED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FE4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C97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8182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E3D8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F0C1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4B8B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32383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A248C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DDA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5A7977B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6BC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F1C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GO:0008285~negative regulation of cell proliferation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737CD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9B3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81C8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0.005792731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B378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SMAD1, NOTCH1, TP53, SOX4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FD9F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DA3F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8E6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760C1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6.625631313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A52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0.960904274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C2B1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0.359149309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DAE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0.357218398</w:t>
            </w:r>
          </w:p>
        </w:tc>
      </w:tr>
      <w:tr w:rsidR="00967A7E" w:rsidRPr="004B61A8" w14:paraId="767563D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2AB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5CF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GO:0045944~positive regulation of transcription from RNA polymerase II promoter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828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8D80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F8F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0.008192137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6EA8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BCL9, NOTCH1, FOXD1, BCL11A, TP53, SOX4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5289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2F5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1357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09E5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3.744393476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C814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0.989847541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E3EE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0.436113764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7F37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0.433769066</w:t>
            </w:r>
          </w:p>
        </w:tc>
      </w:tr>
      <w:tr w:rsidR="00967A7E" w:rsidRPr="004B61A8" w14:paraId="3B64913A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84E1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C87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GO:0046982~protein heterodimerization activity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900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C62D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9A7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0.008830817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BAD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BCL11A, TP53, SOX4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DA8A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09FB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2C50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1365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5.855359001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3788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0.651993693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07A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0.116763019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5727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0.110875808</w:t>
            </w:r>
          </w:p>
        </w:tc>
      </w:tr>
      <w:tr w:rsidR="00967A7E" w:rsidRPr="004B61A8" w14:paraId="5DCB730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2423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799A3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GO:0006366~transcription from RNA polymerase II promoter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EC9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EC46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618D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0.014091232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7642F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FOXD1, TP53, SOX4,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F424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149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05288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151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5.114522417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364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0.999636173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F7C94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0.484484662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F0A3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0.481879906</w:t>
            </w:r>
          </w:p>
        </w:tc>
      </w:tr>
      <w:tr w:rsidR="00967A7E" w:rsidRPr="004B61A8" w14:paraId="0FD9D4F7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7FB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9ED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Activator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9FEE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5DC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ADE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0.016670657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78E2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EYA2, TP53, SOX4,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E6514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7FC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34B5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AC2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4.865024584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DD51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0.847844417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41B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0.155592796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9E52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0.144479025</w:t>
            </w:r>
          </w:p>
        </w:tc>
      </w:tr>
      <w:tr w:rsidR="00967A7E" w:rsidRPr="004B61A8" w14:paraId="706E877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CBBE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CAC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GO:0043065~positive regulation of apoptotic process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C36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4D3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3C1E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0.017539619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3A5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ABL1, TP53, SOX4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A66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EE8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120A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F28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6.996666667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44A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0.999948501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9735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0.486613876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404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0.483997672</w:t>
            </w:r>
          </w:p>
        </w:tc>
      </w:tr>
      <w:tr w:rsidR="00967A7E" w:rsidRPr="004B61A8" w14:paraId="28C9C8EA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09C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0CF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compositionally biased </w:t>
            </w:r>
            <w:proofErr w:type="spellStart"/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region:Poly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-Ser</w:t>
            </w:r>
            <w:proofErr w:type="spell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3D0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111C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322B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0.043156057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D716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ABL1, SOX4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529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5C04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F62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F88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4.927062868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138C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0.999905238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F76F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37FC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09349E03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2D87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5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DF3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1.7619729140965192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38D6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8743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41FE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C395B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5498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E37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5A3CB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7142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2D5C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346C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24F76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1E6CCA8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9EA04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766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DC0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0A7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30AA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B4F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AFB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ED1B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34987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920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105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7D21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8495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34299AA0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382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61FB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GO:0045893~positive regulation of transcription, DNA-templated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8AA9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B82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18.75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FF45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0.00233694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EA0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SNAI1,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8CC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DD8E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78158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E2C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6.113592233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E3E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0.728973498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488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0.217335432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B134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0.216166962</w:t>
            </w:r>
          </w:p>
        </w:tc>
      </w:tr>
      <w:tr w:rsidR="00967A7E" w:rsidRPr="004B61A8" w14:paraId="4A031BE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1DAE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40F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GO:0001046~core promoter 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AA15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D11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255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0.002634941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3B72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TP53, SOX4,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962C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40075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6647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400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37.991747937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8C1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0.269460384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5DA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0.067842745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9577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0.064422102</w:t>
            </w:r>
          </w:p>
        </w:tc>
      </w:tr>
      <w:tr w:rsidR="00967A7E" w:rsidRPr="004B61A8" w14:paraId="7EDD5F5A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181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6866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Activator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BF0E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ACC7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BFF0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0.016670657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309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EYA2, TP53, SOX4,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DE2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2C2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661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C416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607A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4.865024584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14A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0.847844417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326B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0.155592796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E6F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0.144479025</w:t>
            </w:r>
          </w:p>
        </w:tc>
      </w:tr>
      <w:tr w:rsidR="00967A7E" w:rsidRPr="004B61A8" w14:paraId="49E63841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9FFFC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232C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GO:0005739~mitochondrion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7152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78B4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464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0.022783846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1167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EYA2, ABL1, TP53, SOX4,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18A84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FD8B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0A56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624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2.995116454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2FAC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0.911076415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197D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0.598075944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ABE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0.598075944</w:t>
            </w:r>
          </w:p>
        </w:tc>
      </w:tr>
      <w:tr w:rsidR="00967A7E" w:rsidRPr="004B61A8" w14:paraId="524F5D3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8EC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9CB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GO:0006355~regulation of transcription, DNA-templated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97B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B4A1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9780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0.053998416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24E4F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EYA2, ABL1, TP53, SOX4, ESR2,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7024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CF2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D200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3C6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2.442320479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D967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8391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0.803332907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91F4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0.799013912</w:t>
            </w:r>
          </w:p>
        </w:tc>
      </w:tr>
      <w:tr w:rsidR="00967A7E" w:rsidRPr="004B61A8" w14:paraId="701A9783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B909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849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GO:0008284~positive regulation of cell proliferation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E658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C43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0D5B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0.212218514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DED8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SOX4,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DAA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CAB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C90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E66E2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3.378218884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1D72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BD08F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D95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0.996409336</w:t>
            </w:r>
          </w:p>
        </w:tc>
      </w:tr>
      <w:tr w:rsidR="00967A7E" w:rsidRPr="004B61A8" w14:paraId="1F462521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36D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6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F724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1.7412563597592987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3211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DC23B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51DF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FC91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69CB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A3A90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94A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D227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48584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70A75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D089E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5265C6A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B12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CCB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DC6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B49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0259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792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3A30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6873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D2C1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0ED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0D3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AA4D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EE0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1473F57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8311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14E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Metal-binding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286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347A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40.625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4985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0.004644038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590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 xml:space="preserve">SMAD1, MBNL1, MBNL2, NOTCH1, </w:t>
            </w: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BCL11A, EYA2, PRDM1, ESR2, LOX, SNAI1, ABL1, MBNL3,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B9D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717D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3640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F950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F69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2.296986607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D6B4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0.406277835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D736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0.05201323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4015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0.048297999</w:t>
            </w:r>
          </w:p>
        </w:tc>
      </w:tr>
      <w:tr w:rsidR="00967A7E" w:rsidRPr="004B61A8" w14:paraId="13AD4A0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C2E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8D4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1AA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21C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28.125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630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0.020174021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783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MBNL1, MBNL2, BCL11A, SNAI1, PRDM1, MBNL3, TP53,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4CE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7FD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2348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70C9B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636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2.465249681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9423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0.897980678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2F14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0.161392164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015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0.149864153</w:t>
            </w:r>
          </w:p>
        </w:tc>
      </w:tr>
      <w:tr w:rsidR="00967A7E" w:rsidRPr="004B61A8" w14:paraId="46EAD56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FD53A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EB2C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GO:0046872~metal ion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CCA2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0499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28.125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59B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0.024634121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73F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MBNL1, MBNL2, BCL11A, EYA2, SNAI1, PRDM1, MBNL3,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0BC9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175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2069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6BF1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10AF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2.368746005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2CA5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0.948602795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CC2B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0.244288364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B21C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0.231971304</w:t>
            </w:r>
          </w:p>
        </w:tc>
      </w:tr>
      <w:tr w:rsidR="00967A7E" w:rsidRPr="004B61A8" w14:paraId="6C73DB7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A5AA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4407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Zinc-finger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5A7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09C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53F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0.046962287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645D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BCL11A, SNAI1, PRDM1, MBNL3,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334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6997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198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1F5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2.527846013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0175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0.995425647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9B1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0.322633213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631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0.299587984</w:t>
            </w:r>
          </w:p>
        </w:tc>
      </w:tr>
      <w:tr w:rsidR="00967A7E" w:rsidRPr="004B61A8" w14:paraId="28F66F00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885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7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E0D5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1.4671833396631002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6735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7461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E457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4AF2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3C07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F763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AB6F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D218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2E1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9022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799F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61FC2A8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D0F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FD8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B195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634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1928A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AB19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BBDC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1924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E3A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A2BB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ACC1A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F30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5A4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6696274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8BC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21D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GO:0043565~sequence-specific DNA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EC938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E3E1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61286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0.012758683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580F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FOXD1, ERG, TP53,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6B68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56B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B507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0F2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5.256258563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88F1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0.783042128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93C3E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0.151828325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05D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0.144173116</w:t>
            </w:r>
          </w:p>
        </w:tc>
      </w:tr>
      <w:tr w:rsidR="00967A7E" w:rsidRPr="004B61A8" w14:paraId="77AD678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6DD6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A515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GO:0007275~multicellular organism development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A0B32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5D2E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79E6B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0.014840889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547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EYA2, ERG, MBNL3,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438B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F8D3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B90F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22A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5.035988484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56C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0.99976201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923F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0.484484662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A633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0.481879906</w:t>
            </w:r>
          </w:p>
        </w:tc>
      </w:tr>
      <w:tr w:rsidR="00967A7E" w:rsidRPr="004B61A8" w14:paraId="6E13596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9C6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FDF8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GO:0030154~cell differentiation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1458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4CE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BEF70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0.2095001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880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ERG,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17D6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3497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24D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527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3.407467532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61E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536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7E3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0.996409336</w:t>
            </w:r>
          </w:p>
        </w:tc>
      </w:tr>
      <w:tr w:rsidR="00967A7E" w:rsidRPr="004B61A8" w14:paraId="3E6091CB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9585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Annotation Cluster 8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F34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1.4345090046064028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AC5C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66495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192F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4417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4029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8F10C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8394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ECCB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4BC9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85FAC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F2457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26B5D17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C5FA3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1D68F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0F3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9A1D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5F84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765A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428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843D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6074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450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DA2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28B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2A601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77A085B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26E8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KEGG_PATHWAY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C7A4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04722:Neurotrophin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F47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4561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B22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0.002456001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6CD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BDNF, ABL1, PIK3CD,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457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2BF5E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8499D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EDCE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13.488235294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D06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0.218001303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E1C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0.136238747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0E00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0.13487636</w:t>
            </w:r>
          </w:p>
        </w:tc>
      </w:tr>
      <w:tr w:rsidR="00967A7E" w:rsidRPr="004B61A8" w14:paraId="6674111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708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KEGG_PATHWAY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40F3C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05220:Chronic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myeloid leukemia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4B5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427B7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8720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0.011792009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8B4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ABL1, PIK3CD,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2D1AC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8EB7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EA77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AB17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16.860294118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7993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0.694623124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CE10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0.294800222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E125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0.29185222</w:t>
            </w:r>
          </w:p>
        </w:tc>
      </w:tr>
      <w:tr w:rsidR="00967A7E" w:rsidRPr="004B61A8" w14:paraId="2D489AE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0CD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KEGG_PATHWAY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952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05200:Pathways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in cancer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D171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FAFE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1DC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0.231557036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277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ABL1, PIK3CD,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E6C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619B8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98E2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3C4BF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3.088908846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AB25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D7D6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0.96370514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3D3C8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0.954068089</w:t>
            </w:r>
          </w:p>
        </w:tc>
      </w:tr>
      <w:tr w:rsidR="00967A7E" w:rsidRPr="004B61A8" w14:paraId="2EF94FB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C6E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E06D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GO:0005524~ATP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9177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6BE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840E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0.272577272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3D5D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HSPA5, ABL1, PIK3CD,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45960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98BE9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1495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D393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D3178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1.821232064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3A44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58D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F60A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0.957627119</w:t>
            </w:r>
          </w:p>
        </w:tc>
      </w:tr>
      <w:tr w:rsidR="00967A7E" w:rsidRPr="004B61A8" w14:paraId="65B043B7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73A1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9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F948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1.248594610273365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65FE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F26B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14A7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6461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EB97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0F70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5F56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7335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DB91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67364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9A0B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6F6D02B9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2AC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009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BA58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988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D499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B78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FDF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D0A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0B5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84FB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765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A2A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D35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065AFD6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0E6E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1DC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GO:0042149~cellular response to glucose starvation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3ABD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8E22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F5C3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0.001298188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1E5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077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E9D3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5FBD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FE0C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54.284482759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425B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0.515607385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8611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0.193809923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70B8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0.192767935</w:t>
            </w:r>
          </w:p>
        </w:tc>
      </w:tr>
      <w:tr w:rsidR="00967A7E" w:rsidRPr="004B61A8" w14:paraId="38BC6F7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B7F7F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084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GO:0043066~negative regulation of apoptotic process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EED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8409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5F5F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0.009378791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F9E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AVEN, BECN1, HSPA5, TP53,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F98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EB24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E9B13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0B08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5.766483516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14B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0.994794612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71BA4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0.436113764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05488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0.433769066</w:t>
            </w:r>
          </w:p>
        </w:tc>
      </w:tr>
      <w:tr w:rsidR="00967A7E" w:rsidRPr="004B61A8" w14:paraId="1FA8489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0CC4A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028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GO:0005739~mitochondrion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7548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16F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942B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0.022783846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E032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EYA2, ABL1, TP53, SOX4,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5AD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0FD94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0726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02D1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2.995116454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6CE1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0.911076415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DC39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0.598075944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9553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0.598075944</w:t>
            </w:r>
          </w:p>
        </w:tc>
      </w:tr>
      <w:tr w:rsidR="00967A7E" w:rsidRPr="004B61A8" w14:paraId="5B37FED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6CB6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6583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Apoptosis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D2B3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31C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973D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0.04605119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1541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AVEN, BECN1, ABL1,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6EF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C65B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0F5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170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4.799673507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CACC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0.994908943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D0D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0.322633213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04C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0.299587984</w:t>
            </w:r>
          </w:p>
        </w:tc>
      </w:tr>
      <w:tr w:rsidR="00967A7E" w:rsidRPr="004B61A8" w14:paraId="17A92F4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3969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88D8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GO:0005783~endoplasmic reticulum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F235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E8E7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37B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0.050299779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082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ABL1, TP53,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752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59BA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828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9AA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F28F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3.439009662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88DA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0.995568134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EEA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0.824491633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940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0.824491633</w:t>
            </w:r>
          </w:p>
        </w:tc>
      </w:tr>
      <w:tr w:rsidR="00967A7E" w:rsidRPr="004B61A8" w14:paraId="2C59826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8739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C0DE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GO:0031625~ubiquitin protein ligase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14E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D883E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944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0.091820422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69E1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AADF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4CE59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01B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A36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5.692143419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01861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0.99998947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82A6C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0.675986709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4418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0.641903346</w:t>
            </w:r>
          </w:p>
        </w:tc>
      </w:tr>
      <w:tr w:rsidR="00967A7E" w:rsidRPr="004B61A8" w14:paraId="4B523750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C91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939F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GO:0005789~endoplasmic reticulum membrane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62BF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4D1B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3559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0.179309799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BAF7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NOTCH1, HSPA5,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C36C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3BF2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862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9A06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83E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2.642691415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85AB0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0.999999999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FFF2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F9B9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1F2EDFC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0E74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497B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Endoplasmic reticulum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DC9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816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3617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0.21558633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BE68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HSPA5, TP53,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023D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B31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1067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84831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59D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2.411082474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9BE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FA86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0.778892549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F4AA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0.723257367</w:t>
            </w:r>
          </w:p>
        </w:tc>
      </w:tr>
      <w:tr w:rsidR="00967A7E" w:rsidRPr="004B61A8" w14:paraId="34DFB1D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B5C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198C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GO:0006915~apoptotic process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8D9B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516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B0D2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0.281700256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C86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AVEN, BECN1,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6538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FA8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6E2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F049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2.776455026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EDD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48B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D643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0.996409336</w:t>
            </w:r>
          </w:p>
        </w:tc>
      </w:tr>
      <w:tr w:rsidR="00967A7E" w:rsidRPr="004B61A8" w14:paraId="47C6A36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7588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C2C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Mitochondrion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DF94A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57B9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7D82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0.508374473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0248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BECN1, ABL1, TP53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86F0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67F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1119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55B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A83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1.724279491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7201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706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B758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2DE70B9A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76C32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10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8FC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0.9479444578916135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5AF6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B58D1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F32B3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CE82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67A8D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C526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7274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E124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5400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066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79E8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36C9F32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4D7F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CD90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32DE1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7ECB2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449D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01F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C5CC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3D8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9CBB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03E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308C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8D993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B236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581A218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81AC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GOTERM_BP_DIRECT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B17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GO:0000122~negative regulation of transcription from RNA polymerase II promoter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DF9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AB98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0FC1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0.001787928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75F42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BCL11A, SNAI1, PRDM1, TP53, ESR2,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23E9E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D077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72AE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16792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9265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5.101736111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3B5A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0.631589232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19EA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0.199532761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3EF8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0.198460004</w:t>
            </w:r>
          </w:p>
        </w:tc>
      </w:tr>
      <w:tr w:rsidR="00967A7E" w:rsidRPr="004B61A8" w14:paraId="4B313B2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853D6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1F1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GO:0001078~transcriptional repressor activity, RNA polymerase II core promoter proximal region sequence-specific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EFC3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A0A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BBE95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0.016531994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40D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8A8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CD16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AA9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40D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14.717523976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7A8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0.862447632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C49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0.178846122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8FE5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0.16982867</w:t>
            </w:r>
          </w:p>
        </w:tc>
      </w:tr>
      <w:tr w:rsidR="00967A7E" w:rsidRPr="004B61A8" w14:paraId="0C6AB75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B7E75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2F08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Zinc-finger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42A2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5702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CE0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0.046962287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FD80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MBNL1, MBNL2, BCL11A, SNAI1, PRDM1, MBNL3,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3DB6F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A157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CA2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D38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2.527846013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F3E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0.995425647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635F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0.322633213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F47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0.299587984</w:t>
            </w:r>
          </w:p>
        </w:tc>
      </w:tr>
      <w:tr w:rsidR="00967A7E" w:rsidRPr="004B61A8" w14:paraId="6293E32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808E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960C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region:C2H2-type 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27F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A85C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E8886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0.210649402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C4A5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9B0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7B49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373D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BFB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3.395137635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930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98F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F33D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027DAAD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7E66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2FF93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region:C2H2-type 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78D1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0CF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E649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0.24560805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8D5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5352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30A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3C0E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A4F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3.058384146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D08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D6DD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F32F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2B31149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076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4E4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zinc finger region:C2H2-type 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0DA60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87E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15EB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0.257728866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E609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0AB9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7A4C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C524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1E09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2.957399764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599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ED536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67DB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302A26B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EFD9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INTERPRO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896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IPR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013087:Zinc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finger C2H2-type/integrase DNA-binding domain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20C5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52D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5CA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0.320645708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7C8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ABFE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F927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33D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18559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EE13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2.522517216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79F0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FAB0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5814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47BAC1FB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B4D0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INTERPRO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637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IPR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015880:Zinc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finger, C2H2-like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AC6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3E55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012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0.350592281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3C9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11096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A25E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6FD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18559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12503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2.356997714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B82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733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D27AB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4F6E96C7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B08B8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INTERPRO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6AA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IPR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007087:Zinc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finger, C2H2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2675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8768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C80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0.372510478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79DE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4B8B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ED79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117D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18559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6E9E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2.247850135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7769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E05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BBC4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20888EB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9B2B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SMART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D46A3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SM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00355:ZnF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_C2H2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FB86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5201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0129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0.4277586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697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BCL11A, SNAI1, PRDM1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0527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CCFF0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762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5FD5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10057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821D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1.979724409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AF9C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0.999999999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D02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A39B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4671DF72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D8DF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11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008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0.7695027058817578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496D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EDF6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1155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EE7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D2A23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A6C81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57E5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FC740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FD08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404C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C284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6EF3DEF7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5FB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DD096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BD9F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9B47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1EB7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651C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09D39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07314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FA606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5274E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B1E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A46BC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C746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7994B15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BDA8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KEGG_PATHWAY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EDCA6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05020:Prion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diseases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7B32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58CA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6501E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0.002724775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06E2D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94F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B76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BE436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6879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2C88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35.704152249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35E6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0.238792576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8CF2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0.136238747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F3D0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0.13487636</w:t>
            </w:r>
          </w:p>
        </w:tc>
      </w:tr>
      <w:tr w:rsidR="00967A7E" w:rsidRPr="004B61A8" w14:paraId="74798ADC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6476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25DE1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GO:0009986~cell surface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C6C9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3CE5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D7B5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0.235066403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B1FE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7736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054E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74BD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342F1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3.152214022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099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19D3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F10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7D0DDF7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D11C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B8A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signal peptide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5740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04F5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166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0.416214601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59E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LOX, BDNF, IL21R, NCAM1,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5CC52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4317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3346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AD3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C6D9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1.311650105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0CB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2D4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CB7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7B41ECC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411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0DA8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Signal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7BA18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01B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029A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0.61836889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9BE8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LOX, BDNF, IL21R, NCAM1,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E63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78BD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4160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2FF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DDF2A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1.082234075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B2EC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153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88E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761A0BC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67F7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4CFF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GO:0005886~plasma membrane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B51D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DF32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18.75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6600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0.861787775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E52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PIK3CD, NCAM1, VIM,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CF6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0D66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4121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E92D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846F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0.829167678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BE940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4099A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531A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2DCDD076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3BD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12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C78F9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0.29416494289219497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DB56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8A19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04A5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4B0B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11BDE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AFF4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5236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EF7F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015D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69C8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45A4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37CEF9D0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304A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54C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4B9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528C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4AD69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16B5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358A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DC79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CF483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26E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4BD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9E9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7D7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39EE89AB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5283B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GOTERM_MF_DIRECT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93030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GO:0005524~ATP 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E8FD3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5F0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1FF8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0.272577272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2552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HSPA5, ABL1, PIK3CD, TP53, RUNX2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4BF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1C35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1495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EF62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16881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354BE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1.821232064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E60D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C61C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338F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0.957627119</w:t>
            </w:r>
          </w:p>
        </w:tc>
      </w:tr>
      <w:tr w:rsidR="00967A7E" w:rsidRPr="004B61A8" w14:paraId="3A99DCCF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2448D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0BA3F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ATP-binding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E33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E01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29C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0.629223964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BD0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HSPA5, ABL1, PIK3CD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5272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0D42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1391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8AD5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AF51B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1.387109094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E31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CA29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60DB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6B39FB6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8C04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B422E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Nucleotide-binding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ACC97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B9E5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9F2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0.764205705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D1A2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HSPA5, ABL1, PIK3CD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CE5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EFA6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1788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BA2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3264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1.079121225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6FF0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E397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C23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4F356B04" w14:textId="77777777" w:rsidTr="00093D59">
        <w:trPr>
          <w:trHeight w:val="300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6F92B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Annotation Cluster 13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D262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Enrichment Score: 0.15298026922534871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8DFA5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CAAB3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16FF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63E6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986F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09B9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0DE4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0D3A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9B1B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73141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D69C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967A7E" w:rsidRPr="004B61A8" w14:paraId="22992250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746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98D3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EB97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03F3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F695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color w:val="000000"/>
                <w:kern w:val="0"/>
                <w:sz w:val="20"/>
                <w:szCs w:val="20"/>
              </w:rPr>
              <w:t>P</w:t>
            </w: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530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79E9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List total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1B9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hits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5DE9A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Pop total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D8A3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Fold Enrichment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903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Bonferroni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E43D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Benjamini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1BD3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FDR</w:t>
            </w:r>
          </w:p>
        </w:tc>
      </w:tr>
      <w:tr w:rsidR="00967A7E" w:rsidRPr="004B61A8" w14:paraId="13064B52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60B6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B1A0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Glycoprotein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DAB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9902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28.125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0A87C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0.375965186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831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LOX, BDNF, SNAI1, IL21R, NCAM1, VIM, TP53,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65319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BBBE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4551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D37A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849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1.27189766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C9819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DEEA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A34B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6FD313D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44A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30B58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signal peptide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17D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256F9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3738D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0.416214601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C7E6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LOX, BDNF, IL21R, NCAM1,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D9F74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069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3346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FA5CF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DD37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1.311650105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3549C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B315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0308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79C2CEDE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AD2D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A4F3D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Receptor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BE6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3BB9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3647A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0.45687088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66B3E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IL21R, NCAM1,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0A7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EC4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1648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E9140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2C31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1.561058859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2FBB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F367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CA58E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0D2977C4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8719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EB1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GO:0005576~extracellular region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75A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3097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8BEC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0.524243329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2B004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LOX, BDNF, ESR2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B5870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A8B2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1610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884E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F347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1.414906832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6C62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F1EE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0B0B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1230FEF8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44EB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D1C1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Signal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ACAF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912E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8762C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0.61836889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5B9A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HSPA5, LOX, BDNF, IL21R, NCAM1,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10D09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1F8A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4160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3430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E615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1.082234075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7846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263F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6FDAF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1AB7A3D6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2288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C9212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Membrane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0A914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74AAD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34.375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A9D3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0.744441378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F5B1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AVEN, BECN1, NOTCH1, BDNF, IL21R, ABL1, NCAM1, TP53, DTL,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58B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8253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7494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17E21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49F1B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0.944051074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AB8A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A708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AC1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1223073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506F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7CF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Disulfide bond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1133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AB5B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90E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0.784180574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1F4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LOX, BDNF, IL21R,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23F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F71A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3434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80B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BF2F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0.93645348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03FA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BDF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67FB5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171FCBDA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D96A9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DA8B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topological </w:t>
            </w:r>
            <w:proofErr w:type="spellStart"/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domain:Cytoplasmic</w:t>
            </w:r>
            <w:proofErr w:type="spellEnd"/>
            <w:proofErr w:type="gram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1A2E4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DB64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F6980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0.806164258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36D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IL21R, NCAM1,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85E3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1235E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3456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AB7A7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854D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0.907072844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0816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923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335B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6940927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DC2A0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56B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Secreted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614E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BE16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9.375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38C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0.809819198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BEDC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LOX, BDNF,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29878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4124D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1965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EAA5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89B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0.981917939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94824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571A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AA88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138AF733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0BDE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GOTERM_CC_DIRECT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C1D70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GO:0016021~integral component of membrane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3037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95AA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6791C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0.817392856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4F98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SMAD1, NOTCH1, BDNF, IL21R, NCAM1, TP53,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914BE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19F00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5163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91F5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18224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D449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0.882432694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AB84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D4EF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C4B2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3816C2D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A1A9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1A31F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topological </w:t>
            </w:r>
            <w:proofErr w:type="spellStart"/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domain:Extracellular</w:t>
            </w:r>
            <w:proofErr w:type="spellEnd"/>
            <w:proofErr w:type="gramEnd"/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FBFC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7071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7831C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0.824742232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AAE7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IL21R, NCAM1, CD99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A482F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4044B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2787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939A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44E0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0.899847506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926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4EA8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68C7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14FC7DD1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E5CD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7CAC06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disulfide bond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E04F0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57CA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12.5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B6E0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0.848864586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8E3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BDNF, IL21R,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1018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E393F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2917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AF7BD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EA12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0.859744601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A0C6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EB533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53A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79F6B4E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37CB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843E6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Transmembrane helix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5A47D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83B25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5D914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0.889158144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9AB97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BDNF, IL21R, NCAM1, TP53,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CADD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AC092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5634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88E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B5D3A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0.799093672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52A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B478C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A5BF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674E1AAB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6AEC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UP_KEYWORDS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CC0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Transmembrane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AE03A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CF869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21.875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C50E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0.891033062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67E71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BDNF, IL21R, NCAM1, TP53,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1A046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28889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5651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DBFA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20581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7E7AF4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0.796689745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FC43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69F2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5B2E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0.936936937</w:t>
            </w:r>
          </w:p>
        </w:tc>
      </w:tr>
      <w:tr w:rsidR="00967A7E" w:rsidRPr="004B61A8" w14:paraId="50DA244D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61F387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860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glycosylation </w:t>
            </w:r>
            <w:proofErr w:type="spellStart"/>
            <w:proofErr w:type="gram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site:N</w:t>
            </w:r>
            <w:proofErr w:type="gram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-linked</w:t>
            </w:r>
            <w:proofErr w:type="spell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GlcNAc</w:t>
            </w:r>
            <w:proofErr w:type="spellEnd"/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...)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3D35F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CABE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6AE4CD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0.917372891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8754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LOX, BDNF, IL21R, NCAM1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18C2D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8ABD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4234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463B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D247C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0.740397674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19B25B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DC24F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25A9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67A7E" w:rsidRPr="004B61A8" w14:paraId="76467855" w14:textId="77777777" w:rsidTr="00093D59">
        <w:trPr>
          <w:trHeight w:val="285"/>
        </w:trPr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AF88D2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UP_SEQ_FEATURE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0BAE0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transmembrane region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AE145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5030B1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15.625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8C84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0.970984541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7F455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i/>
                <w:iCs/>
                <w:color w:val="000000"/>
                <w:kern w:val="0"/>
                <w:sz w:val="20"/>
                <w:szCs w:val="20"/>
              </w:rPr>
              <w:t>NOTCH1, IL21R, NCAM1, CD99, MTDH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C51E9E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48703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5056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2C6259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20063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C5A528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0.620024476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5DCB8C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66F6F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FDCA4A" w14:textId="77777777" w:rsidR="00F77A9B" w:rsidRPr="004B61A8" w:rsidRDefault="00F77A9B" w:rsidP="00F77A9B">
            <w:pPr>
              <w:widowControl/>
              <w:ind w:firstLineChars="0" w:firstLine="0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4B61A8">
              <w:rPr>
                <w:rFonts w:eastAsia="等线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08835409" w14:textId="77777777" w:rsidR="00F77A9B" w:rsidRPr="004B61A8" w:rsidRDefault="00F77A9B" w:rsidP="00F77A9B">
      <w:pPr>
        <w:ind w:firstLineChars="0" w:firstLine="0"/>
        <w:rPr>
          <w:rFonts w:eastAsiaTheme="minorEastAsia"/>
          <w:lang w:val="en-IN" w:bidi="kn-IN"/>
        </w:rPr>
      </w:pPr>
    </w:p>
    <w:p w14:paraId="313B9A30" w14:textId="77777777" w:rsidR="006373EF" w:rsidRDefault="006373EF">
      <w:pPr>
        <w:ind w:firstLine="420"/>
      </w:pPr>
    </w:p>
    <w:sectPr w:rsidR="006373EF" w:rsidSect="00093D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0163" w:h="12242" w:orient="landscape" w:code="120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9E7C8" w14:textId="77777777" w:rsidR="00D57BB4" w:rsidRDefault="00D57BB4" w:rsidP="00F77A9B">
      <w:pPr>
        <w:ind w:firstLine="420"/>
      </w:pPr>
      <w:r>
        <w:separator/>
      </w:r>
    </w:p>
  </w:endnote>
  <w:endnote w:type="continuationSeparator" w:id="0">
    <w:p w14:paraId="34537A88" w14:textId="77777777" w:rsidR="00D57BB4" w:rsidRDefault="00D57BB4" w:rsidP="00F77A9B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Univers LT Std 47 Cn Lt">
    <w:altName w:val="宋体"/>
    <w:charset w:val="86"/>
    <w:family w:val="swiss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332E" w14:textId="77777777" w:rsidR="00F77A9B" w:rsidRDefault="00F77A9B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A5D4F" w14:textId="77777777" w:rsidR="00F77A9B" w:rsidRDefault="00F77A9B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5891B" w14:textId="77777777" w:rsidR="00F77A9B" w:rsidRDefault="00F77A9B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6F0C3" w14:textId="77777777" w:rsidR="00D57BB4" w:rsidRDefault="00D57BB4" w:rsidP="00F77A9B">
      <w:pPr>
        <w:ind w:firstLine="420"/>
      </w:pPr>
      <w:r>
        <w:separator/>
      </w:r>
    </w:p>
  </w:footnote>
  <w:footnote w:type="continuationSeparator" w:id="0">
    <w:p w14:paraId="3668C0E1" w14:textId="77777777" w:rsidR="00D57BB4" w:rsidRDefault="00D57BB4" w:rsidP="00F77A9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E340F" w14:textId="77777777" w:rsidR="00F77A9B" w:rsidRDefault="00F77A9B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06D17" w14:textId="77777777" w:rsidR="00F77A9B" w:rsidRPr="00F77A9B" w:rsidRDefault="00F77A9B" w:rsidP="00F77A9B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CF20C" w14:textId="77777777" w:rsidR="00F77A9B" w:rsidRDefault="00F77A9B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60150"/>
    <w:multiLevelType w:val="multilevel"/>
    <w:tmpl w:val="10223D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3A012F"/>
    <w:multiLevelType w:val="multilevel"/>
    <w:tmpl w:val="3266EDD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BC1704B"/>
    <w:multiLevelType w:val="multilevel"/>
    <w:tmpl w:val="8B944F4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44E41629"/>
    <w:multiLevelType w:val="multilevel"/>
    <w:tmpl w:val="9DF41DA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49050391"/>
    <w:multiLevelType w:val="hybridMultilevel"/>
    <w:tmpl w:val="4532E4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52A37F81"/>
    <w:multiLevelType w:val="hybridMultilevel"/>
    <w:tmpl w:val="67746E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9398B"/>
    <w:multiLevelType w:val="multilevel"/>
    <w:tmpl w:val="BFA818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6B334C6F"/>
    <w:multiLevelType w:val="multilevel"/>
    <w:tmpl w:val="B98829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70C50CFD"/>
    <w:multiLevelType w:val="hybridMultilevel"/>
    <w:tmpl w:val="7F5C4D12"/>
    <w:lvl w:ilvl="0" w:tplc="85FE00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7"/>
  </w:num>
  <w:num w:numId="30">
    <w:abstractNumId w:val="10"/>
  </w:num>
  <w:num w:numId="31">
    <w:abstractNumId w:val="6"/>
  </w:num>
  <w:num w:numId="32">
    <w:abstractNumId w:val="0"/>
  </w:num>
  <w:num w:numId="33">
    <w:abstractNumId w:val="9"/>
  </w:num>
  <w:num w:numId="34">
    <w:abstractNumId w:val="4"/>
  </w:num>
  <w:num w:numId="35">
    <w:abstractNumId w:val="2"/>
  </w:num>
  <w:num w:numId="36">
    <w:abstractNumId w:val="3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A9B"/>
    <w:rsid w:val="00006680"/>
    <w:rsid w:val="000877FC"/>
    <w:rsid w:val="00093D59"/>
    <w:rsid w:val="000D51A6"/>
    <w:rsid w:val="001A0711"/>
    <w:rsid w:val="002B6333"/>
    <w:rsid w:val="00304C1C"/>
    <w:rsid w:val="003370A1"/>
    <w:rsid w:val="00441AD2"/>
    <w:rsid w:val="004E529B"/>
    <w:rsid w:val="006373EF"/>
    <w:rsid w:val="006624B1"/>
    <w:rsid w:val="0071477E"/>
    <w:rsid w:val="007745D7"/>
    <w:rsid w:val="007B334F"/>
    <w:rsid w:val="0083031C"/>
    <w:rsid w:val="00896058"/>
    <w:rsid w:val="0090252B"/>
    <w:rsid w:val="00967A7E"/>
    <w:rsid w:val="00A70FA3"/>
    <w:rsid w:val="00A93437"/>
    <w:rsid w:val="00D57BB4"/>
    <w:rsid w:val="00E16972"/>
    <w:rsid w:val="00E470AA"/>
    <w:rsid w:val="00E4715E"/>
    <w:rsid w:val="00E6286C"/>
    <w:rsid w:val="00F427E6"/>
    <w:rsid w:val="00F73AB7"/>
    <w:rsid w:val="00F77A9B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7B62C"/>
  <w15:chartTrackingRefBased/>
  <w15:docId w15:val="{4786F522-F0A3-4BAB-BB00-0C0B7DD7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A9B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77A9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Hyperlink">
    <w:name w:val="Hyperlink"/>
    <w:uiPriority w:val="99"/>
    <w:unhideWhenUsed/>
    <w:rsid w:val="00A70FA3"/>
    <w:rPr>
      <w:color w:val="0563C1"/>
      <w:u w:val="single"/>
    </w:rPr>
  </w:style>
  <w:style w:type="character" w:styleId="LineNumber">
    <w:name w:val="line number"/>
    <w:uiPriority w:val="99"/>
    <w:semiHidden/>
    <w:unhideWhenUsed/>
    <w:rsid w:val="00441AD2"/>
  </w:style>
  <w:style w:type="paragraph" w:styleId="ListParagraph">
    <w:name w:val="List Paragraph"/>
    <w:basedOn w:val="Normal"/>
    <w:uiPriority w:val="34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A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">
    <w:name w:val="无列表1"/>
    <w:next w:val="NoList"/>
    <w:uiPriority w:val="99"/>
    <w:semiHidden/>
    <w:unhideWhenUsed/>
    <w:rsid w:val="00A70FA3"/>
  </w:style>
  <w:style w:type="paragraph" w:styleId="Footer">
    <w:name w:val="footer"/>
    <w:basedOn w:val="Normal"/>
    <w:link w:val="FooterChar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Heading1Char">
    <w:name w:val="Heading 1 Char"/>
    <w:aliases w:val="一级标题 Char"/>
    <w:link w:val="Heading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Heading2Char">
    <w:name w:val="Heading 2 Char"/>
    <w:aliases w:val="二级标题 Char"/>
    <w:link w:val="Heading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Heading3Char">
    <w:name w:val="Heading 3 Char"/>
    <w:aliases w:val="三级标题 Char"/>
    <w:link w:val="Heading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Heading4Char">
    <w:name w:val="Heading 4 Char"/>
    <w:link w:val="Heading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Normal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441AD2"/>
    <w:pPr>
      <w:ind w:firstLineChars="0" w:firstLine="0"/>
    </w:pPr>
  </w:style>
  <w:style w:type="paragraph" w:customStyle="1" w:styleId="a0">
    <w:name w:val="表题"/>
    <w:basedOn w:val="Normal"/>
    <w:autoRedefine/>
    <w:qFormat/>
    <w:rsid w:val="00441AD2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1">
    <w:name w:val="表注"/>
    <w:basedOn w:val="a0"/>
    <w:autoRedefine/>
    <w:qFormat/>
    <w:rsid w:val="00441AD2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2">
    <w:name w:val="参考文献"/>
    <w:basedOn w:val="Normal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3">
    <w:name w:val="稿件类型"/>
    <w:basedOn w:val="Normal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5">
    <w:name w:val="机构信息"/>
    <w:basedOn w:val="Normal"/>
    <w:link w:val="a6"/>
    <w:autoRedefine/>
    <w:qFormat/>
    <w:rsid w:val="00441AD2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441AD2"/>
    <w:rPr>
      <w:rFonts w:ascii="Times New Roman" w:eastAsia="Times New Roman" w:hAnsi="Times New Roman"/>
      <w:i/>
      <w:szCs w:val="21"/>
    </w:rPr>
  </w:style>
  <w:style w:type="paragraph" w:customStyle="1" w:styleId="a7">
    <w:name w:val="接收日期"/>
    <w:basedOn w:val="Normal"/>
    <w:autoRedefine/>
    <w:qFormat/>
    <w:rsid w:val="00441AD2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441AD2"/>
    <w:pPr>
      <w:ind w:firstLineChars="0" w:firstLine="0"/>
    </w:pPr>
  </w:style>
  <w:style w:type="paragraph" w:customStyle="1" w:styleId="a9">
    <w:name w:val="图注"/>
    <w:basedOn w:val="a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a">
    <w:name w:val="文章标题"/>
    <w:basedOn w:val="Normal"/>
    <w:link w:val="a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d">
    <w:name w:val="致谢部分"/>
    <w:basedOn w:val="BodyText"/>
    <w:link w:val="a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作者信息"/>
    <w:basedOn w:val="Normal"/>
    <w:autoRedefine/>
    <w:qFormat/>
    <w:rsid w:val="00441AD2"/>
    <w:pPr>
      <w:ind w:firstLineChars="0" w:firstLine="0"/>
    </w:pPr>
    <w:rPr>
      <w:rFonts w:cstheme="minorBidi"/>
    </w:rPr>
  </w:style>
  <w:style w:type="character" w:customStyle="1" w:styleId="Heading5Char">
    <w:name w:val="Heading 5 Char"/>
    <w:basedOn w:val="DefaultParagraphFont"/>
    <w:link w:val="Heading5"/>
    <w:uiPriority w:val="9"/>
    <w:rsid w:val="00F77A9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ibliography">
    <w:name w:val="Bibliography"/>
    <w:basedOn w:val="Normal"/>
    <w:next w:val="Normal"/>
    <w:uiPriority w:val="37"/>
    <w:unhideWhenUsed/>
    <w:rsid w:val="00F77A9B"/>
    <w:pPr>
      <w:spacing w:line="480" w:lineRule="auto"/>
    </w:pPr>
  </w:style>
  <w:style w:type="table" w:styleId="TableGrid">
    <w:name w:val="Table Grid"/>
    <w:basedOn w:val="TableNormal"/>
    <w:uiPriority w:val="39"/>
    <w:rsid w:val="00F77A9B"/>
    <w:rPr>
      <w:kern w:val="0"/>
      <w:sz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unhideWhenUsed/>
    <w:rsid w:val="00F77A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77A9B"/>
    <w:pPr>
      <w:spacing w:before="100" w:beforeAutospacing="1" w:after="100" w:afterAutospacing="1"/>
    </w:pPr>
    <w:rPr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F77A9B"/>
    <w:rPr>
      <w:rFonts w:eastAsia="Malgun Gothic"/>
    </w:rPr>
  </w:style>
  <w:style w:type="character" w:customStyle="1" w:styleId="EndNoteBibliographyChar">
    <w:name w:val="EndNote Bibliography Char"/>
    <w:basedOn w:val="DefaultParagraphFont"/>
    <w:link w:val="EndNoteBibliography"/>
    <w:rsid w:val="00F77A9B"/>
    <w:rPr>
      <w:rFonts w:ascii="Times New Roman" w:eastAsia="Malgun Gothic" w:hAnsi="Times New Roman" w:cs="Times New Roman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F77A9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F77A9B"/>
  </w:style>
  <w:style w:type="character" w:customStyle="1" w:styleId="CommentTextChar">
    <w:name w:val="Comment Text Char"/>
    <w:basedOn w:val="DefaultParagraphFont"/>
    <w:link w:val="CommentText"/>
    <w:uiPriority w:val="99"/>
    <w:rsid w:val="00F77A9B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A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A9B"/>
    <w:rPr>
      <w:rFonts w:ascii="Times New Roman" w:eastAsia="Times New Roman" w:hAnsi="Times New Roman" w:cs="Times New Roman"/>
      <w:b/>
      <w:bCs/>
      <w:szCs w:val="21"/>
    </w:rPr>
  </w:style>
  <w:style w:type="character" w:customStyle="1" w:styleId="A20">
    <w:name w:val="A2"/>
    <w:uiPriority w:val="99"/>
    <w:rsid w:val="00F77A9B"/>
    <w:rPr>
      <w:b/>
      <w:bCs/>
      <w:color w:val="221E1F"/>
      <w:sz w:val="20"/>
      <w:szCs w:val="20"/>
    </w:rPr>
  </w:style>
  <w:style w:type="character" w:customStyle="1" w:styleId="apple-converted-space">
    <w:name w:val="apple-converted-space"/>
    <w:basedOn w:val="DefaultParagraphFont"/>
    <w:rsid w:val="00F77A9B"/>
  </w:style>
  <w:style w:type="character" w:customStyle="1" w:styleId="zmlenmeyenBahsetme1">
    <w:name w:val="Çözümlenmeyen Bahsetme1"/>
    <w:basedOn w:val="DefaultParagraphFont"/>
    <w:uiPriority w:val="99"/>
    <w:semiHidden/>
    <w:unhideWhenUsed/>
    <w:qFormat/>
    <w:rsid w:val="00F77A9B"/>
    <w:rPr>
      <w:color w:val="605E5C"/>
      <w:shd w:val="clear" w:color="auto" w:fill="E1DFDD"/>
    </w:rPr>
  </w:style>
  <w:style w:type="character" w:customStyle="1" w:styleId="zmlenmeyenBahsetme11">
    <w:name w:val="Çözümlenmeyen Bahsetme11"/>
    <w:basedOn w:val="DefaultParagraphFont"/>
    <w:uiPriority w:val="99"/>
    <w:semiHidden/>
    <w:unhideWhenUsed/>
    <w:qFormat/>
    <w:rsid w:val="00F77A9B"/>
    <w:rPr>
      <w:color w:val="605E5C"/>
      <w:shd w:val="clear" w:color="auto" w:fill="E1DFDD"/>
    </w:rPr>
  </w:style>
  <w:style w:type="paragraph" w:customStyle="1" w:styleId="Default">
    <w:name w:val="Default"/>
    <w:rsid w:val="00F77A9B"/>
    <w:pPr>
      <w:widowControl w:val="0"/>
      <w:autoSpaceDE w:val="0"/>
      <w:autoSpaceDN w:val="0"/>
      <w:adjustRightInd w:val="0"/>
      <w:spacing w:line="240" w:lineRule="exact"/>
      <w:ind w:firstLineChars="200" w:firstLine="200"/>
      <w:jc w:val="both"/>
    </w:pPr>
    <w:rPr>
      <w:rFonts w:ascii="Times" w:eastAsia="Times" w:hAnsi="Times New Roman" w:cs="Times"/>
      <w:color w:val="000000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77A9B"/>
    <w:pPr>
      <w:jc w:val="center"/>
    </w:pPr>
    <w:rPr>
      <w:rFonts w:eastAsia="Malgun Gothic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F77A9B"/>
    <w:rPr>
      <w:rFonts w:ascii="Times New Roman" w:eastAsia="Malgun Gothic" w:hAnsi="Times New Roman" w:cs="Times New Roman"/>
      <w:szCs w:val="21"/>
    </w:rPr>
  </w:style>
  <w:style w:type="paragraph" w:customStyle="1" w:styleId="ListParagraph1">
    <w:name w:val="List Paragraph1"/>
    <w:basedOn w:val="Normal"/>
    <w:uiPriority w:val="34"/>
    <w:rsid w:val="00F77A9B"/>
    <w:pPr>
      <w:spacing w:line="192" w:lineRule="auto"/>
      <w:ind w:firstLine="420"/>
    </w:pPr>
    <w:rPr>
      <w:rFonts w:ascii="NimbusRomNo9L" w:eastAsia="NimbusRomNo9L" w:hAnsi="NimbusRomNo9L" w:cs="NimbusRomNo9L"/>
      <w:sz w:val="18"/>
      <w:szCs w:val="18"/>
    </w:rPr>
  </w:style>
  <w:style w:type="paragraph" w:customStyle="1" w:styleId="Pa1">
    <w:name w:val="Pa1"/>
    <w:basedOn w:val="Normal"/>
    <w:next w:val="Normal"/>
    <w:uiPriority w:val="99"/>
    <w:rsid w:val="00F77A9B"/>
    <w:pPr>
      <w:spacing w:line="201" w:lineRule="atLeast"/>
    </w:pPr>
    <w:rPr>
      <w:rFonts w:eastAsia="宋体"/>
    </w:rPr>
  </w:style>
  <w:style w:type="paragraph" w:customStyle="1" w:styleId="Pa3">
    <w:name w:val="Pa3"/>
    <w:basedOn w:val="Normal"/>
    <w:next w:val="Normal"/>
    <w:uiPriority w:val="99"/>
    <w:rsid w:val="00F77A9B"/>
    <w:pPr>
      <w:spacing w:line="201" w:lineRule="atLeast"/>
    </w:pPr>
    <w:rPr>
      <w:rFonts w:hAnsi="Calibri"/>
    </w:rPr>
  </w:style>
  <w:style w:type="paragraph" w:customStyle="1" w:styleId="Pa6">
    <w:name w:val="Pa6"/>
    <w:basedOn w:val="Normal"/>
    <w:next w:val="Normal"/>
    <w:uiPriority w:val="99"/>
    <w:rsid w:val="00F77A9B"/>
    <w:pPr>
      <w:spacing w:line="181" w:lineRule="atLeast"/>
    </w:pPr>
    <w:rPr>
      <w:rFonts w:ascii="Univers LT Std 47 Cn Lt" w:eastAsia="Univers LT Std 47 Cn Lt" w:hAnsi="Calibri"/>
    </w:rPr>
  </w:style>
  <w:style w:type="paragraph" w:customStyle="1" w:styleId="Revision1">
    <w:name w:val="Revision1"/>
    <w:uiPriority w:val="99"/>
    <w:unhideWhenUsed/>
    <w:rsid w:val="00F77A9B"/>
    <w:pPr>
      <w:spacing w:line="240" w:lineRule="exact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table" w:customStyle="1" w:styleId="TableNormal1">
    <w:name w:val="Table Normal1"/>
    <w:uiPriority w:val="2"/>
    <w:unhideWhenUsed/>
    <w:qFormat/>
    <w:rsid w:val="00F77A9B"/>
    <w:pPr>
      <w:widowControl w:val="0"/>
      <w:spacing w:line="240" w:lineRule="exact"/>
      <w:ind w:firstLineChars="200" w:firstLine="200"/>
      <w:jc w:val="both"/>
    </w:pPr>
    <w:rPr>
      <w:rFonts w:ascii="Times New Roman" w:eastAsia="宋体" w:hAnsi="Times New Roman" w:cs="Times New Roman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77A9B"/>
    <w:pPr>
      <w:spacing w:before="340" w:after="330" w:line="578" w:lineRule="auto"/>
      <w:outlineLvl w:val="9"/>
    </w:pPr>
    <w:rPr>
      <w:sz w:val="44"/>
    </w:rPr>
  </w:style>
  <w:style w:type="paragraph" w:customStyle="1" w:styleId="af0">
    <w:name w:val="版权标题"/>
    <w:basedOn w:val="Normal"/>
    <w:link w:val="af1"/>
    <w:rsid w:val="00F77A9B"/>
    <w:pPr>
      <w:snapToGrid w:val="0"/>
      <w:spacing w:line="360" w:lineRule="auto"/>
    </w:pPr>
    <w:rPr>
      <w:rFonts w:cs="Calibri"/>
      <w:b/>
      <w:sz w:val="24"/>
      <w:szCs w:val="24"/>
    </w:rPr>
  </w:style>
  <w:style w:type="character" w:customStyle="1" w:styleId="af1">
    <w:name w:val="版权标题 字符"/>
    <w:link w:val="af0"/>
    <w:qFormat/>
    <w:rsid w:val="00F77A9B"/>
    <w:rPr>
      <w:rFonts w:ascii="Times New Roman" w:eastAsia="Times New Roman" w:hAnsi="Times New Roman" w:cs="Calibri"/>
      <w:b/>
      <w:sz w:val="24"/>
      <w:szCs w:val="24"/>
    </w:rPr>
  </w:style>
  <w:style w:type="paragraph" w:customStyle="1" w:styleId="af2">
    <w:name w:val="文章内容"/>
    <w:basedOn w:val="Normal"/>
    <w:link w:val="af3"/>
    <w:autoRedefine/>
    <w:rsid w:val="00F77A9B"/>
    <w:pPr>
      <w:ind w:firstLine="420"/>
    </w:pPr>
    <w:rPr>
      <w:color w:val="000000" w:themeColor="text1"/>
    </w:rPr>
  </w:style>
  <w:style w:type="character" w:customStyle="1" w:styleId="af3">
    <w:name w:val="文章内容 字符"/>
    <w:basedOn w:val="DefaultParagraphFont"/>
    <w:link w:val="af2"/>
    <w:rsid w:val="00F77A9B"/>
    <w:rPr>
      <w:rFonts w:ascii="Times New Roman" w:eastAsia="Times New Roman" w:hAnsi="Times New Roman" w:cs="Times New Roman"/>
      <w:color w:val="000000" w:themeColor="text1"/>
      <w:szCs w:val="21"/>
    </w:rPr>
  </w:style>
  <w:style w:type="character" w:styleId="PlaceholderText">
    <w:name w:val="Placeholder Text"/>
    <w:basedOn w:val="DefaultParagraphFont"/>
    <w:uiPriority w:val="99"/>
    <w:semiHidden/>
    <w:rsid w:val="00F77A9B"/>
    <w:rPr>
      <w:color w:val="808080"/>
    </w:rPr>
  </w:style>
  <w:style w:type="table" w:customStyle="1" w:styleId="10">
    <w:name w:val="网格型1"/>
    <w:basedOn w:val="TableNormal"/>
    <w:next w:val="TableGrid"/>
    <w:uiPriority w:val="39"/>
    <w:rsid w:val="00F77A9B"/>
    <w:rPr>
      <w:kern w:val="0"/>
      <w:sz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TableNormal"/>
    <w:next w:val="TableGrid"/>
    <w:uiPriority w:val="39"/>
    <w:rsid w:val="00F77A9B"/>
    <w:rPr>
      <w:kern w:val="0"/>
      <w:sz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TableNormal"/>
    <w:next w:val="TableGrid"/>
    <w:uiPriority w:val="39"/>
    <w:rsid w:val="00F77A9B"/>
    <w:rPr>
      <w:kern w:val="0"/>
      <w:sz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77A9B"/>
    <w:rPr>
      <w:color w:val="954F72"/>
      <w:u w:val="single"/>
    </w:rPr>
  </w:style>
  <w:style w:type="paragraph" w:customStyle="1" w:styleId="msonormal0">
    <w:name w:val="msonormal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  <w:textAlignment w:val="center"/>
    </w:pPr>
    <w:rPr>
      <w:rFonts w:ascii="Courier New" w:eastAsia="宋体" w:hAnsi="Courier New" w:cs="Courier New"/>
      <w:color w:val="000000"/>
      <w:kern w:val="0"/>
      <w:sz w:val="20"/>
      <w:szCs w:val="20"/>
    </w:rPr>
  </w:style>
  <w:style w:type="paragraph" w:customStyle="1" w:styleId="xl66">
    <w:name w:val="xl66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  <w:textAlignment w:val="center"/>
    </w:pPr>
    <w:rPr>
      <w:rFonts w:ascii="Courier New" w:eastAsia="宋体" w:hAnsi="Courier New" w:cs="Courier New"/>
      <w:color w:val="000000"/>
      <w:kern w:val="0"/>
      <w:sz w:val="20"/>
      <w:szCs w:val="20"/>
    </w:rPr>
  </w:style>
  <w:style w:type="paragraph" w:customStyle="1" w:styleId="xl67">
    <w:name w:val="xl67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  <w:textAlignment w:val="center"/>
    </w:pPr>
    <w:rPr>
      <w:rFonts w:ascii="Courier New" w:eastAsia="宋体" w:hAnsi="Courier New" w:cs="Courier New"/>
      <w:color w:val="000000"/>
      <w:kern w:val="0"/>
      <w:sz w:val="20"/>
      <w:szCs w:val="20"/>
    </w:rPr>
  </w:style>
  <w:style w:type="paragraph" w:customStyle="1" w:styleId="font0">
    <w:name w:val="font0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ascii="Courier New" w:eastAsia="宋体" w:hAnsi="Courier New" w:cs="Courier New"/>
      <w:color w:val="000000"/>
      <w:kern w:val="0"/>
      <w:sz w:val="20"/>
      <w:szCs w:val="20"/>
    </w:rPr>
  </w:style>
  <w:style w:type="paragraph" w:customStyle="1" w:styleId="font1">
    <w:name w:val="font1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ascii="等线" w:eastAsia="等线" w:hAnsi="等线" w:cs="宋体"/>
      <w:color w:val="000000"/>
      <w:kern w:val="0"/>
      <w:sz w:val="22"/>
      <w:szCs w:val="22"/>
    </w:rPr>
  </w:style>
  <w:style w:type="paragraph" w:customStyle="1" w:styleId="et2">
    <w:name w:val="et2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  <w:textAlignment w:val="center"/>
    </w:pPr>
    <w:rPr>
      <w:rFonts w:ascii="Courier New" w:eastAsia="宋体" w:hAnsi="Courier New" w:cs="Courier New"/>
      <w:color w:val="000000"/>
      <w:kern w:val="0"/>
      <w:sz w:val="20"/>
      <w:szCs w:val="20"/>
    </w:rPr>
  </w:style>
  <w:style w:type="paragraph" w:customStyle="1" w:styleId="et3">
    <w:name w:val="et3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numbering" w:customStyle="1" w:styleId="20">
    <w:name w:val="无列表2"/>
    <w:next w:val="NoList"/>
    <w:uiPriority w:val="99"/>
    <w:semiHidden/>
    <w:unhideWhenUsed/>
    <w:rsid w:val="00F77A9B"/>
  </w:style>
  <w:style w:type="paragraph" w:customStyle="1" w:styleId="font2">
    <w:name w:val="font2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eastAsia="宋体"/>
      <w:color w:val="000000"/>
      <w:kern w:val="0"/>
      <w:sz w:val="20"/>
      <w:szCs w:val="20"/>
    </w:rPr>
  </w:style>
  <w:style w:type="paragraph" w:customStyle="1" w:styleId="font3">
    <w:name w:val="font3"/>
    <w:basedOn w:val="Normal"/>
    <w:rsid w:val="00F77A9B"/>
    <w:pPr>
      <w:widowControl/>
      <w:spacing w:before="100" w:beforeAutospacing="1" w:after="100" w:afterAutospacing="1"/>
      <w:ind w:firstLineChars="0" w:firstLine="0"/>
      <w:jc w:val="left"/>
    </w:pPr>
    <w:rPr>
      <w:rFonts w:ascii="等线" w:eastAsia="等线" w:hAnsi="等线" w:cs="宋体"/>
      <w:color w:val="000000"/>
      <w:kern w:val="0"/>
      <w:sz w:val="22"/>
      <w:szCs w:val="22"/>
    </w:rPr>
  </w:style>
  <w:style w:type="paragraph" w:customStyle="1" w:styleId="et4">
    <w:name w:val="et4"/>
    <w:basedOn w:val="Normal"/>
    <w:rsid w:val="00F77A9B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ind w:firstLineChars="0" w:firstLine="0"/>
      <w:jc w:val="left"/>
      <w:textAlignment w:val="center"/>
    </w:pPr>
    <w:rPr>
      <w:rFonts w:eastAsia="宋体"/>
      <w:i/>
      <w:iCs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2544</Words>
  <Characters>14502</Characters>
  <Application>Microsoft Office Word</Application>
  <DocSecurity>0</DocSecurity>
  <Lines>120</Lines>
  <Paragraphs>34</Paragraphs>
  <ScaleCrop>false</ScaleCrop>
  <Company/>
  <LinksUpToDate>false</LinksUpToDate>
  <CharactersWithSpaces>17012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Iris</cp:lastModifiedBy>
  <cp:revision>3</cp:revision>
  <dcterms:created xsi:type="dcterms:W3CDTF">2021-04-23T01:59:00Z</dcterms:created>
  <dcterms:modified xsi:type="dcterms:W3CDTF">2021-11-01T08:49:00Z</dcterms:modified>
</cp:coreProperties>
</file>