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D5434" w14:textId="73A95321" w:rsidR="0098064C" w:rsidRDefault="0098064C" w:rsidP="00331ECB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41E72148" wp14:editId="0EE9C2D6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57060" w14:textId="67BBBF7E" w:rsidR="00331ECB" w:rsidRPr="006F5834" w:rsidRDefault="00331ECB" w:rsidP="00331ECB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6F5834">
        <w:rPr>
          <w:rFonts w:ascii="Times New Roman" w:hAnsi="Times New Roman"/>
          <w:b/>
          <w:sz w:val="24"/>
          <w:szCs w:val="24"/>
        </w:rPr>
        <w:t>Supplemental Fi</w:t>
      </w:r>
      <w:r w:rsidR="00356BAA">
        <w:rPr>
          <w:rFonts w:ascii="Times New Roman" w:hAnsi="Times New Roman" w:hint="eastAsia"/>
          <w:b/>
          <w:sz w:val="24"/>
          <w:szCs w:val="24"/>
        </w:rPr>
        <w:t>g</w:t>
      </w:r>
      <w:r w:rsidR="00356BAA">
        <w:rPr>
          <w:rFonts w:ascii="Times New Roman" w:hAnsi="Times New Roman"/>
          <w:b/>
          <w:sz w:val="24"/>
          <w:szCs w:val="24"/>
        </w:rPr>
        <w:t>.</w:t>
      </w:r>
      <w:r w:rsidRPr="006F5834">
        <w:rPr>
          <w:rFonts w:ascii="Times New Roman" w:hAnsi="Times New Roman"/>
          <w:b/>
          <w:sz w:val="24"/>
          <w:szCs w:val="24"/>
        </w:rPr>
        <w:t xml:space="preserve"> 1. Experimental flow chart</w:t>
      </w:r>
    </w:p>
    <w:p w14:paraId="6A4503B7" w14:textId="25BF0B83" w:rsidR="00331ECB" w:rsidRPr="006F5834" w:rsidRDefault="0098064C" w:rsidP="00331ECB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2D29617B" wp14:editId="64FB5EB3">
            <wp:extent cx="5274310" cy="29667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C7299" w14:textId="30ED275B" w:rsidR="00331ECB" w:rsidRPr="006F5834" w:rsidRDefault="00331ECB" w:rsidP="00331ECB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6F5834">
        <w:rPr>
          <w:rFonts w:ascii="Times New Roman" w:hAnsi="Times New Roman"/>
          <w:b/>
          <w:sz w:val="24"/>
          <w:szCs w:val="24"/>
        </w:rPr>
        <w:t xml:space="preserve">Supplemental </w:t>
      </w:r>
      <w:r w:rsidR="00356BAA" w:rsidRPr="006F5834">
        <w:rPr>
          <w:rFonts w:ascii="Times New Roman" w:hAnsi="Times New Roman"/>
          <w:b/>
          <w:sz w:val="24"/>
          <w:szCs w:val="24"/>
        </w:rPr>
        <w:t>Fi</w:t>
      </w:r>
      <w:r w:rsidR="00356BAA">
        <w:rPr>
          <w:rFonts w:ascii="Times New Roman" w:hAnsi="Times New Roman" w:hint="eastAsia"/>
          <w:b/>
          <w:sz w:val="24"/>
          <w:szCs w:val="24"/>
        </w:rPr>
        <w:t>g</w:t>
      </w:r>
      <w:r w:rsidR="00356BAA">
        <w:rPr>
          <w:rFonts w:ascii="Times New Roman" w:hAnsi="Times New Roman"/>
          <w:b/>
          <w:sz w:val="24"/>
          <w:szCs w:val="24"/>
        </w:rPr>
        <w:t>.</w:t>
      </w:r>
      <w:r w:rsidRPr="006F5834">
        <w:rPr>
          <w:rFonts w:ascii="Times New Roman" w:hAnsi="Times New Roman"/>
          <w:b/>
          <w:sz w:val="24"/>
          <w:szCs w:val="24"/>
        </w:rPr>
        <w:t xml:space="preserve"> 2. Scanning electron microscope for nano polymer-free sirolimus-eluting stent.</w:t>
      </w:r>
    </w:p>
    <w:p w14:paraId="16B53FBC" w14:textId="5FC7D371" w:rsidR="00331ECB" w:rsidRPr="006F5834" w:rsidRDefault="0098064C" w:rsidP="00331ECB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10078B3E" wp14:editId="763E7585">
            <wp:extent cx="5274310" cy="2966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AD55B" w14:textId="1D5B6732" w:rsidR="00331ECB" w:rsidRPr="006F5834" w:rsidRDefault="00331ECB" w:rsidP="00331ECB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6F5834">
        <w:rPr>
          <w:rFonts w:ascii="Times New Roman" w:hAnsi="Times New Roman"/>
          <w:b/>
          <w:sz w:val="24"/>
          <w:szCs w:val="24"/>
        </w:rPr>
        <w:t xml:space="preserve">Supplemental </w:t>
      </w:r>
      <w:r w:rsidR="00356BAA" w:rsidRPr="006F5834">
        <w:rPr>
          <w:rFonts w:ascii="Times New Roman" w:hAnsi="Times New Roman"/>
          <w:b/>
          <w:sz w:val="24"/>
          <w:szCs w:val="24"/>
        </w:rPr>
        <w:t>Fi</w:t>
      </w:r>
      <w:r w:rsidR="00356BAA">
        <w:rPr>
          <w:rFonts w:ascii="Times New Roman" w:hAnsi="Times New Roman" w:hint="eastAsia"/>
          <w:b/>
          <w:sz w:val="24"/>
          <w:szCs w:val="24"/>
        </w:rPr>
        <w:t>g</w:t>
      </w:r>
      <w:r w:rsidR="00356BAA">
        <w:rPr>
          <w:rFonts w:ascii="Times New Roman" w:hAnsi="Times New Roman"/>
          <w:b/>
          <w:sz w:val="24"/>
          <w:szCs w:val="24"/>
        </w:rPr>
        <w:t>.</w:t>
      </w:r>
      <w:r w:rsidRPr="006F5834">
        <w:rPr>
          <w:rFonts w:ascii="Times New Roman" w:hAnsi="Times New Roman"/>
          <w:b/>
          <w:sz w:val="24"/>
          <w:szCs w:val="24"/>
        </w:rPr>
        <w:t xml:space="preserve"> 3. Identification of endothelial cells</w:t>
      </w:r>
    </w:p>
    <w:p w14:paraId="31B7D788" w14:textId="77777777" w:rsidR="00331ECB" w:rsidRDefault="00331ECB" w:rsidP="00331ECB">
      <w:pPr>
        <w:numPr>
          <w:ilvl w:val="0"/>
          <w:numId w:val="1"/>
        </w:numPr>
        <w:spacing w:line="360" w:lineRule="auto"/>
        <w:rPr>
          <w:rFonts w:ascii="Times New Roman" w:hAnsi="Times New Roman"/>
          <w:bCs/>
          <w:sz w:val="24"/>
          <w:szCs w:val="24"/>
        </w:rPr>
      </w:pPr>
      <w:r w:rsidRPr="006F5834">
        <w:rPr>
          <w:rFonts w:ascii="Times New Roman" w:hAnsi="Times New Roman"/>
          <w:bCs/>
          <w:sz w:val="24"/>
          <w:szCs w:val="24"/>
        </w:rPr>
        <w:t>Cells are viewed under a light microscope; B. Endothelial cells and smooth muscle cell markers</w:t>
      </w:r>
      <w:r>
        <w:rPr>
          <w:rFonts w:ascii="Times New Roman" w:hAnsi="Times New Roman"/>
          <w:bCs/>
          <w:sz w:val="24"/>
          <w:szCs w:val="24"/>
        </w:rPr>
        <w:t xml:space="preserve">. </w:t>
      </w:r>
    </w:p>
    <w:p w14:paraId="74D43D37" w14:textId="77777777" w:rsidR="00331ECB" w:rsidRDefault="00331ECB" w:rsidP="00331ECB">
      <w:pPr>
        <w:rPr>
          <w:rFonts w:ascii="Times New Roman" w:hAnsi="Times New Roman"/>
          <w:sz w:val="24"/>
          <w:szCs w:val="24"/>
        </w:rPr>
      </w:pPr>
    </w:p>
    <w:p w14:paraId="0D3D6BC2" w14:textId="77777777" w:rsidR="00331ECB" w:rsidRPr="005606DE" w:rsidRDefault="00331ECB" w:rsidP="00331ECB">
      <w:pPr>
        <w:rPr>
          <w:rFonts w:ascii="Times New Roman" w:hAnsi="Times New Roman"/>
          <w:b/>
          <w:bCs/>
          <w:sz w:val="24"/>
          <w:szCs w:val="24"/>
        </w:rPr>
      </w:pPr>
      <w:r w:rsidRPr="005606DE">
        <w:rPr>
          <w:rFonts w:ascii="Times New Roman" w:hAnsi="Times New Roman"/>
          <w:b/>
          <w:bCs/>
          <w:sz w:val="24"/>
          <w:szCs w:val="24"/>
        </w:rPr>
        <w:t>Supplemental Table 1. Optical Coherence Tomography finding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984"/>
        <w:gridCol w:w="1701"/>
        <w:gridCol w:w="1360"/>
      </w:tblGrid>
      <w:tr w:rsidR="00331ECB" w14:paraId="084AF0D0" w14:textId="77777777" w:rsidTr="008A2991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5B9FDC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107F1B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Sh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 xml:space="preserve">am 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(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n=7)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E913E4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I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SR (n=7)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ACC694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P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-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va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lue</w:t>
            </w:r>
          </w:p>
        </w:tc>
      </w:tr>
      <w:tr w:rsidR="00331ECB" w14:paraId="47E86F90" w14:textId="77777777" w:rsidTr="008A2991">
        <w:tc>
          <w:tcPr>
            <w:tcW w:w="3261" w:type="dxa"/>
            <w:tcBorders>
              <w:top w:val="single" w:sz="4" w:space="0" w:color="auto"/>
            </w:tcBorders>
            <w:shd w:val="clear" w:color="auto" w:fill="auto"/>
          </w:tcPr>
          <w:p w14:paraId="3E051542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Stent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 xml:space="preserve"> area (mm</w:t>
            </w:r>
            <w:r w:rsidRPr="00422F00">
              <w:rPr>
                <w:rFonts w:ascii="Times New Roman" w:eastAsia="等线" w:hAnsi="Times New Roman"/>
                <w:sz w:val="24"/>
                <w:szCs w:val="24"/>
                <w:vertAlign w:val="superscript"/>
              </w:rPr>
              <w:t>2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640D5992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F3212A6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6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.12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±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1.23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</w:tcPr>
          <w:p w14:paraId="6F02579F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</w:p>
        </w:tc>
      </w:tr>
      <w:tr w:rsidR="00331ECB" w14:paraId="0DBFE22B" w14:textId="77777777" w:rsidTr="008A2991">
        <w:tc>
          <w:tcPr>
            <w:tcW w:w="3261" w:type="dxa"/>
            <w:shd w:val="clear" w:color="auto" w:fill="auto"/>
          </w:tcPr>
          <w:p w14:paraId="3B0CCA71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/>
                <w:sz w:val="24"/>
                <w:szCs w:val="24"/>
              </w:rPr>
              <w:t>Average lumen area (mm</w:t>
            </w:r>
            <w:r w:rsidRPr="00422F00">
              <w:rPr>
                <w:rFonts w:ascii="Times New Roman" w:eastAsia="等线" w:hAnsi="Times New Roman"/>
                <w:sz w:val="24"/>
                <w:szCs w:val="24"/>
                <w:vertAlign w:val="superscript"/>
              </w:rPr>
              <w:t>2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74BF36CD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5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.95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±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0.88</w:t>
            </w:r>
          </w:p>
        </w:tc>
        <w:tc>
          <w:tcPr>
            <w:tcW w:w="1701" w:type="dxa"/>
            <w:shd w:val="clear" w:color="auto" w:fill="auto"/>
          </w:tcPr>
          <w:p w14:paraId="66A649EF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4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.12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±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0.98</w:t>
            </w:r>
          </w:p>
        </w:tc>
        <w:tc>
          <w:tcPr>
            <w:tcW w:w="1360" w:type="dxa"/>
            <w:shd w:val="clear" w:color="auto" w:fill="auto"/>
          </w:tcPr>
          <w:p w14:paraId="146F5295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&lt;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0.001</w:t>
            </w:r>
          </w:p>
        </w:tc>
      </w:tr>
      <w:tr w:rsidR="00331ECB" w14:paraId="488097D3" w14:textId="77777777" w:rsidTr="008A2991">
        <w:tc>
          <w:tcPr>
            <w:tcW w:w="3261" w:type="dxa"/>
            <w:shd w:val="clear" w:color="auto" w:fill="auto"/>
          </w:tcPr>
          <w:p w14:paraId="15543C67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/>
                <w:sz w:val="24"/>
                <w:szCs w:val="24"/>
              </w:rPr>
              <w:t>Neointimal area (mm</w:t>
            </w:r>
            <w:r w:rsidRPr="00422F00">
              <w:rPr>
                <w:rFonts w:ascii="Times New Roman" w:eastAsia="等线" w:hAnsi="Times New Roman"/>
                <w:sz w:val="24"/>
                <w:szCs w:val="24"/>
                <w:vertAlign w:val="superscript"/>
              </w:rPr>
              <w:t>2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5B9DF869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564FA870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2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.12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±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0.45</w:t>
            </w:r>
          </w:p>
        </w:tc>
        <w:tc>
          <w:tcPr>
            <w:tcW w:w="1360" w:type="dxa"/>
            <w:shd w:val="clear" w:color="auto" w:fill="auto"/>
          </w:tcPr>
          <w:p w14:paraId="48FDB7CA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</w:p>
        </w:tc>
      </w:tr>
      <w:tr w:rsidR="00331ECB" w14:paraId="2CA23AC5" w14:textId="77777777" w:rsidTr="008A2991">
        <w:tc>
          <w:tcPr>
            <w:tcW w:w="3261" w:type="dxa"/>
            <w:shd w:val="clear" w:color="auto" w:fill="auto"/>
          </w:tcPr>
          <w:p w14:paraId="084D5285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/>
                <w:sz w:val="24"/>
                <w:szCs w:val="24"/>
              </w:rPr>
              <w:t>Neointimal thickness (mm)</w:t>
            </w:r>
          </w:p>
        </w:tc>
        <w:tc>
          <w:tcPr>
            <w:tcW w:w="1984" w:type="dxa"/>
            <w:shd w:val="clear" w:color="auto" w:fill="auto"/>
          </w:tcPr>
          <w:p w14:paraId="19637C21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189DC03A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0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.30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±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0.02</w:t>
            </w:r>
          </w:p>
        </w:tc>
        <w:tc>
          <w:tcPr>
            <w:tcW w:w="1360" w:type="dxa"/>
            <w:shd w:val="clear" w:color="auto" w:fill="auto"/>
          </w:tcPr>
          <w:p w14:paraId="76E43A6C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</w:p>
        </w:tc>
      </w:tr>
      <w:tr w:rsidR="00331ECB" w14:paraId="237535C2" w14:textId="77777777" w:rsidTr="008A2991">
        <w:tc>
          <w:tcPr>
            <w:tcW w:w="3261" w:type="dxa"/>
            <w:shd w:val="clear" w:color="auto" w:fill="auto"/>
          </w:tcPr>
          <w:p w14:paraId="66B56304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/>
                <w:sz w:val="24"/>
                <w:szCs w:val="24"/>
              </w:rPr>
              <w:t>Fibrous cap thickness (mm)</w:t>
            </w:r>
          </w:p>
        </w:tc>
        <w:tc>
          <w:tcPr>
            <w:tcW w:w="1984" w:type="dxa"/>
            <w:shd w:val="clear" w:color="auto" w:fill="auto"/>
          </w:tcPr>
          <w:p w14:paraId="57A48D48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0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.41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±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0.09</w:t>
            </w:r>
          </w:p>
        </w:tc>
        <w:tc>
          <w:tcPr>
            <w:tcW w:w="1701" w:type="dxa"/>
            <w:shd w:val="clear" w:color="auto" w:fill="auto"/>
          </w:tcPr>
          <w:p w14:paraId="5ECCF485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0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.25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±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0.02</w:t>
            </w:r>
          </w:p>
        </w:tc>
        <w:tc>
          <w:tcPr>
            <w:tcW w:w="1360" w:type="dxa"/>
            <w:shd w:val="clear" w:color="auto" w:fill="auto"/>
          </w:tcPr>
          <w:p w14:paraId="77CD8BB2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&lt;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0.001</w:t>
            </w:r>
          </w:p>
        </w:tc>
      </w:tr>
      <w:tr w:rsidR="00331ECB" w14:paraId="474BF08C" w14:textId="77777777" w:rsidTr="008A2991">
        <w:tc>
          <w:tcPr>
            <w:tcW w:w="3261" w:type="dxa"/>
            <w:shd w:val="clear" w:color="auto" w:fill="auto"/>
          </w:tcPr>
          <w:p w14:paraId="629C2453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/>
                <w:sz w:val="24"/>
                <w:szCs w:val="24"/>
              </w:rPr>
              <w:t>Lipid arc (°)</w:t>
            </w:r>
          </w:p>
        </w:tc>
        <w:tc>
          <w:tcPr>
            <w:tcW w:w="1984" w:type="dxa"/>
            <w:shd w:val="clear" w:color="auto" w:fill="auto"/>
          </w:tcPr>
          <w:p w14:paraId="1B2A5D9F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5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2.23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±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12.56</w:t>
            </w:r>
          </w:p>
        </w:tc>
        <w:tc>
          <w:tcPr>
            <w:tcW w:w="1701" w:type="dxa"/>
            <w:shd w:val="clear" w:color="auto" w:fill="auto"/>
          </w:tcPr>
          <w:p w14:paraId="43564B98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1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05.81</w:t>
            </w: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±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47.23</w:t>
            </w:r>
          </w:p>
        </w:tc>
        <w:tc>
          <w:tcPr>
            <w:tcW w:w="1360" w:type="dxa"/>
            <w:shd w:val="clear" w:color="auto" w:fill="auto"/>
          </w:tcPr>
          <w:p w14:paraId="609ECDD9" w14:textId="77777777" w:rsidR="00331ECB" w:rsidRPr="00422F00" w:rsidRDefault="00331ECB" w:rsidP="008A2991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22F00">
              <w:rPr>
                <w:rFonts w:ascii="Times New Roman" w:eastAsia="等线" w:hAnsi="Times New Roman" w:hint="eastAsia"/>
                <w:sz w:val="24"/>
                <w:szCs w:val="24"/>
              </w:rPr>
              <w:t>&lt;</w:t>
            </w:r>
            <w:r w:rsidRPr="00422F00">
              <w:rPr>
                <w:rFonts w:ascii="Times New Roman" w:eastAsia="等线" w:hAnsi="Times New Roman"/>
                <w:sz w:val="24"/>
                <w:szCs w:val="24"/>
              </w:rPr>
              <w:t>0.001</w:t>
            </w:r>
          </w:p>
        </w:tc>
      </w:tr>
    </w:tbl>
    <w:p w14:paraId="47580838" w14:textId="77777777" w:rsidR="00331ECB" w:rsidRPr="008D71D3" w:rsidRDefault="00331ECB" w:rsidP="0098064C">
      <w:pPr>
        <w:ind w:left="420"/>
        <w:rPr>
          <w:rFonts w:ascii="Times New Roman" w:hAnsi="Times New Roman"/>
          <w:sz w:val="24"/>
          <w:szCs w:val="24"/>
        </w:rPr>
      </w:pPr>
    </w:p>
    <w:p w14:paraId="6F23CD26" w14:textId="77777777" w:rsidR="00361130" w:rsidRDefault="00361130"/>
    <w:sectPr w:rsidR="00361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04D35" w14:textId="77777777" w:rsidR="00FD79A8" w:rsidRDefault="00FD79A8" w:rsidP="00331ECB">
      <w:r>
        <w:separator/>
      </w:r>
    </w:p>
  </w:endnote>
  <w:endnote w:type="continuationSeparator" w:id="0">
    <w:p w14:paraId="5391FBAD" w14:textId="77777777" w:rsidR="00FD79A8" w:rsidRDefault="00FD79A8" w:rsidP="00331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73D9D" w14:textId="77777777" w:rsidR="00FD79A8" w:rsidRDefault="00FD79A8" w:rsidP="00331ECB">
      <w:r>
        <w:separator/>
      </w:r>
    </w:p>
  </w:footnote>
  <w:footnote w:type="continuationSeparator" w:id="0">
    <w:p w14:paraId="2B8F8577" w14:textId="77777777" w:rsidR="00FD79A8" w:rsidRDefault="00FD79A8" w:rsidP="00331E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172A16"/>
    <w:multiLevelType w:val="hybridMultilevel"/>
    <w:tmpl w:val="ED5A1D32"/>
    <w:lvl w:ilvl="0" w:tplc="11600DF0">
      <w:start w:val="1"/>
      <w:numFmt w:val="upp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90075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C92"/>
    <w:rsid w:val="0009440B"/>
    <w:rsid w:val="00331ECB"/>
    <w:rsid w:val="00356BAA"/>
    <w:rsid w:val="00361130"/>
    <w:rsid w:val="00815C92"/>
    <w:rsid w:val="0098064C"/>
    <w:rsid w:val="00E7454E"/>
    <w:rsid w:val="00FA0F10"/>
    <w:rsid w:val="00FD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9C1715"/>
  <w15:chartTrackingRefBased/>
  <w15:docId w15:val="{36821273-FF64-435D-AEF7-B17025E17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E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E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E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星</dc:creator>
  <cp:keywords/>
  <dc:description/>
  <cp:lastModifiedBy>Aurora</cp:lastModifiedBy>
  <cp:revision>5</cp:revision>
  <dcterms:created xsi:type="dcterms:W3CDTF">2022-06-18T00:41:00Z</dcterms:created>
  <dcterms:modified xsi:type="dcterms:W3CDTF">2024-02-20T02:09:00Z</dcterms:modified>
</cp:coreProperties>
</file>