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2DF" w:rsidRPr="00424078" w:rsidRDefault="005762DF" w:rsidP="005762DF">
      <w:pPr>
        <w:spacing w:line="360" w:lineRule="auto"/>
        <w:ind w:firstLine="482"/>
        <w:jc w:val="center"/>
        <w:rPr>
          <w:b/>
          <w:sz w:val="20"/>
          <w:szCs w:val="20"/>
        </w:rPr>
      </w:pPr>
      <w:bookmarkStart w:id="0" w:name="_GoBack"/>
      <w:r w:rsidRPr="00424078">
        <w:rPr>
          <w:b/>
          <w:bCs/>
          <w:noProof/>
          <w:sz w:val="24"/>
          <w:szCs w:val="24"/>
        </w:rPr>
        <w:drawing>
          <wp:inline distT="0" distB="0" distL="0" distR="0" wp14:anchorId="6C62B3D0" wp14:editId="21991F6F">
            <wp:extent cx="5380735" cy="2623931"/>
            <wp:effectExtent l="0" t="0" r="0" b="0"/>
            <wp:docPr id="102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BECDE10-D1DA-4573-8EC8-680E466D80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>
                      <a:extLst>
                        <a:ext uri="{FF2B5EF4-FFF2-40B4-BE49-F238E27FC236}">
                          <a16:creationId xmlns:a16="http://schemas.microsoft.com/office/drawing/2014/main" id="{DBECDE10-D1DA-4573-8EC8-680E466D805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038" cy="2634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5762DF" w:rsidRPr="00424078" w:rsidRDefault="005762DF" w:rsidP="005762DF">
      <w:pPr>
        <w:ind w:firstLineChars="0" w:firstLine="0"/>
        <w:rPr>
          <w:b/>
        </w:rPr>
      </w:pPr>
      <w:r w:rsidRPr="00424078">
        <w:rPr>
          <w:b/>
          <w:sz w:val="20"/>
          <w:szCs w:val="20"/>
        </w:rPr>
        <w:t>Supplementary Fig. 1.</w:t>
      </w:r>
      <w:r w:rsidRPr="00424078">
        <w:rPr>
          <w:sz w:val="20"/>
          <w:szCs w:val="20"/>
        </w:rPr>
        <w:t xml:space="preserve"> </w:t>
      </w:r>
      <w:r w:rsidRPr="00424078">
        <w:rPr>
          <w:b/>
          <w:sz w:val="20"/>
          <w:szCs w:val="20"/>
        </w:rPr>
        <w:t>U</w:t>
      </w:r>
      <w:r w:rsidRPr="00424078">
        <w:rPr>
          <w:b/>
        </w:rPr>
        <w:t xml:space="preserve">nsupervised hierarchical cluster analysis to </w:t>
      </w:r>
      <w:proofErr w:type="spellStart"/>
      <w:r w:rsidRPr="00424078">
        <w:rPr>
          <w:b/>
        </w:rPr>
        <w:t>identidy</w:t>
      </w:r>
      <w:proofErr w:type="spellEnd"/>
      <w:r w:rsidRPr="00424078">
        <w:rPr>
          <w:b/>
        </w:rPr>
        <w:t xml:space="preserve"> molecular subgroups in glioblastoma, according to </w:t>
      </w:r>
      <w:proofErr w:type="spellStart"/>
      <w:r w:rsidRPr="00424078">
        <w:rPr>
          <w:b/>
        </w:rPr>
        <w:t>Verhaak</w:t>
      </w:r>
      <w:proofErr w:type="spellEnd"/>
      <w:r w:rsidRPr="00424078">
        <w:rPr>
          <w:b/>
        </w:rPr>
        <w:t xml:space="preserve"> </w:t>
      </w:r>
      <w:r w:rsidRPr="00424078">
        <w:rPr>
          <w:b/>
          <w:i/>
        </w:rPr>
        <w:t>et al</w:t>
      </w:r>
      <w:r w:rsidRPr="00424078">
        <w:rPr>
          <w:b/>
        </w:rPr>
        <w:t>., 2010.</w:t>
      </w:r>
    </w:p>
    <w:p w:rsidR="005762DF" w:rsidRPr="00424078" w:rsidRDefault="005762DF" w:rsidP="005762DF">
      <w:pPr>
        <w:ind w:firstLineChars="0" w:firstLine="0"/>
        <w:rPr>
          <w:b/>
        </w:rPr>
      </w:pPr>
    </w:p>
    <w:p w:rsidR="006D6256" w:rsidRPr="00424078" w:rsidRDefault="006D6256" w:rsidP="006D6256">
      <w:pPr>
        <w:ind w:firstLine="420"/>
        <w:jc w:val="center"/>
        <w:rPr>
          <w:sz w:val="24"/>
          <w:szCs w:val="24"/>
        </w:rPr>
      </w:pPr>
      <w:r w:rsidRPr="00424078">
        <w:rPr>
          <w:noProof/>
        </w:rPr>
        <w:drawing>
          <wp:inline distT="0" distB="0" distL="0" distR="0" wp14:anchorId="369DB5F0" wp14:editId="5B599B77">
            <wp:extent cx="5364110" cy="4209314"/>
            <wp:effectExtent l="0" t="0" r="8255" b="127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94" cy="42310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6256" w:rsidRPr="00424078" w:rsidRDefault="006D6256" w:rsidP="006D6256">
      <w:pPr>
        <w:ind w:firstLineChars="0" w:firstLine="0"/>
        <w:rPr>
          <w:b/>
        </w:rPr>
      </w:pPr>
      <w:r w:rsidRPr="00424078">
        <w:rPr>
          <w:b/>
        </w:rPr>
        <w:t>Supplementary Fig. 2. Survival analysis differentiated by gender.</w:t>
      </w:r>
    </w:p>
    <w:p w:rsidR="005762DF" w:rsidRPr="00424078" w:rsidRDefault="005762DF" w:rsidP="005762DF">
      <w:pPr>
        <w:ind w:firstLineChars="0" w:firstLine="0"/>
        <w:rPr>
          <w:rFonts w:eastAsiaTheme="minorEastAsia"/>
        </w:rPr>
      </w:pPr>
    </w:p>
    <w:p w:rsidR="00287889" w:rsidRPr="00424078" w:rsidRDefault="00287889" w:rsidP="005762DF">
      <w:pPr>
        <w:ind w:firstLineChars="0" w:firstLine="0"/>
        <w:rPr>
          <w:rFonts w:eastAsiaTheme="minorEastAsia"/>
        </w:rPr>
      </w:pPr>
    </w:p>
    <w:p w:rsidR="00287889" w:rsidRPr="00424078" w:rsidRDefault="00287889" w:rsidP="005762DF">
      <w:pPr>
        <w:ind w:firstLineChars="0" w:firstLine="0"/>
        <w:rPr>
          <w:rFonts w:eastAsiaTheme="minorEastAsia"/>
        </w:rPr>
      </w:pPr>
    </w:p>
    <w:p w:rsidR="00287889" w:rsidRPr="00424078" w:rsidRDefault="00287889" w:rsidP="005762DF">
      <w:pPr>
        <w:ind w:firstLineChars="0" w:firstLine="0"/>
        <w:rPr>
          <w:rFonts w:eastAsiaTheme="minorEastAsia"/>
        </w:rPr>
      </w:pPr>
    </w:p>
    <w:p w:rsidR="00287889" w:rsidRPr="00424078" w:rsidRDefault="00287889" w:rsidP="005762DF">
      <w:pPr>
        <w:ind w:firstLineChars="0" w:firstLine="0"/>
        <w:rPr>
          <w:rFonts w:eastAsiaTheme="minorEastAsia"/>
        </w:rPr>
      </w:pPr>
    </w:p>
    <w:p w:rsidR="00287889" w:rsidRPr="00424078" w:rsidRDefault="00287889" w:rsidP="005762DF">
      <w:pPr>
        <w:ind w:firstLineChars="0" w:firstLine="0"/>
        <w:rPr>
          <w:rFonts w:eastAsiaTheme="minorEastAsia"/>
        </w:rPr>
      </w:pPr>
    </w:p>
    <w:p w:rsidR="00287889" w:rsidRPr="00424078" w:rsidRDefault="00287889" w:rsidP="005762DF">
      <w:pPr>
        <w:ind w:firstLineChars="0" w:firstLine="0"/>
        <w:rPr>
          <w:rFonts w:eastAsiaTheme="minorEastAsia"/>
        </w:rPr>
      </w:pPr>
    </w:p>
    <w:p w:rsidR="005762DF" w:rsidRPr="00424078" w:rsidRDefault="005762DF" w:rsidP="005762DF">
      <w:pPr>
        <w:pStyle w:val="af0"/>
      </w:pPr>
      <w:r w:rsidRPr="00424078">
        <w:rPr>
          <w:bCs/>
        </w:rPr>
        <w:lastRenderedPageBreak/>
        <w:t xml:space="preserve">Supplementary Table 1. </w:t>
      </w:r>
      <w:r w:rsidRPr="00424078">
        <w:t xml:space="preserve">Validated androgen response genes (ARGs) that are induced by the activation of androgen receptor (AR) in both HPr-1AR (normal prostate cell line) and </w:t>
      </w:r>
      <w:proofErr w:type="spellStart"/>
      <w:r w:rsidRPr="00424078">
        <w:t>LNCaP</w:t>
      </w:r>
      <w:proofErr w:type="spellEnd"/>
      <w:r w:rsidRPr="00424078">
        <w:t xml:space="preserve"> (prostate cancer cell line) cells (extracted from Bolton et al, 2007). Secondary ARGs are those that lack androgen response elements (AREs).</w:t>
      </w:r>
    </w:p>
    <w:tbl>
      <w:tblPr>
        <w:tblStyle w:val="aff0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1068"/>
        <w:gridCol w:w="4614"/>
        <w:gridCol w:w="1955"/>
      </w:tblGrid>
      <w:tr w:rsidR="005762DF" w:rsidRPr="00424078" w:rsidTr="005762DF">
        <w:trPr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Type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ARGs</w:t>
            </w:r>
          </w:p>
        </w:tc>
        <w:tc>
          <w:tcPr>
            <w:tcW w:w="4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Biological Process</w:t>
            </w: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Mean Expression (RPKM)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tcBorders>
              <w:top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ATP1A1</w:t>
            </w:r>
          </w:p>
        </w:tc>
        <w:tc>
          <w:tcPr>
            <w:tcW w:w="4614" w:type="dxa"/>
            <w:tcBorders>
              <w:top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ATP hydrolysis coupled ion transport, sperm motility</w:t>
            </w:r>
          </w:p>
        </w:tc>
        <w:tc>
          <w:tcPr>
            <w:tcW w:w="1955" w:type="dxa"/>
            <w:tcBorders>
              <w:top w:val="single" w:sz="4" w:space="0" w:color="auto"/>
            </w:tcBorders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9.97 (SD = 0.46)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MCEE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L-methylmalonyl-CoA metabolism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6.35 (SD = 0.41)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SSR3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Cotranslational protein targeting to membrane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7.71 (SD = 0.44)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ELL2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RNA elongation from RNA polymerase (pol) II promoter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7.52 (SD = 0.66)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SLC26A2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Ossification, sulfate transport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6.28 (SD = 0.52)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FKBP5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Protein folding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8.52 (SD = 0.85)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VEGFA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Cell proliferation, signal transduction, morphogenesis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8.70 (SD = 1.07)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SGK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Response to stress, sodium ion transport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9.35 (SD = 0.70)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SLC22A3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Organic cation transport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4.97 (SD = 0.54)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NDRG1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Development, response to chemical stimulus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9.15 (SD = 0.89)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NFKBIA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Intracellular signaling cascade, apoptosis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8.69 (SD = 0.53)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Primary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PYGB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Glycogen catabolism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8.73 (SD = 0.45)</w:t>
            </w:r>
          </w:p>
        </w:tc>
      </w:tr>
      <w:tr w:rsidR="005762DF" w:rsidRPr="00424078" w:rsidTr="005762DF">
        <w:trPr>
          <w:jc w:val="center"/>
        </w:trPr>
        <w:tc>
          <w:tcPr>
            <w:tcW w:w="1232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Secondary ARG</w:t>
            </w:r>
          </w:p>
        </w:tc>
        <w:tc>
          <w:tcPr>
            <w:tcW w:w="919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KLF4</w:t>
            </w:r>
          </w:p>
        </w:tc>
        <w:tc>
          <w:tcPr>
            <w:tcW w:w="4614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Cell proliferation, development, regulation of transcription</w:t>
            </w:r>
          </w:p>
        </w:tc>
        <w:tc>
          <w:tcPr>
            <w:tcW w:w="1955" w:type="dxa"/>
            <w:vAlign w:val="center"/>
          </w:tcPr>
          <w:p w:rsidR="005762DF" w:rsidRPr="00424078" w:rsidRDefault="005762DF" w:rsidP="005762DF">
            <w:pPr>
              <w:pStyle w:val="afc"/>
            </w:pPr>
            <w:r w:rsidRPr="00424078">
              <w:t>6.27 (SD = 0.40)</w:t>
            </w:r>
          </w:p>
        </w:tc>
      </w:tr>
    </w:tbl>
    <w:p w:rsidR="005762DF" w:rsidRPr="00424078" w:rsidRDefault="005762DF" w:rsidP="005762DF">
      <w:pPr>
        <w:ind w:firstLine="480"/>
        <w:rPr>
          <w:sz w:val="24"/>
          <w:szCs w:val="24"/>
        </w:rPr>
      </w:pPr>
    </w:p>
    <w:p w:rsidR="005762DF" w:rsidRPr="00424078" w:rsidRDefault="005762DF" w:rsidP="005762DF">
      <w:pPr>
        <w:ind w:firstLine="420"/>
      </w:pPr>
    </w:p>
    <w:p w:rsidR="005762DF" w:rsidRPr="00424078" w:rsidRDefault="005762DF" w:rsidP="005762DF">
      <w:pPr>
        <w:pStyle w:val="af0"/>
      </w:pPr>
      <w:r w:rsidRPr="00424078">
        <w:rPr>
          <w:bCs/>
        </w:rPr>
        <w:t>Supplementary Table 2.</w:t>
      </w:r>
      <w:r w:rsidRPr="00424078">
        <w:t xml:space="preserve"> Top-10 cancer-related mutated genes in the TCGA whole cohort (290 profiled samples).</w:t>
      </w:r>
    </w:p>
    <w:tbl>
      <w:tblPr>
        <w:tblStyle w:val="aff0"/>
        <w:tblW w:w="86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701"/>
        <w:gridCol w:w="2268"/>
        <w:gridCol w:w="1842"/>
        <w:gridCol w:w="1701"/>
      </w:tblGrid>
      <w:tr w:rsidR="005762DF" w:rsidRPr="00424078" w:rsidTr="005762DF">
        <w:trPr>
          <w:trHeight w:val="340"/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  <w:iCs/>
              </w:rPr>
            </w:pPr>
            <w:r w:rsidRPr="00424078">
              <w:rPr>
                <w:bCs/>
                <w:iCs/>
              </w:rPr>
              <w:t>Number of mutations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  <w:iCs/>
              </w:rPr>
            </w:pPr>
            <w:r w:rsidRPr="00424078">
              <w:rPr>
                <w:bCs/>
                <w:iCs/>
              </w:rPr>
              <w:t>Number of samples with one or more mutations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  <w:iCs/>
              </w:rPr>
            </w:pPr>
            <w:r w:rsidRPr="00424078">
              <w:rPr>
                <w:bCs/>
                <w:iCs/>
              </w:rPr>
              <w:t>Frequency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  <w:iCs/>
              </w:rPr>
            </w:pPr>
            <w:r w:rsidRPr="00424078">
              <w:rPr>
                <w:bCs/>
                <w:iCs/>
              </w:rPr>
              <w:t>MutSig(Q-value)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PTEN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93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90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31.0%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3.02E-12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TP53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101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84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29.0%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3.02E-12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EGFR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95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77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26.6%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3.02E-12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PIK3R1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34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33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11.4%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NF1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40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32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11.0%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1.40E-10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PIK3CA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35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32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11.0%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4.53E-12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PCLO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29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28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9.7%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RB1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27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25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8.6%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4.53E-12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ATRX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17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17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5.9%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1.53E-02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1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KEL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15</w:t>
            </w:r>
          </w:p>
        </w:tc>
        <w:tc>
          <w:tcPr>
            <w:tcW w:w="226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15</w:t>
            </w:r>
          </w:p>
        </w:tc>
        <w:tc>
          <w:tcPr>
            <w:tcW w:w="1842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5.2%</w:t>
            </w:r>
          </w:p>
        </w:tc>
        <w:tc>
          <w:tcPr>
            <w:tcW w:w="170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1.55E-06</w:t>
            </w:r>
          </w:p>
        </w:tc>
      </w:tr>
    </w:tbl>
    <w:p w:rsidR="005762DF" w:rsidRPr="00424078" w:rsidRDefault="005762DF" w:rsidP="005762DF">
      <w:pPr>
        <w:ind w:firstLine="420"/>
        <w:rPr>
          <w:rFonts w:eastAsiaTheme="minorEastAsia"/>
        </w:rPr>
      </w:pPr>
    </w:p>
    <w:p w:rsidR="005762DF" w:rsidRPr="00424078" w:rsidRDefault="005762DF" w:rsidP="005762DF">
      <w:pPr>
        <w:ind w:firstLine="420"/>
        <w:rPr>
          <w:rFonts w:eastAsiaTheme="minorEastAsia"/>
        </w:rPr>
      </w:pPr>
    </w:p>
    <w:p w:rsidR="005762DF" w:rsidRPr="00424078" w:rsidRDefault="005762DF" w:rsidP="005762DF">
      <w:pPr>
        <w:pStyle w:val="af0"/>
      </w:pPr>
      <w:r w:rsidRPr="00424078">
        <w:rPr>
          <w:bCs/>
        </w:rPr>
        <w:t>Supplementary Table 3.</w:t>
      </w:r>
      <w:r w:rsidRPr="00424078">
        <w:t xml:space="preserve"> Top-10 cancer-related genes with Copy Number Alteration in the TCGA whole cohort (577 profiled samples).</w:t>
      </w:r>
    </w:p>
    <w:p w:rsidR="005762DF" w:rsidRPr="00424078" w:rsidRDefault="005762DF" w:rsidP="005762DF">
      <w:pPr>
        <w:ind w:firstLine="420"/>
      </w:pPr>
    </w:p>
    <w:tbl>
      <w:tblPr>
        <w:tblStyle w:val="aff0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5"/>
        <w:gridCol w:w="1259"/>
        <w:gridCol w:w="841"/>
        <w:gridCol w:w="2345"/>
        <w:gridCol w:w="1276"/>
        <w:gridCol w:w="1548"/>
      </w:tblGrid>
      <w:tr w:rsidR="005762DF" w:rsidRPr="00424078" w:rsidTr="005762DF">
        <w:trPr>
          <w:trHeight w:val="340"/>
          <w:jc w:val="center"/>
        </w:trPr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Cytoband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CNA</w:t>
            </w: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Number of samples with one or more CNA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Frequency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Gistic(Q-value)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CDKN2A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9p21.3</w:t>
            </w:r>
          </w:p>
        </w:tc>
        <w:tc>
          <w:tcPr>
            <w:tcW w:w="84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DEL</w:t>
            </w:r>
          </w:p>
        </w:tc>
        <w:tc>
          <w:tcPr>
            <w:tcW w:w="234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57.4%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CDKN2B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9p21.3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DEL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323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56.0%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MTAP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9p21.3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DEL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303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52.5%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EGFR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7p11.2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AMP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253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43.8%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CDK4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12q14.1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AMP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83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14.4%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MLLT3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9p21.3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DEL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77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13.3%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FIP1L1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4q12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AMP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75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13.0%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PDGFRA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4q12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AMP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74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12.8%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CHIC2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4q12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AMP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69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12.0%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</w:p>
        </w:tc>
      </w:tr>
      <w:tr w:rsidR="005762DF" w:rsidRPr="00424078" w:rsidTr="005762DF">
        <w:trPr>
          <w:trHeight w:val="340"/>
          <w:jc w:val="center"/>
        </w:trPr>
        <w:tc>
          <w:tcPr>
            <w:tcW w:w="122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  <w:rPr>
                <w:bCs/>
              </w:rPr>
            </w:pPr>
            <w:r w:rsidRPr="00424078">
              <w:rPr>
                <w:bCs/>
              </w:rPr>
              <w:t>PTEN</w:t>
            </w:r>
          </w:p>
        </w:tc>
        <w:tc>
          <w:tcPr>
            <w:tcW w:w="1259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10q23.31</w:t>
            </w:r>
          </w:p>
        </w:tc>
        <w:tc>
          <w:tcPr>
            <w:tcW w:w="841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DEL</w:t>
            </w:r>
          </w:p>
        </w:tc>
        <w:tc>
          <w:tcPr>
            <w:tcW w:w="2345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56</w:t>
            </w:r>
          </w:p>
        </w:tc>
        <w:tc>
          <w:tcPr>
            <w:tcW w:w="1276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9.7%</w:t>
            </w:r>
          </w:p>
        </w:tc>
        <w:tc>
          <w:tcPr>
            <w:tcW w:w="1548" w:type="dxa"/>
            <w:noWrap/>
            <w:vAlign w:val="center"/>
            <w:hideMark/>
          </w:tcPr>
          <w:p w:rsidR="005762DF" w:rsidRPr="00424078" w:rsidRDefault="005762DF" w:rsidP="005762DF">
            <w:pPr>
              <w:pStyle w:val="afc"/>
            </w:pPr>
            <w:r w:rsidRPr="00424078">
              <w:t>0</w:t>
            </w:r>
          </w:p>
        </w:tc>
      </w:tr>
    </w:tbl>
    <w:p w:rsidR="005762DF" w:rsidRPr="00424078" w:rsidRDefault="005762DF" w:rsidP="006D6256">
      <w:pPr>
        <w:ind w:firstLine="420"/>
        <w:rPr>
          <w:rFonts w:eastAsiaTheme="minorEastAsia"/>
        </w:rPr>
      </w:pPr>
    </w:p>
    <w:p w:rsidR="006D6256" w:rsidRPr="00424078" w:rsidRDefault="006D6256" w:rsidP="006D6256">
      <w:pPr>
        <w:ind w:firstLine="420"/>
        <w:rPr>
          <w:rFonts w:eastAsiaTheme="minorEastAsia"/>
        </w:rPr>
      </w:pPr>
    </w:p>
    <w:p w:rsidR="006D6256" w:rsidRPr="00424078" w:rsidRDefault="006D6256" w:rsidP="006D6256">
      <w:pPr>
        <w:pStyle w:val="af0"/>
      </w:pPr>
      <w:r w:rsidRPr="00424078">
        <w:rPr>
          <w:bCs/>
        </w:rPr>
        <w:t xml:space="preserve">Supplementary Table 4. </w:t>
      </w:r>
      <w:r w:rsidRPr="00424078">
        <w:t>Arm-level somatic copy number aberrations in low and high AR expression groups.</w:t>
      </w:r>
    </w:p>
    <w:tbl>
      <w:tblPr>
        <w:tblStyle w:val="aff0"/>
        <w:tblW w:w="907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9"/>
        <w:gridCol w:w="1083"/>
        <w:gridCol w:w="1200"/>
        <w:gridCol w:w="1200"/>
        <w:gridCol w:w="1200"/>
        <w:gridCol w:w="1200"/>
        <w:gridCol w:w="966"/>
        <w:gridCol w:w="1015"/>
      </w:tblGrid>
      <w:tr w:rsidR="006D6256" w:rsidRPr="00424078" w:rsidTr="00287889">
        <w:trPr>
          <w:trHeight w:val="340"/>
          <w:jc w:val="center"/>
        </w:trPr>
        <w:tc>
          <w:tcPr>
            <w:tcW w:w="2292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4800" w:type="dxa"/>
            <w:gridSpan w:val="4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Androgen receptor expression (RPPA)</w:t>
            </w:r>
          </w:p>
        </w:tc>
        <w:tc>
          <w:tcPr>
            <w:tcW w:w="1981" w:type="dxa"/>
            <w:gridSpan w:val="2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2292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2400" w:type="dxa"/>
            <w:gridSpan w:val="2"/>
            <w:tcBorders>
              <w:bottom w:val="nil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Low</w:t>
            </w:r>
          </w:p>
        </w:tc>
        <w:tc>
          <w:tcPr>
            <w:tcW w:w="2400" w:type="dxa"/>
            <w:gridSpan w:val="2"/>
            <w:tcBorders>
              <w:bottom w:val="nil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High</w:t>
            </w:r>
          </w:p>
        </w:tc>
        <w:tc>
          <w:tcPr>
            <w:tcW w:w="1981" w:type="dxa"/>
            <w:gridSpan w:val="2"/>
            <w:tcBorders>
              <w:bottom w:val="nil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2292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96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p-value</w:t>
            </w:r>
          </w:p>
        </w:tc>
        <w:tc>
          <w:tcPr>
            <w:tcW w:w="1015" w:type="dxa"/>
            <w:tcBorders>
              <w:top w:val="nil"/>
              <w:bottom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FDR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1p Status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89.9%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91.4%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0.342</w:t>
            </w:r>
          </w:p>
        </w:tc>
        <w:tc>
          <w:tcPr>
            <w:tcW w:w="1015" w:type="dxa"/>
            <w:vMerge w:val="restart"/>
            <w:tcBorders>
              <w:top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8.6%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90.5%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0.517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88.6%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94.5%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0.281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94.6%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0.478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93.4%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0.685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94.3%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0.627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89.2%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0.409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5.4%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5.4%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89.8%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0.386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0.882</w:t>
            </w:r>
          </w:p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5.6%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4.6%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97.5%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91.3%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0.098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5.2%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92.7%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0.408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81.7%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0.07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84.2%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76.9%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0.412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12.6%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21.2%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22.3%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20.2%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0.737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77.7%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79.8%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17.5%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18.3%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1.000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1.000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82.5%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81.7%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87.9%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0.754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93.0%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0.38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4.3%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58.1%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55.1%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0.711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1.4%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38.7%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43.5%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88.3%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86.0%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0.749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5.6%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15.0%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0.498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84.8%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82.2%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9.5%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0.549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88.5%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85.0%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0.680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11.2%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89.7%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0.796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0.887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6.5%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90.6%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0.462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91.3%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0.612</w:t>
            </w:r>
          </w:p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77.2%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69.1%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0.317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1.1%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20.7%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29.8%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74.2%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75.8%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0.560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24.7%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23.2%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15q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83.3%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0.509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16p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92.6%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0.154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4.6%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16q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83.3%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85.8%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0.092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6.6%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17p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86.9%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0.691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9.3%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17q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94.0%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0.912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18p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80.0%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0.101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0.961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11.3%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18q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80.6%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0.471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9.3%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6.1%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9.3%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19p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63.5%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62.3%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0.356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34.6%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32.1%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19q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68.6%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65.6%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0.422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25.6%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28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29.2%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3.1%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2.1%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20p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68.2%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67.9%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0.91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29.9%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29.4%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20q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66.7%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74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68.5%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0.769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0.961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31.4%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28.7%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21q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91.2%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90.6%</w:t>
            </w:r>
          </w:p>
        </w:tc>
        <w:tc>
          <w:tcPr>
            <w:tcW w:w="966" w:type="dxa"/>
            <w:vMerge w:val="restart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0.996</w:t>
            </w:r>
          </w:p>
        </w:tc>
        <w:tc>
          <w:tcPr>
            <w:tcW w:w="1015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1.000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5.7%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1.0%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.9%</w:t>
            </w:r>
          </w:p>
        </w:tc>
        <w:tc>
          <w:tcPr>
            <w:tcW w:w="966" w:type="dxa"/>
            <w:vMerge/>
            <w:shd w:val="clear" w:color="auto" w:fill="auto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15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22q Status</w:t>
            </w:r>
          </w:p>
        </w:tc>
        <w:tc>
          <w:tcPr>
            <w:tcW w:w="1083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69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66.3%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65</w:t>
            </w:r>
          </w:p>
        </w:tc>
        <w:tc>
          <w:tcPr>
            <w:tcW w:w="1200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63.7%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0.728</w:t>
            </w:r>
          </w:p>
        </w:tc>
        <w:tc>
          <w:tcPr>
            <w:tcW w:w="1015" w:type="dxa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0.882</w:t>
            </w:r>
          </w:p>
        </w:tc>
      </w:tr>
    </w:tbl>
    <w:p w:rsidR="006D6256" w:rsidRPr="00424078" w:rsidRDefault="006D6256" w:rsidP="00FE5D5E">
      <w:pPr>
        <w:ind w:firstLine="420"/>
        <w:rPr>
          <w:rFonts w:eastAsiaTheme="minorEastAsia"/>
        </w:rPr>
      </w:pPr>
    </w:p>
    <w:p w:rsidR="00FE5D5E" w:rsidRPr="00424078" w:rsidRDefault="00FE5D5E" w:rsidP="00FE5D5E">
      <w:pPr>
        <w:ind w:firstLine="420"/>
        <w:rPr>
          <w:rFonts w:eastAsiaTheme="minorEastAsia"/>
        </w:rPr>
      </w:pPr>
    </w:p>
    <w:p w:rsidR="006D6256" w:rsidRPr="00424078" w:rsidRDefault="006D6256" w:rsidP="00FE5D5E">
      <w:pPr>
        <w:pStyle w:val="af0"/>
      </w:pPr>
      <w:r w:rsidRPr="00424078">
        <w:rPr>
          <w:bCs/>
        </w:rPr>
        <w:t xml:space="preserve">Supplementary </w:t>
      </w:r>
      <w:r w:rsidR="00FE5D5E" w:rsidRPr="00424078">
        <w:rPr>
          <w:bCs/>
        </w:rPr>
        <w:t>T</w:t>
      </w:r>
      <w:r w:rsidRPr="00424078">
        <w:rPr>
          <w:bCs/>
        </w:rPr>
        <w:t xml:space="preserve">able 5. </w:t>
      </w:r>
      <w:r w:rsidRPr="00424078">
        <w:t>GISTIC analysis of the glioblastoma top-10 most common focal amplifications and deletions in cancer-related genes for low and high AR expression groups.</w:t>
      </w:r>
    </w:p>
    <w:tbl>
      <w:tblPr>
        <w:tblStyle w:val="aff0"/>
        <w:tblW w:w="9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8"/>
        <w:gridCol w:w="1783"/>
        <w:gridCol w:w="1071"/>
        <w:gridCol w:w="1132"/>
        <w:gridCol w:w="1071"/>
        <w:gridCol w:w="1132"/>
        <w:gridCol w:w="1047"/>
        <w:gridCol w:w="1078"/>
      </w:tblGrid>
      <w:tr w:rsidR="006D6256" w:rsidRPr="00424078" w:rsidTr="00287889">
        <w:trPr>
          <w:trHeight w:val="340"/>
          <w:jc w:val="center"/>
        </w:trPr>
        <w:tc>
          <w:tcPr>
            <w:tcW w:w="299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 </w:t>
            </w:r>
          </w:p>
        </w:tc>
        <w:tc>
          <w:tcPr>
            <w:tcW w:w="4406" w:type="dxa"/>
            <w:gridSpan w:val="4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Androgen receptor expression (RPPA)</w:t>
            </w:r>
          </w:p>
        </w:tc>
        <w:tc>
          <w:tcPr>
            <w:tcW w:w="1047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078" w:type="dxa"/>
            <w:vAlign w:val="center"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2991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2203" w:type="dxa"/>
            <w:gridSpan w:val="2"/>
            <w:tcBorders>
              <w:bottom w:val="nil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Low</w:t>
            </w:r>
          </w:p>
        </w:tc>
        <w:tc>
          <w:tcPr>
            <w:tcW w:w="2203" w:type="dxa"/>
            <w:gridSpan w:val="2"/>
            <w:tcBorders>
              <w:bottom w:val="nil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High</w:t>
            </w:r>
          </w:p>
        </w:tc>
        <w:tc>
          <w:tcPr>
            <w:tcW w:w="1047" w:type="dxa"/>
            <w:tcBorders>
              <w:bottom w:val="nil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078" w:type="dxa"/>
            <w:tcBorders>
              <w:bottom w:val="nil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2991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07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p-value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FDR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CDKN2A</w:t>
            </w:r>
          </w:p>
        </w:tc>
        <w:tc>
          <w:tcPr>
            <w:tcW w:w="178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50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42.7%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55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47.8%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0.510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67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57.3%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52.2%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CDKN2B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42.7%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47.8%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0.510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highlight w:val="yellow"/>
              </w:rPr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67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57.3%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52.2%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MTAP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63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53.8%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60.9%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0.291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54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46.2%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39.1%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EGFR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72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61.5%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64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55.7%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0.424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38.5%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51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44.3%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CDK4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103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87.3%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97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84.3%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0.576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highlight w:val="yellow"/>
              </w:rPr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12.7%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18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15.7%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MLLT3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101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87.8%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0.840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12.2%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FIP1L1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102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86.4%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101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87.8%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0.846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16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13.6%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12.2%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PDGFRA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103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87.3%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101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87.8%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1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12.7%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12.2%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CHIC2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103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87.3%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103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89.6%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0.684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15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12.7%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10.4%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PTEN</w:t>
            </w: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106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90.6%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106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92.2%</w:t>
            </w:r>
          </w:p>
        </w:tc>
        <w:tc>
          <w:tcPr>
            <w:tcW w:w="1047" w:type="dxa"/>
            <w:vMerge w:val="restart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0.816</w:t>
            </w:r>
          </w:p>
        </w:tc>
        <w:tc>
          <w:tcPr>
            <w:tcW w:w="1078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</w:pPr>
            <w:r w:rsidRPr="00424078">
              <w:rPr>
                <w:color w:val="000000"/>
              </w:rPr>
              <w:t>0.940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120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83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9.4%</w:t>
            </w:r>
          </w:p>
        </w:tc>
        <w:tc>
          <w:tcPr>
            <w:tcW w:w="1071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</w:t>
            </w:r>
          </w:p>
        </w:tc>
        <w:tc>
          <w:tcPr>
            <w:tcW w:w="1132" w:type="dxa"/>
            <w:noWrap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7.8%</w:t>
            </w:r>
          </w:p>
        </w:tc>
        <w:tc>
          <w:tcPr>
            <w:tcW w:w="1047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078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</w:tbl>
    <w:p w:rsidR="006D6256" w:rsidRPr="00424078" w:rsidRDefault="006D6256" w:rsidP="00DF325C">
      <w:pPr>
        <w:ind w:firstLine="420"/>
        <w:rPr>
          <w:rFonts w:eastAsiaTheme="minorEastAsia"/>
        </w:rPr>
      </w:pPr>
    </w:p>
    <w:p w:rsidR="00DF325C" w:rsidRPr="00424078" w:rsidRDefault="00DF325C" w:rsidP="00DF325C">
      <w:pPr>
        <w:ind w:firstLine="420"/>
        <w:rPr>
          <w:rFonts w:eastAsiaTheme="minorEastAsia"/>
        </w:rPr>
      </w:pPr>
    </w:p>
    <w:p w:rsidR="006D6256" w:rsidRPr="00424078" w:rsidRDefault="006D6256" w:rsidP="00DF325C">
      <w:pPr>
        <w:pStyle w:val="af0"/>
      </w:pPr>
      <w:r w:rsidRPr="00424078">
        <w:rPr>
          <w:bCs/>
        </w:rPr>
        <w:t xml:space="preserve">Supplementary </w:t>
      </w:r>
      <w:r w:rsidR="00DF325C" w:rsidRPr="00424078">
        <w:rPr>
          <w:bCs/>
        </w:rPr>
        <w:t>T</w:t>
      </w:r>
      <w:r w:rsidRPr="00424078">
        <w:rPr>
          <w:bCs/>
        </w:rPr>
        <w:t>able 6.</w:t>
      </w:r>
      <w:r w:rsidRPr="00424078">
        <w:t xml:space="preserve"> Mutational signature of the glioblastoma top-10 most common cancer-related mutated genes for low and high Androgen Receptor expression groups.</w:t>
      </w:r>
    </w:p>
    <w:tbl>
      <w:tblPr>
        <w:tblStyle w:val="aff0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2397"/>
        <w:gridCol w:w="859"/>
        <w:gridCol w:w="926"/>
        <w:gridCol w:w="859"/>
        <w:gridCol w:w="1332"/>
        <w:gridCol w:w="993"/>
        <w:gridCol w:w="850"/>
      </w:tblGrid>
      <w:tr w:rsidR="006D6256" w:rsidRPr="00424078" w:rsidTr="00287889">
        <w:trPr>
          <w:trHeight w:val="340"/>
          <w:jc w:val="center"/>
        </w:trPr>
        <w:tc>
          <w:tcPr>
            <w:tcW w:w="3395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 </w:t>
            </w:r>
          </w:p>
        </w:tc>
        <w:tc>
          <w:tcPr>
            <w:tcW w:w="3976" w:type="dxa"/>
            <w:gridSpan w:val="4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Androgen Receptor expression (RPPA)</w:t>
            </w:r>
          </w:p>
        </w:tc>
        <w:tc>
          <w:tcPr>
            <w:tcW w:w="993" w:type="dxa"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3395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1785" w:type="dxa"/>
            <w:gridSpan w:val="2"/>
            <w:tcBorders>
              <w:bottom w:val="nil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Low</w:t>
            </w:r>
          </w:p>
        </w:tc>
        <w:tc>
          <w:tcPr>
            <w:tcW w:w="2191" w:type="dxa"/>
            <w:gridSpan w:val="2"/>
            <w:tcBorders>
              <w:bottom w:val="nil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High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tcBorders>
              <w:bottom w:val="nil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</w:tr>
      <w:tr w:rsidR="00341BFF" w:rsidRPr="00424078" w:rsidTr="00287889">
        <w:trPr>
          <w:trHeight w:val="340"/>
          <w:jc w:val="center"/>
        </w:trPr>
        <w:tc>
          <w:tcPr>
            <w:tcW w:w="3395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33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p-value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FDR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PTEN</w:t>
            </w:r>
          </w:p>
        </w:tc>
        <w:tc>
          <w:tcPr>
            <w:tcW w:w="2397" w:type="dxa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97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78.2%</w:t>
            </w:r>
          </w:p>
        </w:tc>
        <w:tc>
          <w:tcPr>
            <w:tcW w:w="859" w:type="dxa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84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70.0%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0.147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0.550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27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21.8%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36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TP53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101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81.5%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77.5%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0.526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0.623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23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18.5%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27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22.5%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EGFR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107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86.3%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107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89.2%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0.561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0.623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17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13.7%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10.8%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PIK3R1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117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94.4%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107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89.2%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0.165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0.550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5.6%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13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10.8%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NF1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88.7%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111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92.5%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0.383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0.623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14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11.3%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7.5%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PIK3CA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119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109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90.8%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0.125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0.550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9.2%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PCLO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118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95.2%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111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92.5%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0.403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0.623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3.2%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6.7%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1.6%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.8%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RB1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114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91.9%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112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93.3%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0.808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0.808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8.1%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8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6.7%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ATRX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124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100.0%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118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98.3%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0.241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0.602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 w:val="restart"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KEL</w:t>
            </w: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119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96.0%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111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92.5%</w:t>
            </w:r>
          </w:p>
        </w:tc>
        <w:tc>
          <w:tcPr>
            <w:tcW w:w="993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0.505</w:t>
            </w:r>
          </w:p>
        </w:tc>
        <w:tc>
          <w:tcPr>
            <w:tcW w:w="850" w:type="dxa"/>
            <w:vMerge w:val="restart"/>
            <w:vAlign w:val="center"/>
          </w:tcPr>
          <w:p w:rsidR="006D6256" w:rsidRPr="00424078" w:rsidRDefault="006D6256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0.623</w:t>
            </w: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4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3.2%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7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5.8%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  <w:tr w:rsidR="006D6256" w:rsidRPr="00424078" w:rsidTr="00287889">
        <w:trPr>
          <w:trHeight w:val="340"/>
          <w:jc w:val="center"/>
        </w:trPr>
        <w:tc>
          <w:tcPr>
            <w:tcW w:w="998" w:type="dxa"/>
            <w:vMerge/>
            <w:vAlign w:val="center"/>
            <w:hideMark/>
          </w:tcPr>
          <w:p w:rsidR="006D6256" w:rsidRPr="00424078" w:rsidRDefault="006D6256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97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</w:t>
            </w:r>
          </w:p>
        </w:tc>
        <w:tc>
          <w:tcPr>
            <w:tcW w:w="926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.8%</w:t>
            </w:r>
          </w:p>
        </w:tc>
        <w:tc>
          <w:tcPr>
            <w:tcW w:w="859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2</w:t>
            </w:r>
          </w:p>
        </w:tc>
        <w:tc>
          <w:tcPr>
            <w:tcW w:w="1332" w:type="dxa"/>
            <w:vAlign w:val="center"/>
            <w:hideMark/>
          </w:tcPr>
          <w:p w:rsidR="006D6256" w:rsidRPr="00424078" w:rsidRDefault="006D6256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993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  <w:tc>
          <w:tcPr>
            <w:tcW w:w="850" w:type="dxa"/>
            <w:vMerge/>
            <w:vAlign w:val="center"/>
          </w:tcPr>
          <w:p w:rsidR="006D6256" w:rsidRPr="00424078" w:rsidRDefault="006D6256" w:rsidP="00287889">
            <w:pPr>
              <w:pStyle w:val="afc"/>
            </w:pPr>
          </w:p>
        </w:tc>
      </w:tr>
    </w:tbl>
    <w:p w:rsidR="005762DF" w:rsidRPr="00424078" w:rsidRDefault="005762DF" w:rsidP="00383412">
      <w:pPr>
        <w:ind w:firstLine="420"/>
        <w:rPr>
          <w:rFonts w:eastAsiaTheme="minorEastAsia"/>
        </w:rPr>
      </w:pPr>
    </w:p>
    <w:p w:rsidR="00383412" w:rsidRPr="00424078" w:rsidRDefault="00383412" w:rsidP="00383412">
      <w:pPr>
        <w:ind w:firstLine="420"/>
        <w:rPr>
          <w:rFonts w:eastAsiaTheme="minorEastAsia"/>
        </w:rPr>
      </w:pPr>
    </w:p>
    <w:p w:rsidR="00383412" w:rsidRPr="00424078" w:rsidRDefault="00383412" w:rsidP="00383412">
      <w:pPr>
        <w:pStyle w:val="af0"/>
      </w:pPr>
      <w:r w:rsidRPr="00424078">
        <w:rPr>
          <w:bCs/>
        </w:rPr>
        <w:t xml:space="preserve">Supplementary Table 7. </w:t>
      </w:r>
      <w:r w:rsidRPr="00424078">
        <w:t>Arm-level somatic copy number aberrations in low and high AR-score groups.</w:t>
      </w:r>
    </w:p>
    <w:tbl>
      <w:tblPr>
        <w:tblStyle w:val="aff0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"/>
        <w:gridCol w:w="1194"/>
        <w:gridCol w:w="1200"/>
        <w:gridCol w:w="1200"/>
        <w:gridCol w:w="1200"/>
        <w:gridCol w:w="1200"/>
        <w:gridCol w:w="1158"/>
        <w:gridCol w:w="1158"/>
      </w:tblGrid>
      <w:tr w:rsidR="00383412" w:rsidRPr="00424078" w:rsidTr="00287889">
        <w:trPr>
          <w:trHeight w:val="340"/>
          <w:jc w:val="center"/>
        </w:trPr>
        <w:tc>
          <w:tcPr>
            <w:tcW w:w="1973" w:type="dxa"/>
            <w:gridSpan w:val="2"/>
            <w:vMerge w:val="restar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lang w:val="en-US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AR- Score (mRNA)</w:t>
            </w:r>
          </w:p>
        </w:tc>
        <w:tc>
          <w:tcPr>
            <w:tcW w:w="2316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973" w:type="dxa"/>
            <w:gridSpan w:val="2"/>
            <w:vMerge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2400" w:type="dxa"/>
            <w:gridSpan w:val="2"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Low</w:t>
            </w:r>
          </w:p>
        </w:tc>
        <w:tc>
          <w:tcPr>
            <w:tcW w:w="2400" w:type="dxa"/>
            <w:gridSpan w:val="2"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High</w:t>
            </w:r>
          </w:p>
        </w:tc>
        <w:tc>
          <w:tcPr>
            <w:tcW w:w="2316" w:type="dxa"/>
            <w:gridSpan w:val="2"/>
            <w:tcBorders>
              <w:top w:val="nil"/>
              <w:bottom w:val="nil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973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p-value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FDR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1p Status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90.7%</w:t>
            </w:r>
          </w:p>
        </w:tc>
        <w:tc>
          <w:tcPr>
            <w:tcW w:w="11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0.380</w:t>
            </w:r>
          </w:p>
        </w:tc>
        <w:tc>
          <w:tcPr>
            <w:tcW w:w="1158" w:type="dxa"/>
            <w:vMerge w:val="restart"/>
            <w:tcBorders>
              <w:top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0.674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89.5%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0.482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  <w:lang w:eastAsia="es-ES"/>
              </w:rPr>
              <w:t>0.694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95.0%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0.092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  <w:lang w:eastAsia="es-ES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95.0%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0.112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  <w:lang w:eastAsia="es-ES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90.7%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91.5%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rPr>
                <w:color w:val="000000"/>
              </w:rPr>
              <w:t>0.429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0.694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90.9%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92.7%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0.055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7.3%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89.7%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93.2%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0.154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88.1%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93.2%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0.379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0.674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92.2%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96.9%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0.215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94.7%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94.9%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0.223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93.1%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84.7%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rPr>
                <w:color w:val="000000"/>
              </w:rPr>
              <w:t>0.022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5.2%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13.6%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88.5%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82.7%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0.178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13.5%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25.5%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0.364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0.674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74.5%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82.1%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19.6%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20.7%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1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80.4%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79.3%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87.7%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0.187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10.5%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92.2%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0.146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1.6%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6.3%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64.3%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50.0%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0.35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0.674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31.0%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47.1%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86.0%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0.765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0.843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5.5%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7.3%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20.7%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8.8%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0.095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72.4%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18.2%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6.8%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0.119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91.5%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11p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83.3%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86.2%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0.542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0.701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8.6%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11q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86.4%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0.498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0.694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10.2%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0.198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88.5%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89.8%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rPr>
                <w:color w:val="000000"/>
              </w:rPr>
              <w:t>0.468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0.694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70.8%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73.5%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0.352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rPr>
                <w:color w:val="000000"/>
              </w:rPr>
              <w:t>0.674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4.2%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25.0%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26.5%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82.7%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73.2%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0.316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0.674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25.0%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82.1%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79.2%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0.487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0.694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91.1%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0.111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84.5%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87.3%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0.239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9.1%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89.3%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86.4%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0.582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0.701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11.9%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94.5%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0.909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0.950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3.6%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18p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82.8%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0.765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0.843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1.6%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18q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80.4%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84.5%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0.582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0.701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19p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35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59.3%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0.448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0.694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32.1%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37.3%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3.6%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19q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61.7%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61.5%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0.778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0.843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27.7%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32.7%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2.1%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1.9%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20p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66.7%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70.0%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0.926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0.950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29.8%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26.7%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3.3%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20q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65.5%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43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72.9%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0.56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0.701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19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32.8%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23.7%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21q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90.9%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88.1%</w:t>
            </w:r>
          </w:p>
        </w:tc>
        <w:tc>
          <w:tcPr>
            <w:tcW w:w="1158" w:type="dxa"/>
            <w:vMerge w:val="restart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0.593</w:t>
            </w:r>
          </w:p>
        </w:tc>
        <w:tc>
          <w:tcPr>
            <w:tcW w:w="1158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0.701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Gained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7.3%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6.8%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Lost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1.8%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Mixed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3.4%</w:t>
            </w:r>
          </w:p>
        </w:tc>
        <w:tc>
          <w:tcPr>
            <w:tcW w:w="1158" w:type="dxa"/>
            <w:vMerge/>
            <w:shd w:val="clear" w:color="auto" w:fill="auto"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158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779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22q Status</w:t>
            </w:r>
          </w:p>
        </w:tc>
        <w:tc>
          <w:tcPr>
            <w:tcW w:w="1194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Not called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36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66.7%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38</w:t>
            </w:r>
          </w:p>
        </w:tc>
        <w:tc>
          <w:tcPr>
            <w:tcW w:w="1200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66.7%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</w:rPr>
            </w:pPr>
            <w:r w:rsidRPr="00424078">
              <w:rPr>
                <w:color w:val="000000"/>
              </w:rPr>
              <w:t>0.243</w:t>
            </w:r>
          </w:p>
        </w:tc>
        <w:tc>
          <w:tcPr>
            <w:tcW w:w="1158" w:type="dxa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lang w:eastAsia="es-ES"/>
              </w:rPr>
            </w:pPr>
            <w:r w:rsidRPr="00424078">
              <w:rPr>
                <w:color w:val="000000"/>
              </w:rPr>
              <w:t>0.592</w:t>
            </w:r>
          </w:p>
        </w:tc>
      </w:tr>
    </w:tbl>
    <w:p w:rsidR="00383412" w:rsidRPr="00424078" w:rsidRDefault="00383412" w:rsidP="00383412">
      <w:pPr>
        <w:ind w:firstLine="420"/>
        <w:rPr>
          <w:rFonts w:eastAsiaTheme="minorEastAsia"/>
        </w:rPr>
      </w:pPr>
    </w:p>
    <w:p w:rsidR="00383412" w:rsidRPr="00424078" w:rsidRDefault="00383412" w:rsidP="00383412">
      <w:pPr>
        <w:ind w:firstLine="420"/>
        <w:rPr>
          <w:rFonts w:eastAsiaTheme="minorEastAsia"/>
        </w:rPr>
      </w:pPr>
    </w:p>
    <w:p w:rsidR="00383412" w:rsidRPr="00424078" w:rsidRDefault="00383412" w:rsidP="00383412">
      <w:pPr>
        <w:pStyle w:val="af0"/>
      </w:pPr>
      <w:r w:rsidRPr="00424078">
        <w:rPr>
          <w:bCs/>
        </w:rPr>
        <w:t xml:space="preserve">Supplementary Table 8. </w:t>
      </w:r>
      <w:r w:rsidRPr="00424078">
        <w:t>GISTIC analysis of the glioblastoma top-10 most common focal amplifications and deletions in cancer-related genes for low and high AR-score groups.</w:t>
      </w:r>
    </w:p>
    <w:tbl>
      <w:tblPr>
        <w:tblStyle w:val="aff0"/>
        <w:tblW w:w="963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711"/>
        <w:gridCol w:w="1087"/>
        <w:gridCol w:w="1114"/>
        <w:gridCol w:w="1087"/>
        <w:gridCol w:w="1114"/>
        <w:gridCol w:w="1049"/>
        <w:gridCol w:w="1049"/>
      </w:tblGrid>
      <w:tr w:rsidR="00383412" w:rsidRPr="00424078" w:rsidTr="00287889">
        <w:trPr>
          <w:trHeight w:val="340"/>
          <w:jc w:val="center"/>
        </w:trPr>
        <w:tc>
          <w:tcPr>
            <w:tcW w:w="3138" w:type="dxa"/>
            <w:gridSpan w:val="2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lang w:val="en-US"/>
              </w:rPr>
            </w:pPr>
            <w:r w:rsidRPr="00424078">
              <w:rPr>
                <w:lang w:val="en-US"/>
              </w:rPr>
              <w:t> </w:t>
            </w:r>
          </w:p>
        </w:tc>
        <w:tc>
          <w:tcPr>
            <w:tcW w:w="4402" w:type="dxa"/>
            <w:gridSpan w:val="4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AR – Score (mRNA)</w:t>
            </w:r>
          </w:p>
        </w:tc>
        <w:tc>
          <w:tcPr>
            <w:tcW w:w="1049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049" w:type="dxa"/>
            <w:vAlign w:val="center"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3138" w:type="dxa"/>
            <w:gridSpan w:val="2"/>
            <w:vMerge/>
            <w:tcBorders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2201" w:type="dxa"/>
            <w:gridSpan w:val="2"/>
            <w:tcBorders>
              <w:bottom w:val="nil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Low</w:t>
            </w:r>
          </w:p>
        </w:tc>
        <w:tc>
          <w:tcPr>
            <w:tcW w:w="2201" w:type="dxa"/>
            <w:gridSpan w:val="2"/>
            <w:tcBorders>
              <w:bottom w:val="nil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High</w:t>
            </w:r>
          </w:p>
        </w:tc>
        <w:tc>
          <w:tcPr>
            <w:tcW w:w="1049" w:type="dxa"/>
            <w:tcBorders>
              <w:bottom w:val="nil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049" w:type="dxa"/>
            <w:tcBorders>
              <w:bottom w:val="nil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3138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8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08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Count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%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p-value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i/>
                <w:iCs/>
              </w:rPr>
            </w:pPr>
            <w:r w:rsidRPr="00424078">
              <w:rPr>
                <w:i/>
                <w:iCs/>
              </w:rPr>
              <w:t>FDR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CDKN2A</w:t>
            </w:r>
          </w:p>
        </w:tc>
        <w:tc>
          <w:tcPr>
            <w:tcW w:w="171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39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60.9%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24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37.5%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0.013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0.065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25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39.1%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62.5%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CDKN2B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39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60.9%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24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37.5%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0.013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0.065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25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39.1%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62.5%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MTAP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42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65.6%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31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48.4%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0.074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0.247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22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34.4%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33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51.6%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EGFR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37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57.8%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34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53.1%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0.722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27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42.2%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46.9%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CDK4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85.9%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54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84.4%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14.1%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15.6%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MLLT3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59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92.2%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0.560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7.8%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FIP1L1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85.9%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14.1%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PDGFRA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 w:val="restart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CHIC2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49" w:type="dxa"/>
            <w:vMerge w:val="restart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1049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Amplification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12.5%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Normal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49" w:type="dxa"/>
            <w:vMerge/>
            <w:vAlign w:val="center"/>
          </w:tcPr>
          <w:p w:rsidR="00383412" w:rsidRPr="00424078" w:rsidRDefault="00383412" w:rsidP="00287889">
            <w:pPr>
              <w:pStyle w:val="afc"/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42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  <w:r w:rsidRPr="00424078">
              <w:rPr>
                <w:b/>
                <w:bCs/>
              </w:rPr>
              <w:t>PTEN</w:t>
            </w:r>
          </w:p>
        </w:tc>
        <w:tc>
          <w:tcPr>
            <w:tcW w:w="1711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Deep Deletion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56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87.5%</w:t>
            </w:r>
          </w:p>
        </w:tc>
        <w:tc>
          <w:tcPr>
            <w:tcW w:w="1087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58</w:t>
            </w:r>
          </w:p>
        </w:tc>
        <w:tc>
          <w:tcPr>
            <w:tcW w:w="1114" w:type="dxa"/>
            <w:noWrap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90.6%</w:t>
            </w:r>
          </w:p>
        </w:tc>
        <w:tc>
          <w:tcPr>
            <w:tcW w:w="1049" w:type="dxa"/>
            <w:noWrap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0.778</w:t>
            </w:r>
          </w:p>
        </w:tc>
        <w:tc>
          <w:tcPr>
            <w:tcW w:w="1049" w:type="dxa"/>
            <w:vAlign w:val="center"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</w:tr>
    </w:tbl>
    <w:p w:rsidR="00383412" w:rsidRPr="00424078" w:rsidRDefault="00383412" w:rsidP="00383412">
      <w:pPr>
        <w:ind w:firstLine="420"/>
        <w:rPr>
          <w:rFonts w:eastAsiaTheme="minorEastAsia"/>
        </w:rPr>
      </w:pPr>
    </w:p>
    <w:p w:rsidR="00383412" w:rsidRPr="00424078" w:rsidRDefault="00383412" w:rsidP="00383412">
      <w:pPr>
        <w:ind w:firstLine="420"/>
        <w:rPr>
          <w:rFonts w:eastAsiaTheme="minorEastAsia"/>
        </w:rPr>
      </w:pPr>
    </w:p>
    <w:p w:rsidR="00383412" w:rsidRPr="00424078" w:rsidRDefault="00383412" w:rsidP="00383412">
      <w:pPr>
        <w:pStyle w:val="af0"/>
      </w:pPr>
      <w:r w:rsidRPr="00424078">
        <w:rPr>
          <w:bCs/>
        </w:rPr>
        <w:t>Supplementary Table 9.</w:t>
      </w:r>
      <w:r w:rsidRPr="00424078">
        <w:t xml:space="preserve"> Mutational signature of the glioblastoma top-10 most common cancer-related mutated genes for low and high AR-Score groups.</w:t>
      </w:r>
    </w:p>
    <w:tbl>
      <w:tblPr>
        <w:tblStyle w:val="aff0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2315"/>
        <w:gridCol w:w="1017"/>
        <w:gridCol w:w="950"/>
        <w:gridCol w:w="1017"/>
        <w:gridCol w:w="950"/>
        <w:gridCol w:w="1066"/>
        <w:gridCol w:w="1066"/>
      </w:tblGrid>
      <w:tr w:rsidR="00383412" w:rsidRPr="00424078" w:rsidTr="00287889">
        <w:trPr>
          <w:trHeight w:val="340"/>
          <w:jc w:val="center"/>
        </w:trPr>
        <w:tc>
          <w:tcPr>
            <w:tcW w:w="3562" w:type="dxa"/>
            <w:gridSpan w:val="2"/>
            <w:vMerge w:val="restar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lang w:val="en-US"/>
              </w:rPr>
            </w:pPr>
            <w:r w:rsidRPr="00424078">
              <w:rPr>
                <w:lang w:val="en-US"/>
              </w:rPr>
              <w:t> </w:t>
            </w:r>
          </w:p>
        </w:tc>
        <w:tc>
          <w:tcPr>
            <w:tcW w:w="3934" w:type="dxa"/>
            <w:gridSpan w:val="4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AR-Score (mRNA)</w:t>
            </w:r>
          </w:p>
        </w:tc>
        <w:tc>
          <w:tcPr>
            <w:tcW w:w="1066" w:type="dxa"/>
            <w:tcBorders>
              <w:top w:val="single" w:sz="4" w:space="0" w:color="auto"/>
              <w:bottom w:val="nil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3562" w:type="dxa"/>
            <w:gridSpan w:val="2"/>
            <w:vMerge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967" w:type="dxa"/>
            <w:gridSpan w:val="2"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Low</w:t>
            </w:r>
          </w:p>
        </w:tc>
        <w:tc>
          <w:tcPr>
            <w:tcW w:w="1967" w:type="dxa"/>
            <w:gridSpan w:val="2"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High</w:t>
            </w:r>
          </w:p>
        </w:tc>
        <w:tc>
          <w:tcPr>
            <w:tcW w:w="1066" w:type="dxa"/>
            <w:tcBorders>
              <w:top w:val="nil"/>
              <w:bottom w:val="nil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bottom w:val="nil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3562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</w:p>
        </w:tc>
        <w:tc>
          <w:tcPr>
            <w:tcW w:w="101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  <w:sz w:val="18"/>
                <w:szCs w:val="18"/>
              </w:rPr>
            </w:pPr>
            <w:r w:rsidRPr="00424078">
              <w:rPr>
                <w:i/>
                <w:iCs/>
                <w:sz w:val="18"/>
                <w:szCs w:val="18"/>
              </w:rPr>
              <w:t>Count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  <w:sz w:val="18"/>
                <w:szCs w:val="18"/>
              </w:rPr>
            </w:pPr>
            <w:r w:rsidRPr="00424078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01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  <w:sz w:val="18"/>
                <w:szCs w:val="18"/>
              </w:rPr>
            </w:pPr>
            <w:r w:rsidRPr="00424078">
              <w:rPr>
                <w:i/>
                <w:iCs/>
                <w:sz w:val="18"/>
                <w:szCs w:val="18"/>
              </w:rPr>
              <w:t>Count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  <w:sz w:val="18"/>
                <w:szCs w:val="18"/>
              </w:rPr>
            </w:pPr>
            <w:r w:rsidRPr="00424078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066" w:type="dxa"/>
            <w:tcBorders>
              <w:top w:val="nil"/>
              <w:bottom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i/>
                <w:iCs/>
                <w:sz w:val="18"/>
                <w:szCs w:val="18"/>
              </w:rPr>
            </w:pPr>
            <w:r w:rsidRPr="00424078">
              <w:rPr>
                <w:i/>
                <w:iCs/>
                <w:sz w:val="18"/>
                <w:szCs w:val="18"/>
              </w:rPr>
              <w:t>p-value</w:t>
            </w:r>
          </w:p>
        </w:tc>
        <w:tc>
          <w:tcPr>
            <w:tcW w:w="106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i/>
                <w:iCs/>
                <w:sz w:val="18"/>
                <w:szCs w:val="18"/>
              </w:rPr>
            </w:pPr>
            <w:r w:rsidRPr="00424078">
              <w:rPr>
                <w:i/>
                <w:iCs/>
                <w:sz w:val="18"/>
                <w:szCs w:val="18"/>
              </w:rPr>
              <w:t>FDR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PTEN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44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67.7%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137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76.5%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</w:tcBorders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0.465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21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32.3%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23.5%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TP53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55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84.6%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139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77.7%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0.566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15.4%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22.3%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EGFR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57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87.7%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157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87.7%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1.000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12.3%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12.3%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PIK3R1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96.9%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161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89.9%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0.465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3.1%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18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10.1%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NF1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95.4%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159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88.8%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0.633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4.6%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11.2%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PIK3CA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95.4%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166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92.7%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0.570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0.633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4.6%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7.3%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PCLO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95.4%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167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93.3%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0.633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4.6%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RB1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62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95.4%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164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91.6%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0.633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4.6%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15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8.4%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ATRX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64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98.5%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178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99.4%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0.463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0.633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1.5%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.6%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20"/>
                <w:szCs w:val="20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 w:val="restart"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  <w:sz w:val="18"/>
                <w:szCs w:val="18"/>
              </w:rPr>
            </w:pPr>
            <w:r w:rsidRPr="00424078">
              <w:rPr>
                <w:b/>
                <w:bCs/>
                <w:sz w:val="18"/>
                <w:szCs w:val="18"/>
              </w:rPr>
              <w:t>KEL</w:t>
            </w: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59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90.8%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171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95.5%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066" w:type="dxa"/>
            <w:vMerge w:val="restart"/>
            <w:vAlign w:val="center"/>
          </w:tcPr>
          <w:p w:rsidR="00383412" w:rsidRPr="00424078" w:rsidRDefault="00383412" w:rsidP="00287889">
            <w:pPr>
              <w:pStyle w:val="afc"/>
              <w:rPr>
                <w:color w:val="000000"/>
                <w:sz w:val="20"/>
                <w:szCs w:val="20"/>
              </w:rPr>
            </w:pPr>
            <w:r w:rsidRPr="00424078">
              <w:rPr>
                <w:color w:val="000000"/>
                <w:sz w:val="20"/>
                <w:szCs w:val="20"/>
              </w:rPr>
              <w:t>0.465</w:t>
            </w: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driver)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Missense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Truncating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6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9.2%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5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2.8%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Inframe Mutation (putative passenger)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3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1.7%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  <w:tr w:rsidR="00383412" w:rsidRPr="00424078" w:rsidTr="00287889">
        <w:trPr>
          <w:trHeight w:val="340"/>
          <w:jc w:val="center"/>
        </w:trPr>
        <w:tc>
          <w:tcPr>
            <w:tcW w:w="1247" w:type="dxa"/>
            <w:vMerge/>
            <w:vAlign w:val="center"/>
            <w:hideMark/>
          </w:tcPr>
          <w:p w:rsidR="00383412" w:rsidRPr="00424078" w:rsidRDefault="00383412" w:rsidP="00287889">
            <w:pPr>
              <w:pStyle w:val="afc"/>
              <w:rPr>
                <w:b/>
                <w:bCs/>
              </w:rPr>
            </w:pPr>
          </w:p>
        </w:tc>
        <w:tc>
          <w:tcPr>
            <w:tcW w:w="2315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No mutation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17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</w:t>
            </w:r>
          </w:p>
        </w:tc>
        <w:tc>
          <w:tcPr>
            <w:tcW w:w="950" w:type="dxa"/>
            <w:vAlign w:val="center"/>
            <w:hideMark/>
          </w:tcPr>
          <w:p w:rsidR="00383412" w:rsidRPr="00424078" w:rsidRDefault="00383412" w:rsidP="00287889">
            <w:pPr>
              <w:pStyle w:val="afc"/>
            </w:pPr>
            <w:r w:rsidRPr="00424078">
              <w:t>0.0%</w:t>
            </w: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383412" w:rsidRPr="00424078" w:rsidRDefault="00383412" w:rsidP="00287889">
            <w:pPr>
              <w:pStyle w:val="afc"/>
              <w:rPr>
                <w:sz w:val="18"/>
                <w:szCs w:val="18"/>
              </w:rPr>
            </w:pPr>
          </w:p>
        </w:tc>
      </w:tr>
    </w:tbl>
    <w:p w:rsidR="00383412" w:rsidRPr="00424078" w:rsidRDefault="00383412" w:rsidP="00383412">
      <w:pPr>
        <w:ind w:firstLine="480"/>
        <w:rPr>
          <w:sz w:val="24"/>
          <w:szCs w:val="24"/>
        </w:rPr>
      </w:pPr>
    </w:p>
    <w:p w:rsidR="00383412" w:rsidRPr="00424078" w:rsidRDefault="00383412" w:rsidP="00383412">
      <w:pPr>
        <w:ind w:firstLine="420"/>
        <w:rPr>
          <w:rFonts w:eastAsiaTheme="minorEastAsia"/>
        </w:rPr>
      </w:pPr>
    </w:p>
    <w:sectPr w:rsidR="00383412" w:rsidRPr="00424078" w:rsidSect="005762DF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B45DE"/>
    <w:multiLevelType w:val="hybridMultilevel"/>
    <w:tmpl w:val="3FC87146"/>
    <w:lvl w:ilvl="0" w:tplc="3852341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CB4B45"/>
    <w:multiLevelType w:val="hybridMultilevel"/>
    <w:tmpl w:val="8CAE538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BD0A9F"/>
    <w:multiLevelType w:val="hybridMultilevel"/>
    <w:tmpl w:val="4F68AC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C116366"/>
    <w:multiLevelType w:val="hybridMultilevel"/>
    <w:tmpl w:val="FDEC048A"/>
    <w:lvl w:ilvl="0" w:tplc="AB3220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B645605"/>
    <w:multiLevelType w:val="hybridMultilevel"/>
    <w:tmpl w:val="0EB82CD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107F6D"/>
    <w:multiLevelType w:val="hybridMultilevel"/>
    <w:tmpl w:val="8BB290B0"/>
    <w:lvl w:ilvl="0" w:tplc="425E92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296428"/>
    <w:multiLevelType w:val="hybridMultilevel"/>
    <w:tmpl w:val="4CF0FBB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4"/>
  </w:num>
  <w:num w:numId="26">
    <w:abstractNumId w:val="4"/>
  </w:num>
  <w:num w:numId="27">
    <w:abstractNumId w:val="4"/>
  </w:num>
  <w:num w:numId="28">
    <w:abstractNumId w:val="4"/>
  </w:num>
  <w:num w:numId="29">
    <w:abstractNumId w:val="6"/>
  </w:num>
  <w:num w:numId="30">
    <w:abstractNumId w:val="2"/>
  </w:num>
  <w:num w:numId="31">
    <w:abstractNumId w:val="1"/>
  </w:num>
  <w:num w:numId="32">
    <w:abstractNumId w:val="5"/>
  </w:num>
  <w:num w:numId="33">
    <w:abstractNumId w:val="0"/>
  </w:num>
  <w:num w:numId="34">
    <w:abstractNumId w:val="3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GrammaticalErrors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2DF"/>
    <w:rsid w:val="00006680"/>
    <w:rsid w:val="000877FC"/>
    <w:rsid w:val="001A0711"/>
    <w:rsid w:val="00287889"/>
    <w:rsid w:val="002B6333"/>
    <w:rsid w:val="00304C1C"/>
    <w:rsid w:val="003370A1"/>
    <w:rsid w:val="00341BFF"/>
    <w:rsid w:val="00383412"/>
    <w:rsid w:val="00424078"/>
    <w:rsid w:val="00441AD2"/>
    <w:rsid w:val="004E529B"/>
    <w:rsid w:val="005762DF"/>
    <w:rsid w:val="006373EF"/>
    <w:rsid w:val="006624B1"/>
    <w:rsid w:val="006D6256"/>
    <w:rsid w:val="0071477E"/>
    <w:rsid w:val="007745D7"/>
    <w:rsid w:val="007B334F"/>
    <w:rsid w:val="0083031C"/>
    <w:rsid w:val="00896058"/>
    <w:rsid w:val="0090252B"/>
    <w:rsid w:val="009E0364"/>
    <w:rsid w:val="00A70FA3"/>
    <w:rsid w:val="00B94C7F"/>
    <w:rsid w:val="00DF325C"/>
    <w:rsid w:val="00E16972"/>
    <w:rsid w:val="00E470AA"/>
    <w:rsid w:val="00E4715E"/>
    <w:rsid w:val="00E6286C"/>
    <w:rsid w:val="00F73AB7"/>
    <w:rsid w:val="00FE0AA6"/>
    <w:rsid w:val="00FE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5282B-BB69-48AF-9AB0-A71621A89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2D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34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5762DF"/>
    <w:pPr>
      <w:spacing w:beforeLines="100" w:before="312" w:afterLines="100" w:after="312"/>
      <w:ind w:leftChars="200" w:left="420" w:firstLineChars="0" w:firstLine="0"/>
      <w:jc w:val="center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441AD2"/>
    <w:rPr>
      <w:rFonts w:ascii="Times New Roman" w:eastAsia="Times New Roman" w:hAnsi="Times New Roman"/>
      <w:i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table" w:styleId="aff0">
    <w:name w:val="Table Grid"/>
    <w:basedOn w:val="a1"/>
    <w:uiPriority w:val="39"/>
    <w:rsid w:val="005762DF"/>
    <w:rPr>
      <w:rFonts w:eastAsia="宋体"/>
      <w:kern w:val="0"/>
      <w:sz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1">
    <w:name w:val="FollowedHyperlink"/>
    <w:basedOn w:val="a0"/>
    <w:uiPriority w:val="99"/>
    <w:semiHidden/>
    <w:unhideWhenUsed/>
    <w:rsid w:val="006D6256"/>
    <w:rPr>
      <w:color w:val="954F72" w:themeColor="followedHyperlink"/>
      <w:u w:val="single"/>
    </w:rPr>
  </w:style>
  <w:style w:type="character" w:styleId="aff2">
    <w:name w:val="annotation reference"/>
    <w:basedOn w:val="a0"/>
    <w:uiPriority w:val="99"/>
    <w:semiHidden/>
    <w:unhideWhenUsed/>
    <w:rsid w:val="006D6256"/>
    <w:rPr>
      <w:sz w:val="16"/>
      <w:szCs w:val="16"/>
    </w:rPr>
  </w:style>
  <w:style w:type="paragraph" w:styleId="aff3">
    <w:name w:val="annotation text"/>
    <w:basedOn w:val="a"/>
    <w:link w:val="aff4"/>
    <w:uiPriority w:val="99"/>
    <w:semiHidden/>
    <w:unhideWhenUsed/>
    <w:rsid w:val="006D6256"/>
    <w:rPr>
      <w:sz w:val="20"/>
      <w:szCs w:val="20"/>
    </w:rPr>
  </w:style>
  <w:style w:type="character" w:customStyle="1" w:styleId="aff4">
    <w:name w:val="批注文字 字符"/>
    <w:basedOn w:val="a0"/>
    <w:link w:val="aff3"/>
    <w:uiPriority w:val="99"/>
    <w:semiHidden/>
    <w:rsid w:val="006D6256"/>
    <w:rPr>
      <w:rFonts w:ascii="Times New Roman" w:eastAsia="Times New Roman" w:hAnsi="Times New Roman" w:cs="Times New Roman"/>
      <w:sz w:val="20"/>
      <w:szCs w:val="20"/>
    </w:rPr>
  </w:style>
  <w:style w:type="table" w:customStyle="1" w:styleId="Tablanormal51">
    <w:name w:val="Tabla normal 51"/>
    <w:basedOn w:val="a1"/>
    <w:uiPriority w:val="45"/>
    <w:rsid w:val="006D6256"/>
    <w:rPr>
      <w:rFonts w:eastAsia="宋体"/>
      <w:kern w:val="0"/>
      <w:sz w:val="22"/>
      <w:lang w:val="es-ES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5">
    <w:name w:val="annotation subject"/>
    <w:basedOn w:val="aff3"/>
    <w:next w:val="aff3"/>
    <w:link w:val="aff6"/>
    <w:uiPriority w:val="99"/>
    <w:semiHidden/>
    <w:unhideWhenUsed/>
    <w:rsid w:val="006D6256"/>
    <w:rPr>
      <w:b/>
      <w:bCs/>
    </w:rPr>
  </w:style>
  <w:style w:type="character" w:customStyle="1" w:styleId="aff6">
    <w:name w:val="批注主题 字符"/>
    <w:basedOn w:val="aff4"/>
    <w:link w:val="aff5"/>
    <w:uiPriority w:val="99"/>
    <w:semiHidden/>
    <w:rsid w:val="006D6256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ff7">
    <w:name w:val="Emphasis"/>
    <w:basedOn w:val="a0"/>
    <w:uiPriority w:val="20"/>
    <w:qFormat/>
    <w:rsid w:val="006D6256"/>
    <w:rPr>
      <w:i/>
      <w:iCs/>
    </w:rPr>
  </w:style>
  <w:style w:type="character" w:customStyle="1" w:styleId="Mencinsinresolver1">
    <w:name w:val="Mención sin resolver1"/>
    <w:basedOn w:val="a0"/>
    <w:uiPriority w:val="99"/>
    <w:semiHidden/>
    <w:unhideWhenUsed/>
    <w:rsid w:val="006D6256"/>
    <w:rPr>
      <w:color w:val="605E5C"/>
      <w:shd w:val="clear" w:color="auto" w:fill="E1DFDD"/>
    </w:rPr>
  </w:style>
  <w:style w:type="paragraph" w:customStyle="1" w:styleId="Default">
    <w:name w:val="Default"/>
    <w:rsid w:val="006D6256"/>
    <w:pPr>
      <w:autoSpaceDE w:val="0"/>
      <w:autoSpaceDN w:val="0"/>
      <w:adjustRightInd w:val="0"/>
    </w:pPr>
    <w:rPr>
      <w:rFonts w:ascii="Calibri" w:eastAsia="宋体" w:hAnsi="Calibri" w:cs="Calibri"/>
      <w:color w:val="000000"/>
      <w:kern w:val="0"/>
      <w:sz w:val="24"/>
      <w:szCs w:val="24"/>
      <w:lang w:val="es-ES" w:eastAsia="en-US"/>
    </w:rPr>
  </w:style>
  <w:style w:type="paragraph" w:styleId="aff8">
    <w:name w:val="Normal (Web)"/>
    <w:basedOn w:val="a"/>
    <w:uiPriority w:val="99"/>
    <w:unhideWhenUsed/>
    <w:rsid w:val="006D6256"/>
    <w:pPr>
      <w:spacing w:before="100" w:beforeAutospacing="1" w:after="100" w:afterAutospacing="1"/>
    </w:pPr>
    <w:rPr>
      <w:sz w:val="24"/>
      <w:szCs w:val="24"/>
      <w:lang w:eastAsia="es-ES"/>
    </w:rPr>
  </w:style>
  <w:style w:type="character" w:customStyle="1" w:styleId="Mencinsinresolver2">
    <w:name w:val="Mención sin resolver2"/>
    <w:basedOn w:val="a0"/>
    <w:uiPriority w:val="99"/>
    <w:semiHidden/>
    <w:unhideWhenUsed/>
    <w:rsid w:val="006D6256"/>
    <w:rPr>
      <w:color w:val="605E5C"/>
      <w:shd w:val="clear" w:color="auto" w:fill="E1DFDD"/>
    </w:rPr>
  </w:style>
  <w:style w:type="table" w:customStyle="1" w:styleId="Tabladelista1clara1">
    <w:name w:val="Tabla de lista 1 clara1"/>
    <w:basedOn w:val="a1"/>
    <w:uiPriority w:val="46"/>
    <w:rsid w:val="006D6256"/>
    <w:rPr>
      <w:rFonts w:eastAsia="宋体"/>
      <w:kern w:val="0"/>
      <w:sz w:val="22"/>
      <w:lang w:val="es-E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12">
    <w:name w:val="批注主题 字符1"/>
    <w:basedOn w:val="aff4"/>
    <w:uiPriority w:val="99"/>
    <w:semiHidden/>
    <w:rsid w:val="006D6256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suntodelcomentarioCar1">
    <w:name w:val="Asunto del comentario Car1"/>
    <w:basedOn w:val="aff4"/>
    <w:uiPriority w:val="99"/>
    <w:semiHidden/>
    <w:rsid w:val="006D6256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Tablaconcuadrcula1clara1">
    <w:name w:val="Tabla con cuadrícula 1 clara1"/>
    <w:basedOn w:val="a1"/>
    <w:uiPriority w:val="46"/>
    <w:rsid w:val="006D6256"/>
    <w:rPr>
      <w:rFonts w:eastAsia="宋体"/>
      <w:kern w:val="0"/>
      <w:sz w:val="22"/>
      <w:lang w:val="es-ES"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normal11">
    <w:name w:val="Tabla normal 11"/>
    <w:basedOn w:val="a1"/>
    <w:uiPriority w:val="41"/>
    <w:rsid w:val="006D6256"/>
    <w:rPr>
      <w:rFonts w:eastAsia="宋体"/>
      <w:kern w:val="0"/>
      <w:sz w:val="22"/>
      <w:lang w:val="es-ES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21">
    <w:name w:val="Tabla normal 21"/>
    <w:basedOn w:val="a1"/>
    <w:uiPriority w:val="42"/>
    <w:rsid w:val="006D6256"/>
    <w:rPr>
      <w:rFonts w:eastAsia="宋体"/>
      <w:kern w:val="0"/>
      <w:sz w:val="22"/>
      <w:lang w:val="es-ES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3484</Words>
  <Characters>19861</Characters>
  <Application>Microsoft Office Word</Application>
  <DocSecurity>0</DocSecurity>
  <Lines>165</Lines>
  <Paragraphs>46</Paragraphs>
  <ScaleCrop>false</ScaleCrop>
  <Company/>
  <LinksUpToDate>false</LinksUpToDate>
  <CharactersWithSpaces>23299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Akira</cp:lastModifiedBy>
  <cp:revision>5</cp:revision>
  <dcterms:created xsi:type="dcterms:W3CDTF">2022-03-23T01:25:00Z</dcterms:created>
  <dcterms:modified xsi:type="dcterms:W3CDTF">2022-03-23T09:24:00Z</dcterms:modified>
</cp:coreProperties>
</file>