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D93" w:rsidRDefault="00CF1857" w:rsidP="00CF1857">
      <w:pPr>
        <w:adjustRightInd w:val="0"/>
        <w:snapToGrid w:val="0"/>
        <w:ind w:firstLineChars="0" w:firstLine="0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>
            <wp:extent cx="4097338" cy="267788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9101" cy="267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857" w:rsidRDefault="00CF1857" w:rsidP="00CF1857">
      <w:pPr>
        <w:pStyle w:val="ae"/>
        <w:adjustRightInd w:val="0"/>
        <w:snapToGrid w:val="0"/>
      </w:pPr>
      <w:r>
        <w:rPr>
          <w:b/>
          <w:lang w:val="en-GB" w:eastAsia="en-US"/>
        </w:rPr>
        <w:t>Supplementary Fig.</w:t>
      </w:r>
      <w:r w:rsidRPr="00670A9B">
        <w:rPr>
          <w:b/>
          <w:lang w:val="en-GB" w:eastAsia="en-US"/>
        </w:rPr>
        <w:t xml:space="preserve"> </w:t>
      </w:r>
      <w:r w:rsidRPr="00670A9B">
        <w:rPr>
          <w:b/>
          <w:lang w:val="en-GB"/>
        </w:rPr>
        <w:t>1</w:t>
      </w:r>
      <w:r w:rsidRPr="00670A9B">
        <w:rPr>
          <w:b/>
          <w:lang w:val="en-GB" w:eastAsia="en-US"/>
        </w:rPr>
        <w:t xml:space="preserve">. The </w:t>
      </w:r>
      <w:r w:rsidRPr="00670A9B">
        <w:rPr>
          <w:b/>
        </w:rPr>
        <w:t xml:space="preserve">viability of SH-SY5Y cells after </w:t>
      </w:r>
      <w:proofErr w:type="spellStart"/>
      <w:r w:rsidRPr="00670A9B">
        <w:rPr>
          <w:b/>
        </w:rPr>
        <w:t>Mn</w:t>
      </w:r>
      <w:proofErr w:type="spellEnd"/>
      <w:r w:rsidRPr="00670A9B">
        <w:rPr>
          <w:b/>
        </w:rPr>
        <w:t xml:space="preserve"> exposure by CCK-8</w:t>
      </w:r>
      <w:r w:rsidRPr="00670A9B">
        <w:t>. The viability of SH-SY5Y cells exposed to the concentrations of MnCl</w:t>
      </w:r>
      <w:r w:rsidRPr="00670A9B">
        <w:rPr>
          <w:vertAlign w:val="subscript"/>
        </w:rPr>
        <w:t>2</w:t>
      </w:r>
      <w:r w:rsidRPr="00670A9B">
        <w:t xml:space="preserve"> (0, 62.5, 125, 250, 500, 1000 </w:t>
      </w:r>
      <w:proofErr w:type="spellStart"/>
      <w:r w:rsidRPr="00670A9B">
        <w:t>μM</w:t>
      </w:r>
      <w:proofErr w:type="spellEnd"/>
      <w:r w:rsidRPr="00670A9B">
        <w:t xml:space="preserve">) for 3 h (blue), 6 h (red), and 12 h (green). All data are presented as means ± SD of three independent experiments. Statistical significance was assessed using two-way ANOVA. * </w:t>
      </w:r>
      <w:r w:rsidRPr="00670A9B">
        <w:rPr>
          <w:i/>
          <w:iCs/>
        </w:rPr>
        <w:t>P</w:t>
      </w:r>
      <w:r w:rsidRPr="00670A9B">
        <w:t xml:space="preserve"> &lt; 0.05 compared with the control </w:t>
      </w:r>
      <w:bookmarkStart w:id="0" w:name="OLE_LINK7"/>
      <w:r w:rsidRPr="00670A9B">
        <w:t>of MnCl</w:t>
      </w:r>
      <w:r w:rsidRPr="00670A9B">
        <w:rPr>
          <w:vertAlign w:val="subscript"/>
        </w:rPr>
        <w:t>2</w:t>
      </w:r>
      <w:r w:rsidRPr="00670A9B">
        <w:t xml:space="preserve"> exposure for 3 h</w:t>
      </w:r>
      <w:bookmarkEnd w:id="0"/>
      <w:r w:rsidRPr="00670A9B">
        <w:t xml:space="preserve">. # </w:t>
      </w:r>
      <w:r w:rsidRPr="00670A9B">
        <w:rPr>
          <w:i/>
          <w:iCs/>
        </w:rPr>
        <w:t>P</w:t>
      </w:r>
      <w:r w:rsidRPr="00670A9B">
        <w:t> &lt; 0.05 compared with the control of MnCl</w:t>
      </w:r>
      <w:r w:rsidRPr="00670A9B">
        <w:rPr>
          <w:vertAlign w:val="subscript"/>
        </w:rPr>
        <w:t>2</w:t>
      </w:r>
      <w:r w:rsidRPr="00670A9B">
        <w:t xml:space="preserve"> exposure for 6 h. </w:t>
      </w:r>
      <w:r w:rsidRPr="00670A9B">
        <w:sym w:font="Wingdings 2" w:char="F085"/>
      </w:r>
      <w:r w:rsidRPr="00670A9B">
        <w:t xml:space="preserve"> </w:t>
      </w:r>
      <w:r w:rsidRPr="00670A9B">
        <w:rPr>
          <w:i/>
          <w:iCs/>
        </w:rPr>
        <w:t>P</w:t>
      </w:r>
      <w:r w:rsidRPr="00670A9B">
        <w:t> &lt; 0.05 compared with the control of MnCl</w:t>
      </w:r>
      <w:r w:rsidRPr="00670A9B">
        <w:rPr>
          <w:vertAlign w:val="subscript"/>
        </w:rPr>
        <w:t>2</w:t>
      </w:r>
      <w:r w:rsidRPr="00670A9B">
        <w:t xml:space="preserve"> exposure for 12 h.</w:t>
      </w:r>
    </w:p>
    <w:p w:rsidR="00CF1857" w:rsidRDefault="00CF1857" w:rsidP="00CF1857">
      <w:pPr>
        <w:pStyle w:val="ae"/>
        <w:adjustRightInd w:val="0"/>
        <w:snapToGrid w:val="0"/>
      </w:pPr>
    </w:p>
    <w:p w:rsidR="00CF1857" w:rsidRDefault="00CF1857" w:rsidP="00CF1857">
      <w:pPr>
        <w:pStyle w:val="ae"/>
        <w:adjustRightInd w:val="0"/>
        <w:snapToGrid w:val="0"/>
      </w:pPr>
    </w:p>
    <w:p w:rsidR="00CF1857" w:rsidRPr="00670A9B" w:rsidRDefault="00CF1857" w:rsidP="00CF1857">
      <w:pPr>
        <w:pStyle w:val="a3"/>
        <w:spacing w:before="312" w:after="312"/>
        <w:ind w:left="420"/>
        <w:rPr>
          <w:lang w:val="en-GB"/>
        </w:rPr>
      </w:pPr>
      <w:r>
        <w:rPr>
          <w:lang w:val="en-GB" w:eastAsia="en-US"/>
        </w:rPr>
        <w:t>Supplementary</w:t>
      </w:r>
      <w:r w:rsidRPr="00670A9B">
        <w:rPr>
          <w:lang w:val="en-GB"/>
        </w:rPr>
        <w:t xml:space="preserve"> </w:t>
      </w:r>
      <w:r>
        <w:rPr>
          <w:lang w:val="en-GB"/>
        </w:rPr>
        <w:t>T</w:t>
      </w:r>
      <w:bookmarkStart w:id="1" w:name="_GoBack"/>
      <w:bookmarkEnd w:id="1"/>
      <w:r>
        <w:rPr>
          <w:lang w:val="en-GB"/>
        </w:rPr>
        <w:t xml:space="preserve">able </w:t>
      </w:r>
      <w:r w:rsidRPr="00670A9B">
        <w:rPr>
          <w:lang w:val="en-GB"/>
        </w:rPr>
        <w:t xml:space="preserve">1. </w:t>
      </w:r>
      <w:proofErr w:type="spellStart"/>
      <w:r w:rsidRPr="00670A9B">
        <w:rPr>
          <w:lang w:val="en-GB"/>
        </w:rPr>
        <w:t>qRT</w:t>
      </w:r>
      <w:proofErr w:type="spellEnd"/>
      <w:r w:rsidRPr="00670A9B">
        <w:rPr>
          <w:lang w:val="en-GB"/>
        </w:rPr>
        <w:t>-PCR primers</w:t>
      </w:r>
      <w:r>
        <w:rPr>
          <w:lang w:val="en-GB"/>
        </w:rPr>
        <w:t>.</w:t>
      </w:r>
    </w:p>
    <w:tbl>
      <w:tblPr>
        <w:tblStyle w:val="af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4402"/>
        <w:gridCol w:w="4167"/>
      </w:tblGrid>
      <w:tr w:rsidR="00CF1857" w:rsidRPr="00CF1857" w:rsidTr="00CF1857">
        <w:trPr>
          <w:trHeight w:val="283"/>
          <w:jc w:val="center"/>
        </w:trPr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b/>
                <w:bCs/>
                <w:sz w:val="21"/>
              </w:rPr>
            </w:pPr>
            <w:r w:rsidRPr="00CF1857">
              <w:rPr>
                <w:rFonts w:eastAsiaTheme="minorEastAsia"/>
                <w:b/>
                <w:bCs/>
                <w:sz w:val="21"/>
              </w:rPr>
              <w:t>Gene Name</w:t>
            </w:r>
          </w:p>
        </w:tc>
        <w:tc>
          <w:tcPr>
            <w:tcW w:w="21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b/>
                <w:bCs/>
                <w:sz w:val="21"/>
              </w:rPr>
            </w:pPr>
            <w:r w:rsidRPr="00CF1857">
              <w:rPr>
                <w:rFonts w:eastAsiaTheme="minorEastAsia"/>
                <w:b/>
                <w:bCs/>
                <w:sz w:val="21"/>
              </w:rPr>
              <w:t>Forward primer</w:t>
            </w:r>
          </w:p>
        </w:tc>
        <w:tc>
          <w:tcPr>
            <w:tcW w:w="20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b/>
                <w:bCs/>
                <w:sz w:val="21"/>
              </w:rPr>
            </w:pPr>
            <w:r w:rsidRPr="00CF1857">
              <w:rPr>
                <w:rFonts w:eastAsiaTheme="minorEastAsia"/>
                <w:b/>
                <w:bCs/>
                <w:sz w:val="21"/>
              </w:rPr>
              <w:t>Reverse primer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tcBorders>
              <w:top w:val="single" w:sz="4" w:space="0" w:color="auto"/>
            </w:tcBorders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GAPDH</w:t>
            </w:r>
          </w:p>
        </w:tc>
        <w:tc>
          <w:tcPr>
            <w:tcW w:w="2157" w:type="pct"/>
            <w:tcBorders>
              <w:top w:val="single" w:sz="4" w:space="0" w:color="auto"/>
            </w:tcBorders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ACCATCTTCCAGGAGCGAGAT</w:t>
            </w:r>
          </w:p>
        </w:tc>
        <w:tc>
          <w:tcPr>
            <w:tcW w:w="2042" w:type="pct"/>
            <w:tcBorders>
              <w:top w:val="single" w:sz="4" w:space="0" w:color="auto"/>
            </w:tcBorders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GGGCAGAGATGATGACCCTTT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ATF3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AGAGGCGACGAGAAAGAAATAA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ATTCTGAGCCCGGACAATAC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BCL2L2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CCCGTGAGATCCCTAACCTGG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CGTCCCCGTATAGAGCTGTG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BNIP3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TGGACGGAGTAGCTCCAAGA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CCACCCCAGGATCTAACAGC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CCL2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GATCTCAGTGCAGAGGCTCG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TTTGCTTGTCCAGGTGGTCC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HSPA1A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GACAAGGCCCAGATTCACGA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ACAGCAATCTTGGAAAGGCCC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HSPA1B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CTCAAGGGCAAGATCAGCGA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AGCAAAGTCCTTGAGTCCCA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ICAM1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TCTTCCTCGGCCTTCCCATA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AGGTACCATGGCCCCAAATG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JUN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CAGCCAGGTCGGCAGTATAG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GGACTCTGCCACTTGTCTCC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PTK2B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TAAACTATATGGCAGCCACAGC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GTCATACCTCCACTCGGCTT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SLC30A10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GAGATGGGCCGCTACTCT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TCAGGTCGGAGAGCATGTTG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TLR4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AGTGAGGATGATGCCAGGATG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TTAGGAACCACCTCCACGC</w:t>
            </w:r>
          </w:p>
        </w:tc>
      </w:tr>
      <w:tr w:rsidR="00CF1857" w:rsidRPr="00CF1857" w:rsidTr="00CF1857">
        <w:trPr>
          <w:trHeight w:val="283"/>
          <w:jc w:val="center"/>
        </w:trPr>
        <w:tc>
          <w:tcPr>
            <w:tcW w:w="801" w:type="pct"/>
            <w:vAlign w:val="center"/>
          </w:tcPr>
          <w:p w:rsidR="00CF1857" w:rsidRPr="00CF1857" w:rsidRDefault="00CF1857" w:rsidP="00CF1857">
            <w:pPr>
              <w:ind w:firstLineChars="0" w:firstLine="0"/>
              <w:jc w:val="left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TRPV1</w:t>
            </w:r>
          </w:p>
        </w:tc>
        <w:tc>
          <w:tcPr>
            <w:tcW w:w="2157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GCCTTCAAGCTCACAAGCAC</w:t>
            </w:r>
          </w:p>
        </w:tc>
        <w:tc>
          <w:tcPr>
            <w:tcW w:w="2042" w:type="pct"/>
            <w:vAlign w:val="center"/>
          </w:tcPr>
          <w:p w:rsidR="00CF1857" w:rsidRPr="00CF1857" w:rsidRDefault="00CF1857" w:rsidP="00DB1783">
            <w:pPr>
              <w:ind w:firstLineChars="0" w:firstLine="0"/>
              <w:jc w:val="center"/>
              <w:rPr>
                <w:rFonts w:eastAsiaTheme="minorEastAsia"/>
                <w:sz w:val="21"/>
              </w:rPr>
            </w:pPr>
            <w:r w:rsidRPr="00CF1857">
              <w:rPr>
                <w:rFonts w:eastAsiaTheme="minorEastAsia"/>
                <w:sz w:val="21"/>
              </w:rPr>
              <w:t>ATGGTGGTGTTCTGTCCGTC</w:t>
            </w:r>
          </w:p>
        </w:tc>
      </w:tr>
    </w:tbl>
    <w:p w:rsidR="00CF1857" w:rsidRPr="00CF1857" w:rsidRDefault="00CF1857" w:rsidP="00CF1857">
      <w:pPr>
        <w:pStyle w:val="ae"/>
        <w:adjustRightInd w:val="0"/>
        <w:snapToGrid w:val="0"/>
        <w:rPr>
          <w:rFonts w:eastAsiaTheme="minorEastAsia" w:hint="eastAsia"/>
        </w:rPr>
      </w:pPr>
    </w:p>
    <w:sectPr w:rsidR="00CF1857" w:rsidRPr="00CF1857" w:rsidSect="00CF18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317" w:rsidRDefault="00281317" w:rsidP="00CF1857">
      <w:pPr>
        <w:ind w:firstLine="420"/>
      </w:pPr>
      <w:r>
        <w:separator/>
      </w:r>
    </w:p>
  </w:endnote>
  <w:endnote w:type="continuationSeparator" w:id="0">
    <w:p w:rsidR="00281317" w:rsidRDefault="00281317" w:rsidP="00CF185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317" w:rsidRDefault="00281317" w:rsidP="00CF1857">
      <w:pPr>
        <w:ind w:firstLine="420"/>
      </w:pPr>
      <w:r>
        <w:separator/>
      </w:r>
    </w:p>
  </w:footnote>
  <w:footnote w:type="continuationSeparator" w:id="0">
    <w:p w:rsidR="00281317" w:rsidRDefault="00281317" w:rsidP="00CF185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 w:rsidP="00CF1857">
    <w:pPr>
      <w:pStyle w:val="af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857" w:rsidRDefault="00CF1857">
    <w:pPr>
      <w:pStyle w:val="af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14D6BB9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D0"/>
    <w:rsid w:val="00281317"/>
    <w:rsid w:val="00284B46"/>
    <w:rsid w:val="0038695B"/>
    <w:rsid w:val="003D6347"/>
    <w:rsid w:val="00451CD9"/>
    <w:rsid w:val="00753B75"/>
    <w:rsid w:val="00786CF0"/>
    <w:rsid w:val="00820BED"/>
    <w:rsid w:val="009E0771"/>
    <w:rsid w:val="00B764D0"/>
    <w:rsid w:val="00C01415"/>
    <w:rsid w:val="00C0286F"/>
    <w:rsid w:val="00CF1857"/>
    <w:rsid w:val="00FA0F0F"/>
    <w:rsid w:val="00FA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F95AB"/>
  <w15:chartTrackingRefBased/>
  <w15:docId w15:val="{D3C4170F-F099-4889-BC19-396CEAA3B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86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0286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0286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0286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0286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53B7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0286F"/>
    <w:pPr>
      <w:keepNext/>
      <w:keepLines/>
      <w:numPr>
        <w:ilvl w:val="5"/>
        <w:numId w:val="3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C0286F"/>
    <w:pPr>
      <w:keepNext/>
      <w:keepLines/>
      <w:numPr>
        <w:ilvl w:val="6"/>
        <w:numId w:val="3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0286F"/>
    <w:pPr>
      <w:keepNext/>
      <w:keepLines/>
      <w:numPr>
        <w:ilvl w:val="7"/>
        <w:numId w:val="3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286F"/>
    <w:pPr>
      <w:keepNext/>
      <w:keepLines/>
      <w:numPr>
        <w:ilvl w:val="8"/>
        <w:numId w:val="3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C0286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C0286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0286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C0286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753B7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C0286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C0286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C0286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0286F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C0286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C0286F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C0286F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C0286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C0286F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C0286F"/>
  </w:style>
  <w:style w:type="paragraph" w:customStyle="1" w:styleId="a9">
    <w:name w:val="机构信息"/>
    <w:basedOn w:val="a"/>
    <w:link w:val="aa"/>
    <w:autoRedefine/>
    <w:qFormat/>
    <w:rsid w:val="00C0286F"/>
    <w:pPr>
      <w:ind w:firstLineChars="0" w:firstLine="0"/>
    </w:pPr>
    <w:rPr>
      <w:rFonts w:cstheme="minorBidi"/>
    </w:rPr>
  </w:style>
  <w:style w:type="character" w:customStyle="1" w:styleId="aa">
    <w:name w:val="机构信息 字符"/>
    <w:link w:val="a9"/>
    <w:rsid w:val="00C0286F"/>
    <w:rPr>
      <w:rFonts w:ascii="Times New Roman" w:eastAsia="Times New Roman" w:hAnsi="Times New Roman"/>
      <w:szCs w:val="21"/>
    </w:rPr>
  </w:style>
  <w:style w:type="paragraph" w:customStyle="1" w:styleId="ab">
    <w:name w:val="接收日期"/>
    <w:basedOn w:val="a"/>
    <w:autoRedefine/>
    <w:qFormat/>
    <w:rsid w:val="00C0286F"/>
    <w:pPr>
      <w:ind w:firstLineChars="0" w:firstLine="0"/>
    </w:pPr>
  </w:style>
  <w:style w:type="paragraph" w:styleId="ac">
    <w:name w:val="Normal (Web)"/>
    <w:basedOn w:val="a"/>
    <w:uiPriority w:val="99"/>
    <w:unhideWhenUsed/>
    <w:rsid w:val="00753B75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C0286F"/>
    <w:pPr>
      <w:ind w:firstLineChars="0" w:firstLine="0"/>
    </w:pPr>
  </w:style>
  <w:style w:type="paragraph" w:customStyle="1" w:styleId="ae">
    <w:name w:val="图注"/>
    <w:basedOn w:val="a"/>
    <w:autoRedefine/>
    <w:qFormat/>
    <w:rsid w:val="00C0286F"/>
    <w:pPr>
      <w:ind w:firstLineChars="0" w:firstLine="0"/>
    </w:pPr>
  </w:style>
  <w:style w:type="table" w:styleId="af">
    <w:name w:val="Table Grid"/>
    <w:basedOn w:val="a1"/>
    <w:uiPriority w:val="59"/>
    <w:qFormat/>
    <w:rsid w:val="00753B7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C0286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C0286F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753B75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753B75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C02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C0286F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C02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C0286F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C0286F"/>
    <w:rPr>
      <w:b w:val="0"/>
      <w:sz w:val="21"/>
      <w:szCs w:val="21"/>
    </w:rPr>
  </w:style>
  <w:style w:type="character" w:styleId="af9">
    <w:name w:val="Placeholder Text"/>
    <w:uiPriority w:val="99"/>
    <w:semiHidden/>
    <w:rsid w:val="00753B75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C0286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C0286F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C0286F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rsid w:val="00C028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C0286F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C0286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0286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0286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028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0286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C0286F"/>
    <w:pPr>
      <w:ind w:firstLineChars="0" w:firstLine="0"/>
    </w:pPr>
  </w:style>
  <w:style w:type="character" w:styleId="aff0">
    <w:name w:val="Hyperlink"/>
    <w:uiPriority w:val="99"/>
    <w:unhideWhenUsed/>
    <w:rsid w:val="00C0286F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C0286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C0286F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C0286F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C0286F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C028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028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028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C02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2</cp:revision>
  <dcterms:created xsi:type="dcterms:W3CDTF">2022-03-15T07:13:00Z</dcterms:created>
  <dcterms:modified xsi:type="dcterms:W3CDTF">2022-03-15T07:15:00Z</dcterms:modified>
</cp:coreProperties>
</file>