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1D63AA" w14:textId="227AB9C5" w:rsidR="00A645CB" w:rsidRDefault="00A645CB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A645CB">
        <w:rPr>
          <w:rFonts w:ascii="Times New Roman" w:hAnsi="Times New Roman" w:cs="Times New Roman"/>
          <w:kern w:val="0"/>
          <w:szCs w:val="21"/>
        </w:rPr>
        <w:t>Authors of accepted manuscripts may provide related supplemental data to be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A645CB">
        <w:rPr>
          <w:rFonts w:ascii="Times New Roman" w:hAnsi="Times New Roman" w:cs="Times New Roman"/>
          <w:kern w:val="0"/>
          <w:szCs w:val="21"/>
        </w:rPr>
        <w:t>posted online along with the published manuscript. All Supplemental Data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A645CB">
        <w:rPr>
          <w:rFonts w:ascii="Times New Roman" w:hAnsi="Times New Roman" w:cs="Times New Roman"/>
          <w:kern w:val="0"/>
          <w:szCs w:val="21"/>
        </w:rPr>
        <w:t>information (except videos) should be combined into a single Word/PDF file.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A645CB">
        <w:rPr>
          <w:rFonts w:ascii="Times New Roman" w:hAnsi="Times New Roman" w:cs="Times New Roman"/>
          <w:kern w:val="0"/>
          <w:szCs w:val="21"/>
        </w:rPr>
        <w:t>Before submission, carefully review all files; if you wish to make changes to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A645CB">
        <w:rPr>
          <w:rFonts w:ascii="Times New Roman" w:hAnsi="Times New Roman" w:cs="Times New Roman"/>
          <w:kern w:val="0"/>
          <w:szCs w:val="21"/>
        </w:rPr>
        <w:t>supplementary material</w:t>
      </w:r>
      <w:bookmarkStart w:id="0" w:name="_GoBack"/>
      <w:bookmarkEnd w:id="0"/>
      <w:r w:rsidRPr="00A645CB">
        <w:rPr>
          <w:rFonts w:ascii="Times New Roman" w:hAnsi="Times New Roman" w:cs="Times New Roman"/>
          <w:kern w:val="0"/>
          <w:szCs w:val="21"/>
        </w:rPr>
        <w:t xml:space="preserve"> during any stage of the process, please make sure to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A645CB">
        <w:rPr>
          <w:rFonts w:ascii="Times New Roman" w:hAnsi="Times New Roman" w:cs="Times New Roman"/>
          <w:kern w:val="0"/>
          <w:szCs w:val="21"/>
        </w:rPr>
        <w:t>provide an updated file. The journal is not responsible for any errors contained</w:t>
      </w:r>
      <w:r>
        <w:rPr>
          <w:rFonts w:ascii="Times New Roman" w:hAnsi="Times New Roman" w:cs="Times New Roman"/>
          <w:kern w:val="0"/>
          <w:szCs w:val="21"/>
        </w:rPr>
        <w:t xml:space="preserve"> </w:t>
      </w:r>
      <w:r w:rsidRPr="00A645CB">
        <w:rPr>
          <w:rFonts w:ascii="Times New Roman" w:hAnsi="Times New Roman" w:cs="Times New Roman"/>
          <w:kern w:val="0"/>
          <w:szCs w:val="21"/>
        </w:rPr>
        <w:t>in data supplements.</w:t>
      </w:r>
    </w:p>
    <w:p w14:paraId="57E71A96" w14:textId="77777777" w:rsidR="00A645CB" w:rsidRDefault="00A645CB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14:paraId="76386635" w14:textId="40856100" w:rsidR="00545BE9" w:rsidRDefault="00545BE9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63C0744D" wp14:editId="2EEB588D">
            <wp:extent cx="5261123" cy="3519903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1123" cy="3519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FFAC54" w14:textId="410AF9C7" w:rsidR="00545BE9" w:rsidRDefault="00545BE9" w:rsidP="008608D0">
      <w:pPr>
        <w:widowControl/>
        <w:rPr>
          <w:rFonts w:ascii="Times New Roman" w:hAnsi="Times New Roman" w:cs="Times New Roman"/>
          <w:kern w:val="0"/>
          <w:sz w:val="24"/>
          <w:szCs w:val="24"/>
        </w:rPr>
      </w:pPr>
      <w:bookmarkStart w:id="1" w:name="_Hlk111280572"/>
      <w:r w:rsidRPr="008608D0">
        <w:rPr>
          <w:rFonts w:ascii="Times New Roman" w:hAnsi="Times New Roman" w:cs="Times New Roman"/>
          <w:b/>
          <w:kern w:val="0"/>
          <w:sz w:val="24"/>
          <w:szCs w:val="24"/>
        </w:rPr>
        <w:t>Supplementary</w:t>
      </w:r>
      <w:bookmarkEnd w:id="1"/>
      <w:r w:rsidRPr="008608D0">
        <w:rPr>
          <w:rFonts w:ascii="Times New Roman" w:hAnsi="Times New Roman" w:cs="Times New Roman"/>
          <w:b/>
          <w:kern w:val="0"/>
          <w:sz w:val="24"/>
          <w:szCs w:val="24"/>
        </w:rPr>
        <w:t xml:space="preserve"> Fig.</w:t>
      </w:r>
      <w:r w:rsidR="008608D0" w:rsidRPr="008608D0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8608D0">
        <w:rPr>
          <w:rFonts w:ascii="Times New Roman" w:hAnsi="Times New Roman" w:cs="Times New Roman"/>
          <w:b/>
          <w:kern w:val="0"/>
          <w:sz w:val="24"/>
          <w:szCs w:val="24"/>
        </w:rPr>
        <w:t>1</w:t>
      </w:r>
      <w:r w:rsidR="008608D0" w:rsidRPr="008608D0">
        <w:rPr>
          <w:rFonts w:ascii="Times New Roman" w:hAnsi="Times New Roman" w:cs="Times New Roman"/>
          <w:b/>
          <w:kern w:val="0"/>
          <w:sz w:val="24"/>
          <w:szCs w:val="24"/>
        </w:rPr>
        <w:t xml:space="preserve">. </w:t>
      </w:r>
      <w:r w:rsidR="00F460ED" w:rsidRPr="008608D0">
        <w:rPr>
          <w:rFonts w:ascii="Times New Roman" w:hAnsi="Times New Roman" w:cs="Times New Roman"/>
          <w:b/>
          <w:kern w:val="0"/>
          <w:sz w:val="24"/>
          <w:szCs w:val="24"/>
        </w:rPr>
        <w:t>After 28 days of CUMS modeling, there was a significant difference between the CUMS and NC groups</w:t>
      </w:r>
      <w:r w:rsidR="005217A9" w:rsidRPr="008608D0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5217A9">
        <w:rPr>
          <w:rFonts w:ascii="Times New Roman" w:hAnsi="Times New Roman" w:cs="Times New Roman"/>
          <w:kern w:val="0"/>
          <w:sz w:val="24"/>
          <w:szCs w:val="24"/>
        </w:rPr>
        <w:t xml:space="preserve"> SPT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75A90">
        <w:rPr>
          <w:rFonts w:ascii="Times New Roman" w:hAnsi="Times New Roman" w:cs="Times New Roman"/>
          <w:kern w:val="0"/>
          <w:sz w:val="24"/>
          <w:szCs w:val="24"/>
        </w:rPr>
        <w:t>o</w:t>
      </w:r>
      <w:r w:rsidR="00C8465B">
        <w:rPr>
          <w:rFonts w:ascii="Times New Roman" w:hAnsi="Times New Roman" w:cs="Times New Roman" w:hint="eastAsia"/>
          <w:kern w:val="0"/>
          <w:sz w:val="24"/>
          <w:szCs w:val="24"/>
        </w:rPr>
        <w:t>n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460ED">
        <w:rPr>
          <w:rFonts w:ascii="Times New Roman" w:hAnsi="Times New Roman" w:cs="Times New Roman"/>
          <w:kern w:val="0"/>
          <w:sz w:val="24"/>
          <w:szCs w:val="24"/>
        </w:rPr>
        <w:t>day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 xml:space="preserve"> 0</w:t>
      </w:r>
      <w:r w:rsidR="005217A9">
        <w:rPr>
          <w:rFonts w:ascii="Times New Roman" w:hAnsi="Times New Roman" w:cs="Times New Roman"/>
          <w:kern w:val="0"/>
          <w:sz w:val="24"/>
          <w:szCs w:val="24"/>
        </w:rPr>
        <w:t xml:space="preserve"> (A), </w:t>
      </w:r>
      <w:r w:rsidR="005217A9" w:rsidRPr="005217A9">
        <w:rPr>
          <w:rFonts w:ascii="Times New Roman" w:hAnsi="Times New Roman" w:cs="Times New Roman"/>
          <w:kern w:val="0"/>
          <w:sz w:val="24"/>
          <w:szCs w:val="24"/>
        </w:rPr>
        <w:t>weight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75A90">
        <w:rPr>
          <w:rFonts w:ascii="Times New Roman" w:hAnsi="Times New Roman" w:cs="Times New Roman"/>
          <w:kern w:val="0"/>
          <w:sz w:val="24"/>
          <w:szCs w:val="24"/>
        </w:rPr>
        <w:t>o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n </w:t>
      </w:r>
      <w:r w:rsidR="00F460ED">
        <w:rPr>
          <w:rFonts w:ascii="Times New Roman" w:hAnsi="Times New Roman" w:cs="Times New Roman"/>
          <w:kern w:val="0"/>
          <w:sz w:val="24"/>
          <w:szCs w:val="24"/>
        </w:rPr>
        <w:t>day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 0</w:t>
      </w:r>
      <w:r w:rsidR="005217A9">
        <w:rPr>
          <w:rFonts w:ascii="Times New Roman" w:hAnsi="Times New Roman" w:cs="Times New Roman"/>
          <w:kern w:val="0"/>
          <w:sz w:val="24"/>
          <w:szCs w:val="24"/>
        </w:rPr>
        <w:t xml:space="preserve"> (B), </w:t>
      </w:r>
      <w:r w:rsidR="005217A9" w:rsidRPr="005217A9">
        <w:rPr>
          <w:rFonts w:ascii="Times New Roman" w:hAnsi="Times New Roman" w:cs="Times New Roman"/>
          <w:kern w:val="0"/>
          <w:sz w:val="24"/>
          <w:szCs w:val="24"/>
        </w:rPr>
        <w:t>OFT-total distance traveled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75A90">
        <w:rPr>
          <w:rFonts w:ascii="Times New Roman" w:hAnsi="Times New Roman" w:cs="Times New Roman"/>
          <w:kern w:val="0"/>
          <w:sz w:val="24"/>
          <w:szCs w:val="24"/>
        </w:rPr>
        <w:t>o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n </w:t>
      </w:r>
      <w:r w:rsidR="00F460ED">
        <w:rPr>
          <w:rFonts w:ascii="Times New Roman" w:hAnsi="Times New Roman" w:cs="Times New Roman"/>
          <w:kern w:val="0"/>
          <w:sz w:val="24"/>
          <w:szCs w:val="24"/>
        </w:rPr>
        <w:t>day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 0</w:t>
      </w:r>
      <w:r w:rsidR="005217A9" w:rsidRPr="005217A9">
        <w:rPr>
          <w:rFonts w:ascii="Times New Roman" w:hAnsi="Times New Roman" w:cs="Times New Roman"/>
          <w:kern w:val="0"/>
          <w:sz w:val="24"/>
          <w:szCs w:val="24"/>
        </w:rPr>
        <w:t xml:space="preserve"> (C) OFT-time in the center area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75A90">
        <w:rPr>
          <w:rFonts w:ascii="Times New Roman" w:hAnsi="Times New Roman" w:cs="Times New Roman"/>
          <w:kern w:val="0"/>
          <w:sz w:val="24"/>
          <w:szCs w:val="24"/>
        </w:rPr>
        <w:t>o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n </w:t>
      </w:r>
      <w:r w:rsidR="00F460ED">
        <w:rPr>
          <w:rFonts w:ascii="Times New Roman" w:hAnsi="Times New Roman" w:cs="Times New Roman"/>
          <w:kern w:val="0"/>
          <w:sz w:val="24"/>
          <w:szCs w:val="24"/>
        </w:rPr>
        <w:t>day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 0</w:t>
      </w:r>
      <w:r w:rsidR="005217A9" w:rsidRPr="005217A9">
        <w:rPr>
          <w:rFonts w:ascii="Times New Roman" w:hAnsi="Times New Roman" w:cs="Times New Roman"/>
          <w:kern w:val="0"/>
          <w:sz w:val="24"/>
          <w:szCs w:val="24"/>
        </w:rPr>
        <w:t xml:space="preserve"> (D)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>,</w:t>
      </w:r>
      <w:r w:rsidR="00C8465B" w:rsidRPr="00C8465B">
        <w:t xml:space="preserve"> 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SPT </w:t>
      </w:r>
      <w:r w:rsidR="00BF3C0A">
        <w:rPr>
          <w:rFonts w:ascii="Times New Roman" w:hAnsi="Times New Roman" w:cs="Times New Roman"/>
          <w:kern w:val="0"/>
          <w:sz w:val="24"/>
          <w:szCs w:val="24"/>
        </w:rPr>
        <w:t>o</w:t>
      </w:r>
      <w:r w:rsidR="00BF3C0A" w:rsidRPr="00BF3C0A">
        <w:rPr>
          <w:rFonts w:ascii="Times New Roman" w:hAnsi="Times New Roman" w:cs="Times New Roman"/>
          <w:kern w:val="0"/>
          <w:sz w:val="24"/>
          <w:szCs w:val="24"/>
        </w:rPr>
        <w:t>n the 21st day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>E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), weight </w:t>
      </w:r>
      <w:r w:rsidR="00BF3C0A" w:rsidRPr="00BF3C0A">
        <w:rPr>
          <w:rFonts w:ascii="Times New Roman" w:hAnsi="Times New Roman" w:cs="Times New Roman"/>
          <w:kern w:val="0"/>
          <w:sz w:val="24"/>
          <w:szCs w:val="24"/>
        </w:rPr>
        <w:t>on the 21st day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>F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), OFT-total distance traveled </w:t>
      </w:r>
      <w:r w:rsidR="00BF3C0A" w:rsidRPr="00BF3C0A">
        <w:rPr>
          <w:rFonts w:ascii="Times New Roman" w:hAnsi="Times New Roman" w:cs="Times New Roman"/>
          <w:kern w:val="0"/>
          <w:sz w:val="24"/>
          <w:szCs w:val="24"/>
        </w:rPr>
        <w:t>on the 21st day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>G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) OFT-time in the center area </w:t>
      </w:r>
      <w:r w:rsidR="00BF3C0A" w:rsidRPr="00BF3C0A">
        <w:rPr>
          <w:rFonts w:ascii="Times New Roman" w:hAnsi="Times New Roman" w:cs="Times New Roman"/>
          <w:kern w:val="0"/>
          <w:sz w:val="24"/>
          <w:szCs w:val="24"/>
        </w:rPr>
        <w:t>on the 21st day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 xml:space="preserve"> (</w:t>
      </w:r>
      <w:r w:rsidR="00C8465B">
        <w:rPr>
          <w:rFonts w:ascii="Times New Roman" w:hAnsi="Times New Roman" w:cs="Times New Roman"/>
          <w:kern w:val="0"/>
          <w:sz w:val="24"/>
          <w:szCs w:val="24"/>
        </w:rPr>
        <w:t>H</w:t>
      </w:r>
      <w:r w:rsidR="00C8465B" w:rsidRPr="00C8465B">
        <w:rPr>
          <w:rFonts w:ascii="Times New Roman" w:hAnsi="Times New Roman" w:cs="Times New Roman"/>
          <w:kern w:val="0"/>
          <w:sz w:val="24"/>
          <w:szCs w:val="24"/>
        </w:rPr>
        <w:t>)</w:t>
      </w:r>
      <w:r w:rsidR="005217A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217A9" w:rsidRPr="005217A9">
        <w:rPr>
          <w:rFonts w:ascii="Times New Roman" w:hAnsi="Times New Roman" w:cs="Times New Roman"/>
          <w:kern w:val="0"/>
          <w:sz w:val="24"/>
          <w:szCs w:val="24"/>
        </w:rPr>
        <w:t>Unpaired t test</w:t>
      </w:r>
      <w:r w:rsidR="005217A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5217A9" w:rsidRPr="005217A9">
        <w:rPr>
          <w:rFonts w:ascii="Times New Roman" w:hAnsi="Times New Roman" w:cs="Times New Roman"/>
          <w:kern w:val="0"/>
          <w:sz w:val="24"/>
          <w:szCs w:val="24"/>
        </w:rPr>
        <w:t xml:space="preserve">among </w:t>
      </w:r>
      <w:r w:rsidR="005217A9">
        <w:rPr>
          <w:rFonts w:ascii="Times New Roman" w:hAnsi="Times New Roman" w:cs="Times New Roman"/>
          <w:kern w:val="0"/>
          <w:sz w:val="24"/>
          <w:szCs w:val="24"/>
        </w:rPr>
        <w:t>2</w:t>
      </w:r>
      <w:r w:rsidR="005217A9" w:rsidRPr="005217A9">
        <w:rPr>
          <w:rFonts w:ascii="Times New Roman" w:hAnsi="Times New Roman" w:cs="Times New Roman"/>
          <w:kern w:val="0"/>
          <w:sz w:val="24"/>
          <w:szCs w:val="24"/>
        </w:rPr>
        <w:t xml:space="preserve"> groups (mean ± SEM)</w:t>
      </w:r>
      <w:r w:rsidR="003831AB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0D45708D" w14:textId="7E935BDF" w:rsidR="00545BE9" w:rsidRDefault="00545BE9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23DB9A4B" w14:textId="0C2BF43D" w:rsidR="00063CD0" w:rsidRDefault="00063CD0" w:rsidP="00063CD0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B971A83" wp14:editId="32258FDB">
            <wp:extent cx="5267325" cy="13906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951EC5" w14:textId="0D14806A" w:rsidR="00063CD0" w:rsidRPr="00063CD0" w:rsidRDefault="00063CD0" w:rsidP="008608D0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4"/>
        </w:rPr>
      </w:pPr>
      <w:r w:rsidRPr="008608D0">
        <w:rPr>
          <w:rFonts w:ascii="Times New Roman" w:hAnsi="Times New Roman" w:cs="Times New Roman"/>
          <w:b/>
          <w:kern w:val="0"/>
          <w:sz w:val="24"/>
          <w:szCs w:val="24"/>
        </w:rPr>
        <w:t>Supplementary Fig</w:t>
      </w:r>
      <w:r w:rsidR="00545BE9" w:rsidRPr="008608D0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8608D0" w:rsidRPr="008608D0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="00545BE9" w:rsidRPr="008608D0">
        <w:rPr>
          <w:rFonts w:ascii="Times New Roman" w:hAnsi="Times New Roman" w:cs="Times New Roman"/>
          <w:b/>
          <w:kern w:val="0"/>
          <w:sz w:val="24"/>
          <w:szCs w:val="24"/>
        </w:rPr>
        <w:t>2</w:t>
      </w:r>
      <w:r w:rsidRPr="008608D0">
        <w:rPr>
          <w:rFonts w:ascii="Times New Roman" w:hAnsi="Times New Roman" w:cs="Times New Roman"/>
          <w:b/>
          <w:kern w:val="0"/>
          <w:sz w:val="24"/>
          <w:szCs w:val="24"/>
        </w:rPr>
        <w:t>.</w:t>
      </w:r>
      <w:r w:rsidR="008608D0" w:rsidRPr="008608D0">
        <w:rPr>
          <w:rFonts w:ascii="Times New Roman" w:hAnsi="Times New Roman" w:cs="Times New Roman"/>
          <w:b/>
          <w:kern w:val="0"/>
          <w:sz w:val="24"/>
          <w:szCs w:val="24"/>
        </w:rPr>
        <w:t xml:space="preserve"> </w:t>
      </w:r>
      <w:r w:rsidRPr="008608D0">
        <w:rPr>
          <w:rFonts w:ascii="Times New Roman" w:hAnsi="Times New Roman" w:cs="Times New Roman"/>
          <w:b/>
          <w:kern w:val="0"/>
          <w:sz w:val="24"/>
          <w:szCs w:val="24"/>
        </w:rPr>
        <w:t>After electroacupuncture treatment, EA mice had a community diversity and composition similar to control mice.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063CD0">
        <w:rPr>
          <w:rFonts w:ascii="Times New Roman" w:hAnsi="Times New Roman" w:cs="Times New Roman"/>
          <w:kern w:val="0"/>
          <w:sz w:val="24"/>
          <w:szCs w:val="24"/>
        </w:rPr>
        <w:t>Simpson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(A), </w:t>
      </w:r>
      <w:r w:rsidRPr="00063CD0">
        <w:rPr>
          <w:rFonts w:ascii="Times New Roman" w:hAnsi="Times New Roman" w:cs="Times New Roman"/>
          <w:kern w:val="0"/>
          <w:sz w:val="24"/>
          <w:szCs w:val="24"/>
        </w:rPr>
        <w:t>Chao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(B), </w:t>
      </w:r>
      <w:r w:rsidRPr="00063CD0">
        <w:rPr>
          <w:rFonts w:ascii="Times New Roman" w:hAnsi="Times New Roman" w:cs="Times New Roman"/>
          <w:kern w:val="0"/>
          <w:sz w:val="24"/>
          <w:szCs w:val="24"/>
        </w:rPr>
        <w:t>Ace</w:t>
      </w:r>
      <w:r>
        <w:rPr>
          <w:rFonts w:ascii="Times New Roman" w:hAnsi="Times New Roman" w:cs="Times New Roman"/>
          <w:kern w:val="0"/>
          <w:sz w:val="24"/>
          <w:szCs w:val="24"/>
        </w:rPr>
        <w:t>(C)</w:t>
      </w:r>
      <w:r w:rsidR="007A2956">
        <w:rPr>
          <w:rFonts w:ascii="Times New Roman" w:hAnsi="Times New Roman" w:cs="Times New Roman"/>
          <w:kern w:val="0"/>
          <w:sz w:val="24"/>
          <w:szCs w:val="24"/>
        </w:rPr>
        <w:t>.</w:t>
      </w:r>
    </w:p>
    <w:sectPr w:rsidR="00063CD0" w:rsidRPr="00063C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3591D1" w14:textId="77777777" w:rsidR="0010126B" w:rsidRDefault="0010126B" w:rsidP="00545BE9">
      <w:r>
        <w:separator/>
      </w:r>
    </w:p>
  </w:endnote>
  <w:endnote w:type="continuationSeparator" w:id="0">
    <w:p w14:paraId="061B86B5" w14:textId="77777777" w:rsidR="0010126B" w:rsidRDefault="0010126B" w:rsidP="00545B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2E69099" w14:textId="77777777" w:rsidR="0010126B" w:rsidRDefault="0010126B" w:rsidP="00545BE9">
      <w:r>
        <w:separator/>
      </w:r>
    </w:p>
  </w:footnote>
  <w:footnote w:type="continuationSeparator" w:id="0">
    <w:p w14:paraId="06F1B0EB" w14:textId="77777777" w:rsidR="0010126B" w:rsidRDefault="0010126B" w:rsidP="00545B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wN7UwMzEzMjExMrRQ0lEKTi0uzszPAykwrAUAcEdSdSwAAAA="/>
    <w:docVar w:name="NE.Ref{468081D3-D2BC-4CBC-A558-C8DD92C11FA7}" w:val=" ADDIN NE.Ref.{468081D3-D2BC-4CBC-A558-C8DD92C11FA7}&lt;Citation&gt;&lt;Group&gt;&lt;References&gt;&lt;Item&gt;&lt;ID&gt;69&lt;/ID&gt;&lt;UID&gt;{C96100E4-E3DF-4B46-921D-0F14C0C20127}&lt;/UID&gt;&lt;Title&gt;Gut Microbiota: A New Strategy to Study the Mechanism of Electroacupuncture and Moxibustion in Treating Ulcerative Colitis&lt;/Title&gt;&lt;Template&gt;Journal Article&lt;/Template&gt;&lt;Star&gt;0&lt;/Star&gt;&lt;Tag&gt;0&lt;/Tag&gt;&lt;Author&gt;Wei, D; Xie, L; Zhuang, Z; Zhao, N; Huang, B; Tang, Y; Yu, S; Zhou, Q; Wu, Q&lt;/Author&gt;&lt;Year&gt;2019&lt;/Year&gt;&lt;Details&gt;&lt;_accession_num&gt;31354859&lt;/_accession_num&gt;&lt;_author_adr&gt;Acupuncture and Moxibustion College, Chengdu University of Traditional Chinese Medicine, Chengdu, Sichuan, 610075, China.; Institute of Acupuncture and Homeostasis Regulation, Chengdu University of Traditional Chinese Medicine, Chengdu, Sichuan, 610075, China.; Pharmacy College, Chengdu University of Traditional Chinese Medicine, Chengdu, Sichuan, 610075, China.; Acupuncture and Moxibustion College, Chengdu University of Traditional Chinese Medicine, Chengdu, Sichuan, 610075, China.; Institute of Acupuncture and Homeostasis Regulation, Chengdu University of Traditional Chinese Medicine, Chengdu, Sichuan, 610075, China.; Acupuncture and Moxibustion College, Chengdu University of Traditional Chinese Medicine, Chengdu, Sichuan, 610075, China.; Institute of Acupuncture and Homeostasis Regulation, Chengdu University of Traditional Chinese Medicine, Chengdu, Sichuan, 610075, China.; Acupuncture and Moxibustion College, Chengdu University of Traditional Chinese Medicine, Chengdu, Sichuan, 610075, China.; Institute of Acupuncture and Homeostasis Regulation, Chengdu University of Traditional Chinese Medicine, Chengdu, Sichuan, 610075, China.; Acupuncture and Moxibustion College, Chengdu University of Traditional Chinese Medicine, Chengdu, Sichuan, 610075, China.; Institute of Acupuncture and Homeostasis Regulation, Chengdu University of Traditional Chinese Medicine, Chengdu, Sichuan, 610075, China.; Acupuncture and Moxibustion College, Chengdu University of Traditional Chinese Medicine, Chengdu, Sichuan, 610075, China.; Institute of Acupuncture and Homeostasis Regulation, Chengdu University of Traditional Chinese Medicine, Chengdu, Sichuan, 610075, China.; Acupuncture and Moxibustion College, Chengdu University of Traditional Chinese Medicine, Chengdu, Sichuan, 610075, China.; Institute of Acupuncture and Homeostasis Regulation, Chengdu University of Traditional Chinese Medicine, Chengdu, Sichuan, 610075, China.; Acupuncture and Moxibustion College, Chengdu University of Traditional Chinese Medicine, Chengdu, Sichuan, 610075, China.; Acupuncture and Moxibustion College, Chengdu University of Traditional Chinese Medicine, Chengdu, Sichuan, 610075, China.; Institute of Acupuncture and Homeostasis Regulation, Chengdu University of Traditional Chinese Medicine, Chengdu, Sichuan, 610075, China.&lt;/_author_adr&gt;&lt;_date_display&gt;2019&lt;/_date_display&gt;&lt;_date&gt;2019-01-20&lt;/_date&gt;&lt;_doi&gt;10.1155/2019/9730176&lt;/_doi&gt;&lt;_isbn&gt;1741-427X (Print); 1741-427X (Linking)&lt;/_isbn&gt;&lt;_journal&gt;Evid Based Complement Alternat Med&lt;/_journal&gt;&lt;_language&gt;eng&lt;/_language&gt;&lt;_pages&gt;9730176&lt;/_pages&gt;&lt;_tertiary_title&gt;Evidence-based complementary and alternative medicine : eCAM&lt;/_tertiary_title&gt;&lt;_type_work&gt;Journal Article&lt;/_type_work&gt;&lt;_url&gt;http://www.ncbi.nlm.nih.gov/entrez/query.fcgi?cmd=Retrieve&amp;amp;db=pubmed&amp;amp;dopt=Abstract&amp;amp;list_uids=31354859&amp;amp;query_hl=1&lt;/_url&gt;&lt;_volume&gt;2019&lt;/_volume&gt;&lt;_created&gt;64476998&lt;/_created&gt;&lt;_modified&gt;64476998&lt;/_modified&gt;&lt;_db_updated&gt;PubMed&lt;/_db_updated&gt;&lt;_impact_factor&gt;   2.630&lt;/_impact_factor&gt;&lt;/Details&gt;&lt;Extra&gt;&lt;DBUID&gt;{1D528FB3-A364-48D3-8C37-7A76094091A7}&lt;/DBUID&gt;&lt;/Extra&gt;&lt;/Item&gt;&lt;/References&gt;&lt;/Group&gt;&lt;/Citation&gt;_x000a_"/>
    <w:docVar w:name="ne_docsoft" w:val="MSWord"/>
    <w:docVar w:name="ne_docversion" w:val="NoteExpress 2.0"/>
    <w:docVar w:name="ne_stylename" w:val="Intl J Qual Health Care"/>
  </w:docVars>
  <w:rsids>
    <w:rsidRoot w:val="00063CD0"/>
    <w:rsid w:val="00063CD0"/>
    <w:rsid w:val="000D7E2B"/>
    <w:rsid w:val="0010126B"/>
    <w:rsid w:val="00175A90"/>
    <w:rsid w:val="00197E1B"/>
    <w:rsid w:val="001E6974"/>
    <w:rsid w:val="002456AA"/>
    <w:rsid w:val="003831AB"/>
    <w:rsid w:val="005217A9"/>
    <w:rsid w:val="00545BE9"/>
    <w:rsid w:val="006946F3"/>
    <w:rsid w:val="007663A8"/>
    <w:rsid w:val="007A2956"/>
    <w:rsid w:val="008608D0"/>
    <w:rsid w:val="00A645CB"/>
    <w:rsid w:val="00AE41EA"/>
    <w:rsid w:val="00BF3C0A"/>
    <w:rsid w:val="00C8465B"/>
    <w:rsid w:val="00EF54AB"/>
    <w:rsid w:val="00F46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2027D91"/>
  <w15:chartTrackingRefBased/>
  <w15:docId w15:val="{E185175C-05E5-4A0E-85B9-81658BACA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45B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45BE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45B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45BE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Hiu For Yau</dc:creator>
  <cp:keywords/>
  <dc:description>NE.Bib</dc:description>
  <cp:lastModifiedBy>cheryl</cp:lastModifiedBy>
  <cp:revision>8</cp:revision>
  <dcterms:created xsi:type="dcterms:W3CDTF">2022-08-04T08:37:00Z</dcterms:created>
  <dcterms:modified xsi:type="dcterms:W3CDTF">2023-02-10T02:41:00Z</dcterms:modified>
</cp:coreProperties>
</file>