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423" w:rsidRDefault="006F4423" w:rsidP="006F4423">
      <w:pPr>
        <w:pStyle w:val="References"/>
        <w:snapToGrid w:val="0"/>
        <w:ind w:firstLine="420"/>
      </w:pPr>
      <w:r>
        <w:t>Supplementary Material</w:t>
      </w:r>
    </w:p>
    <w:p w:rsidR="006F4423" w:rsidRDefault="006F4423" w:rsidP="006F4423">
      <w:pPr>
        <w:pStyle w:val="References"/>
        <w:snapToGrid w:val="0"/>
        <w:ind w:firstLine="420"/>
      </w:pPr>
    </w:p>
    <w:p w:rsidR="006F4423" w:rsidRDefault="006F4423" w:rsidP="006F4423">
      <w:pPr>
        <w:adjustRightInd w:val="0"/>
        <w:snapToGrid w:val="0"/>
        <w:spacing w:line="480" w:lineRule="auto"/>
        <w:ind w:firstLine="480"/>
        <w:jc w:val="center"/>
        <w:rPr>
          <w:rFonts w:eastAsiaTheme="minorEastAsia"/>
          <w:sz w:val="24"/>
        </w:rPr>
      </w:pPr>
      <w:r>
        <w:rPr>
          <w:rFonts w:eastAsiaTheme="minorEastAsia" w:hint="eastAsia"/>
          <w:noProof/>
          <w:sz w:val="24"/>
        </w:rPr>
        <w:drawing>
          <wp:inline distT="0" distB="0" distL="114300" distR="114300" wp14:anchorId="112C585F" wp14:editId="6D46DEC5">
            <wp:extent cx="5269865" cy="5628640"/>
            <wp:effectExtent l="0" t="0" r="3175" b="10160"/>
            <wp:docPr id="4" name="图片 4" descr="Suppl. Figure 1 Quality sco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. Figure 1 Quality score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62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23" w:rsidRPr="00057E9A" w:rsidRDefault="006F4423" w:rsidP="006F4423">
      <w:pPr>
        <w:pStyle w:val="ae"/>
      </w:pPr>
      <w:r w:rsidRPr="00057E9A">
        <w:rPr>
          <w:b/>
        </w:rPr>
        <w:t>Supplementary Fig. 1.</w:t>
      </w:r>
      <w:r w:rsidR="00057E9A" w:rsidRPr="00057E9A">
        <w:rPr>
          <w:b/>
        </w:rPr>
        <w:t xml:space="preserve"> Quality assessment of included studies.</w:t>
      </w:r>
      <w:r w:rsidRPr="00057E9A">
        <w:t xml:space="preserve"> (A) Authors’ judgement about each item quality for each included study; (B) Aggregated scores of quality assessment presented as percentages across all included studies.</w:t>
      </w:r>
    </w:p>
    <w:p w:rsidR="006F4423" w:rsidRDefault="006F4423" w:rsidP="006F4423">
      <w:pPr>
        <w:ind w:firstLine="420"/>
      </w:pPr>
      <w:r>
        <w:br w:type="page"/>
      </w:r>
    </w:p>
    <w:p w:rsidR="006F4423" w:rsidRDefault="006F4423" w:rsidP="006F4423">
      <w:pPr>
        <w:adjustRightInd w:val="0"/>
        <w:snapToGrid w:val="0"/>
        <w:spacing w:line="480" w:lineRule="auto"/>
        <w:ind w:firstLine="480"/>
        <w:jc w:val="center"/>
        <w:rPr>
          <w:rFonts w:eastAsiaTheme="minorEastAsia"/>
          <w:sz w:val="24"/>
        </w:rPr>
      </w:pPr>
      <w:r>
        <w:rPr>
          <w:rFonts w:eastAsiaTheme="minorEastAsia" w:hint="eastAsia"/>
          <w:noProof/>
          <w:sz w:val="24"/>
        </w:rPr>
        <w:drawing>
          <wp:inline distT="0" distB="0" distL="114300" distR="114300" wp14:anchorId="52DD167D" wp14:editId="06B49B0C">
            <wp:extent cx="5269230" cy="3557905"/>
            <wp:effectExtent l="0" t="0" r="3810" b="8255"/>
            <wp:docPr id="2" name="图片 2" descr="Supple. Figure 2 Funnel plot of continuous variab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. Figure 2 Funnel plot of continuous variable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5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23" w:rsidRDefault="006F4423" w:rsidP="006F4423">
      <w:pPr>
        <w:pStyle w:val="ae"/>
      </w:pPr>
      <w:bookmarkStart w:id="0" w:name="OLE_LINK1"/>
      <w:bookmarkStart w:id="1" w:name="OLE_LINK2"/>
      <w:r w:rsidRPr="000E01D9">
        <w:rPr>
          <w:b/>
        </w:rPr>
        <w:t>Supplementary Fig. 2. Funnel plots of (A) Age; (B) Initial NIHSS; (C) Systolic blood pressure; (D) Serum glucose (E) Onset to treatment time</w:t>
      </w:r>
      <w:r w:rsidRPr="000E01D9">
        <w:rPr>
          <w:rFonts w:hint="eastAsia"/>
          <w:b/>
        </w:rPr>
        <w:t xml:space="preserve">; </w:t>
      </w:r>
      <w:r w:rsidRPr="000E01D9">
        <w:rPr>
          <w:b/>
        </w:rPr>
        <w:t>(F) ASPECT</w:t>
      </w:r>
      <w:r w:rsidRPr="000E01D9">
        <w:rPr>
          <w:rFonts w:hint="eastAsia"/>
          <w:b/>
        </w:rPr>
        <w:t xml:space="preserve">. </w:t>
      </w:r>
      <w:bookmarkEnd w:id="0"/>
      <w:bookmarkEnd w:id="1"/>
      <w:r>
        <w:rPr>
          <w:rFonts w:hint="eastAsia"/>
        </w:rPr>
        <w:t>NIHSS indicates National Institutes of Health Stroke Scale; ASPECT indicates Alberta Stroke Early CT score</w:t>
      </w:r>
      <w:r>
        <w:t>.</w:t>
      </w:r>
    </w:p>
    <w:p w:rsidR="006F4423" w:rsidRDefault="006F4423" w:rsidP="006F4423">
      <w:pPr>
        <w:ind w:firstLine="420"/>
      </w:pPr>
      <w:r>
        <w:rPr>
          <w:rFonts w:hint="eastAsia"/>
        </w:rPr>
        <w:br w:type="page"/>
      </w:r>
    </w:p>
    <w:p w:rsidR="006F4423" w:rsidRDefault="006F4423" w:rsidP="006F4423">
      <w:pPr>
        <w:adjustRightInd w:val="0"/>
        <w:snapToGrid w:val="0"/>
        <w:spacing w:line="480" w:lineRule="auto"/>
        <w:ind w:firstLine="480"/>
        <w:jc w:val="center"/>
        <w:rPr>
          <w:rFonts w:eastAsiaTheme="minorEastAsia"/>
          <w:sz w:val="24"/>
        </w:rPr>
      </w:pPr>
      <w:r>
        <w:rPr>
          <w:rFonts w:eastAsiaTheme="minorEastAsia" w:hint="eastAsia"/>
          <w:noProof/>
          <w:sz w:val="24"/>
        </w:rPr>
        <w:drawing>
          <wp:inline distT="0" distB="0" distL="114300" distR="114300" wp14:anchorId="59ACC279" wp14:editId="53AD6EC0">
            <wp:extent cx="3587750" cy="7220585"/>
            <wp:effectExtent l="0" t="0" r="8890" b="3175"/>
            <wp:docPr id="6" name="图片 6" descr="Supple. Figure 3 Funnel plot of binary variab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. Figure 3 Funnel plot of binary variable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7750" cy="722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23" w:rsidRDefault="006F4423" w:rsidP="006F4423">
      <w:pPr>
        <w:pStyle w:val="ae"/>
      </w:pPr>
      <w:r w:rsidRPr="000E01D9">
        <w:rPr>
          <w:b/>
        </w:rPr>
        <w:t>Supplementary Fig. 3. Funnel plots of (A) Hypertension; (B) Diabetes mellitus; (C) Etiology atherosclerosis; (D) Atrial fibrillation; (E) Bridging; (F) Successful recanalization; (G) Lesion location-</w:t>
      </w:r>
      <w:r w:rsidRPr="000E01D9">
        <w:rPr>
          <w:rFonts w:hint="eastAsia"/>
          <w:b/>
        </w:rPr>
        <w:t>IVT</w:t>
      </w:r>
      <w:r w:rsidRPr="000E01D9">
        <w:rPr>
          <w:b/>
        </w:rPr>
        <w:t>; (H) Lesion location-EVT.</w:t>
      </w:r>
      <w:r w:rsidR="003260BD">
        <w:t xml:space="preserve"> </w:t>
      </w:r>
      <w:bookmarkStart w:id="2" w:name="_GoBack"/>
      <w:bookmarkEnd w:id="2"/>
      <w:r>
        <w:t xml:space="preserve">IVT indicates intravenous thrombolysis, and EVT indicates endovascular therapy. </w:t>
      </w:r>
    </w:p>
    <w:p w:rsidR="006F4423" w:rsidRDefault="006F4423" w:rsidP="006F4423">
      <w:pPr>
        <w:ind w:firstLine="420"/>
      </w:pPr>
      <w:r>
        <w:br w:type="page"/>
      </w:r>
    </w:p>
    <w:p w:rsidR="006F4423" w:rsidRDefault="006F4423" w:rsidP="006F4423">
      <w:pPr>
        <w:adjustRightInd w:val="0"/>
        <w:snapToGrid w:val="0"/>
        <w:spacing w:line="480" w:lineRule="auto"/>
        <w:ind w:firstLine="480"/>
        <w:rPr>
          <w:rFonts w:eastAsiaTheme="minorEastAsia"/>
          <w:sz w:val="24"/>
        </w:rPr>
      </w:pPr>
      <w:r>
        <w:rPr>
          <w:rFonts w:eastAsiaTheme="minorEastAsia" w:hint="eastAsia"/>
          <w:noProof/>
          <w:sz w:val="24"/>
        </w:rPr>
        <w:drawing>
          <wp:inline distT="0" distB="0" distL="114300" distR="114300" wp14:anchorId="3F7EB0F0" wp14:editId="7A56C452">
            <wp:extent cx="4645025" cy="4846320"/>
            <wp:effectExtent l="0" t="0" r="3175" b="0"/>
            <wp:docPr id="7" name="图片 7" descr="Figure 5 Forest plot for sensitiv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5 Forest plot for sensitivity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5025" cy="48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23" w:rsidRDefault="006F4423" w:rsidP="006F4423">
      <w:pPr>
        <w:pStyle w:val="ae"/>
        <w:rPr>
          <w:rFonts w:eastAsiaTheme="minorEastAsia"/>
          <w:sz w:val="24"/>
        </w:rPr>
      </w:pPr>
      <w:r w:rsidRPr="000E01D9">
        <w:rPr>
          <w:b/>
        </w:rPr>
        <w:t xml:space="preserve">Supplementary Fig. 4. </w:t>
      </w:r>
      <w:r w:rsidRPr="000E01D9">
        <w:rPr>
          <w:rFonts w:hint="eastAsia"/>
          <w:b/>
        </w:rPr>
        <w:t>Sensitivity analysis</w:t>
      </w:r>
      <w:r w:rsidRPr="000E01D9">
        <w:rPr>
          <w:b/>
        </w:rPr>
        <w:t xml:space="preserve"> of (A) Initial NIHSS; (B)</w:t>
      </w:r>
      <w:r w:rsidRPr="000E01D9">
        <w:rPr>
          <w:rFonts w:hint="eastAsia"/>
          <w:b/>
        </w:rPr>
        <w:t xml:space="preserve"> </w:t>
      </w:r>
      <w:r w:rsidRPr="000E01D9">
        <w:rPr>
          <w:b/>
        </w:rPr>
        <w:t>Systolic blood pressure; (C) S</w:t>
      </w:r>
      <w:r w:rsidRPr="000E01D9">
        <w:rPr>
          <w:rFonts w:hint="eastAsia"/>
          <w:b/>
        </w:rPr>
        <w:t>erum glucose</w:t>
      </w:r>
      <w:r w:rsidRPr="000E01D9">
        <w:rPr>
          <w:b/>
        </w:rPr>
        <w:t xml:space="preserve">; (D) </w:t>
      </w:r>
      <w:r w:rsidRPr="000E01D9">
        <w:rPr>
          <w:rFonts w:hint="eastAsia"/>
          <w:b/>
        </w:rPr>
        <w:t>ASPECT</w:t>
      </w:r>
      <w:r w:rsidRPr="000E01D9">
        <w:rPr>
          <w:b/>
        </w:rPr>
        <w:t>; (E) Successful recanalization; (</w:t>
      </w:r>
      <w:r w:rsidRPr="000E01D9">
        <w:rPr>
          <w:rFonts w:hint="eastAsia"/>
          <w:b/>
        </w:rPr>
        <w:t>F</w:t>
      </w:r>
      <w:r w:rsidRPr="000E01D9">
        <w:rPr>
          <w:b/>
        </w:rPr>
        <w:t>) Lesion location-</w:t>
      </w:r>
      <w:r w:rsidRPr="000E01D9">
        <w:rPr>
          <w:rFonts w:hint="eastAsia"/>
          <w:b/>
        </w:rPr>
        <w:t>IVT.</w:t>
      </w:r>
      <w:r>
        <w:rPr>
          <w:rFonts w:hint="eastAsia"/>
        </w:rPr>
        <w:t xml:space="preserve"> NIHSS indicates National Institutes of Health Stroke Scale; ASPECT indicates Alberta Stroke Early CT score; </w:t>
      </w:r>
      <w:r>
        <w:t>IVT indicates intravenous thrombolysis.</w:t>
      </w:r>
    </w:p>
    <w:p w:rsidR="00976E87" w:rsidRPr="006F4423" w:rsidRDefault="003260BD" w:rsidP="006F4423">
      <w:pPr>
        <w:ind w:firstLineChars="0" w:firstLine="0"/>
        <w:rPr>
          <w:rFonts w:eastAsiaTheme="minorEastAsia"/>
        </w:rPr>
      </w:pPr>
    </w:p>
    <w:sectPr w:rsidR="00976E87" w:rsidRPr="006F442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E9A" w:rsidRDefault="00057E9A" w:rsidP="00057E9A">
      <w:pPr>
        <w:ind w:firstLine="420"/>
      </w:pPr>
      <w:r>
        <w:separator/>
      </w:r>
    </w:p>
  </w:endnote>
  <w:endnote w:type="continuationSeparator" w:id="0">
    <w:p w:rsidR="00057E9A" w:rsidRDefault="00057E9A" w:rsidP="00057E9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E9A" w:rsidRDefault="00057E9A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E9A" w:rsidRDefault="00057E9A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E9A" w:rsidRDefault="00057E9A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E9A" w:rsidRDefault="00057E9A" w:rsidP="00057E9A">
      <w:pPr>
        <w:ind w:firstLine="420"/>
      </w:pPr>
      <w:r>
        <w:separator/>
      </w:r>
    </w:p>
  </w:footnote>
  <w:footnote w:type="continuationSeparator" w:id="0">
    <w:p w:rsidR="00057E9A" w:rsidRDefault="00057E9A" w:rsidP="00057E9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E9A" w:rsidRDefault="00057E9A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E9A" w:rsidRDefault="00057E9A">
    <w:pPr>
      <w:pStyle w:val="af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E9A" w:rsidRDefault="00057E9A">
    <w:pPr>
      <w:pStyle w:val="af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23"/>
    <w:rsid w:val="00057E9A"/>
    <w:rsid w:val="000E01D9"/>
    <w:rsid w:val="001B4B87"/>
    <w:rsid w:val="002E5682"/>
    <w:rsid w:val="003260BD"/>
    <w:rsid w:val="0066128C"/>
    <w:rsid w:val="006F4423"/>
    <w:rsid w:val="007863C5"/>
    <w:rsid w:val="0080688F"/>
    <w:rsid w:val="00A74568"/>
    <w:rsid w:val="00B81A73"/>
    <w:rsid w:val="00C92D0C"/>
    <w:rsid w:val="00DB5C28"/>
    <w:rsid w:val="00E1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83DC4"/>
  <w15:chartTrackingRefBased/>
  <w15:docId w15:val="{D02E3BB2-2D86-4112-A5F1-D894405DC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A73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B81A7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B81A7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B81A7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81A7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128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B81A73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B81A73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B81A73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1A73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B81A7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B81A7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B81A7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B81A7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6612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B81A7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B81A7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B81A7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B81A73"/>
    <w:rPr>
      <w:rFonts w:asciiTheme="majorHAnsi" w:eastAsiaTheme="majorEastAsia" w:hAnsiTheme="majorHAnsi" w:cstheme="majorBidi"/>
      <w:szCs w:val="21"/>
    </w:rPr>
  </w:style>
  <w:style w:type="paragraph" w:customStyle="1" w:styleId="a3">
    <w:name w:val="表题"/>
    <w:basedOn w:val="a"/>
    <w:autoRedefine/>
    <w:qFormat/>
    <w:rsid w:val="00B81A7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4">
    <w:name w:val="表注"/>
    <w:basedOn w:val="a"/>
    <w:autoRedefine/>
    <w:qFormat/>
    <w:rsid w:val="00B81A73"/>
    <w:pPr>
      <w:snapToGrid w:val="0"/>
      <w:ind w:firstLineChars="0" w:firstLine="0"/>
    </w:pPr>
  </w:style>
  <w:style w:type="paragraph" w:customStyle="1" w:styleId="a5">
    <w:name w:val="参考文献"/>
    <w:basedOn w:val="a"/>
    <w:autoRedefine/>
    <w:qFormat/>
    <w:rsid w:val="00B81A73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6">
    <w:name w:val="稿件类型"/>
    <w:basedOn w:val="a"/>
    <w:autoRedefine/>
    <w:qFormat/>
    <w:rsid w:val="00B81A7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7">
    <w:name w:val="关键词"/>
    <w:basedOn w:val="Keywords"/>
    <w:autoRedefine/>
    <w:qFormat/>
    <w:rsid w:val="00B81A73"/>
    <w:rPr>
      <w:rFonts w:eastAsia="Times New Roman"/>
      <w:b w:val="0"/>
    </w:rPr>
  </w:style>
  <w:style w:type="character" w:styleId="a8">
    <w:name w:val="line number"/>
    <w:uiPriority w:val="99"/>
    <w:semiHidden/>
    <w:unhideWhenUsed/>
    <w:rsid w:val="00B81A73"/>
  </w:style>
  <w:style w:type="paragraph" w:customStyle="1" w:styleId="a9">
    <w:name w:val="机构信息"/>
    <w:basedOn w:val="a"/>
    <w:link w:val="aa"/>
    <w:autoRedefine/>
    <w:qFormat/>
    <w:rsid w:val="00B81A73"/>
    <w:pPr>
      <w:ind w:firstLineChars="0" w:firstLine="0"/>
    </w:pPr>
    <w:rPr>
      <w:rFonts w:cstheme="minorBidi"/>
    </w:rPr>
  </w:style>
  <w:style w:type="character" w:customStyle="1" w:styleId="aa">
    <w:name w:val="机构信息 字符"/>
    <w:link w:val="a9"/>
    <w:rsid w:val="00B81A73"/>
    <w:rPr>
      <w:rFonts w:ascii="Times New Roman" w:eastAsia="Times New Roman" w:hAnsi="Times New Roman"/>
      <w:szCs w:val="21"/>
    </w:rPr>
  </w:style>
  <w:style w:type="paragraph" w:customStyle="1" w:styleId="ab">
    <w:name w:val="接收日期"/>
    <w:basedOn w:val="a"/>
    <w:autoRedefine/>
    <w:qFormat/>
    <w:rsid w:val="00B81A73"/>
    <w:pPr>
      <w:ind w:firstLineChars="0" w:firstLine="0"/>
    </w:pPr>
  </w:style>
  <w:style w:type="paragraph" w:styleId="ac">
    <w:name w:val="Normal (Web)"/>
    <w:basedOn w:val="a"/>
    <w:uiPriority w:val="99"/>
    <w:unhideWhenUsed/>
    <w:rsid w:val="0066128C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B81A73"/>
    <w:pPr>
      <w:ind w:firstLineChars="0" w:firstLine="0"/>
    </w:pPr>
  </w:style>
  <w:style w:type="paragraph" w:customStyle="1" w:styleId="ae">
    <w:name w:val="图注"/>
    <w:basedOn w:val="a"/>
    <w:autoRedefine/>
    <w:qFormat/>
    <w:rsid w:val="00B81A73"/>
    <w:pPr>
      <w:ind w:firstLineChars="0" w:firstLine="0"/>
    </w:pPr>
  </w:style>
  <w:style w:type="table" w:styleId="af">
    <w:name w:val="Table Grid"/>
    <w:basedOn w:val="a1"/>
    <w:uiPriority w:val="59"/>
    <w:qFormat/>
    <w:rsid w:val="0066128C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B81A7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B81A73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66128C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66128C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B8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B81A73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B8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B81A73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bstract"/>
    <w:autoRedefine/>
    <w:qFormat/>
    <w:rsid w:val="00B81A73"/>
    <w:rPr>
      <w:b w:val="0"/>
      <w:sz w:val="21"/>
      <w:szCs w:val="21"/>
    </w:rPr>
  </w:style>
  <w:style w:type="character" w:styleId="af9">
    <w:name w:val="Placeholder Text"/>
    <w:uiPriority w:val="99"/>
    <w:semiHidden/>
    <w:rsid w:val="0066128C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B81A7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B81A73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B81A73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basedOn w:val="afb"/>
    <w:link w:val="afc"/>
    <w:rsid w:val="00B81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B81A73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B81A7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B81A7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B81A7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sid w:val="00B81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81A7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">
    <w:name w:val="版权信息"/>
    <w:basedOn w:val="a"/>
    <w:autoRedefine/>
    <w:qFormat/>
    <w:rsid w:val="00B81A73"/>
    <w:pPr>
      <w:ind w:firstLineChars="0" w:firstLine="0"/>
    </w:pPr>
  </w:style>
  <w:style w:type="character" w:styleId="aff0">
    <w:name w:val="Hyperlink"/>
    <w:uiPriority w:val="99"/>
    <w:unhideWhenUsed/>
    <w:rsid w:val="00B81A73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B81A7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rsid w:val="00B81A73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rsid w:val="00B81A73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caption"/>
    <w:basedOn w:val="a"/>
    <w:next w:val="a"/>
    <w:autoRedefine/>
    <w:uiPriority w:val="35"/>
    <w:unhideWhenUsed/>
    <w:qFormat/>
    <w:rsid w:val="00B81A7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B81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</dc:creator>
  <cp:keywords/>
  <dc:description/>
  <cp:lastModifiedBy>Rui</cp:lastModifiedBy>
  <cp:revision>13</cp:revision>
  <dcterms:created xsi:type="dcterms:W3CDTF">2022-12-26T07:21:00Z</dcterms:created>
  <dcterms:modified xsi:type="dcterms:W3CDTF">2023-01-11T12:56:00Z</dcterms:modified>
</cp:coreProperties>
</file>