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Checklist of Items to Include When Reporting A Systematic Review Involving a Network Meta-analysis</w:t>
      </w:r>
    </w:p>
    <w:p>
      <w:pPr>
        <w:pStyle w:val="9"/>
        <w:ind w:left="-284" w:right="627"/>
        <w:jc w:val="both"/>
        <w:rPr>
          <w:rFonts w:ascii="Times New Roman" w:hAnsi="Times New Roman" w:cs="Times New Roman"/>
          <w:sz w:val="22"/>
          <w:szCs w:val="22"/>
        </w:rPr>
      </w:pPr>
    </w:p>
    <w:tbl>
      <w:tblPr>
        <w:tblStyle w:val="4"/>
        <w:tblW w:w="0" w:type="auto"/>
        <w:tblInd w:w="-318" w:type="dxa"/>
        <w:tblLayout w:type="autofit"/>
        <w:tblCellMar>
          <w:top w:w="0" w:type="dxa"/>
          <w:left w:w="108" w:type="dxa"/>
          <w:bottom w:w="0" w:type="dxa"/>
          <w:right w:w="108" w:type="dxa"/>
        </w:tblCellMar>
      </w:tblPr>
      <w:tblGrid>
        <w:gridCol w:w="2164"/>
        <w:gridCol w:w="674"/>
        <w:gridCol w:w="5854"/>
        <w:gridCol w:w="1202"/>
      </w:tblGrid>
      <w:tr>
        <w:tblPrEx>
          <w:tblCellMar>
            <w:top w:w="0" w:type="dxa"/>
            <w:left w:w="108" w:type="dxa"/>
            <w:bottom w:w="0" w:type="dxa"/>
            <w:right w:w="108" w:type="dxa"/>
          </w:tblCellMar>
        </w:tblPrEx>
        <w:trPr>
          <w:trHeight w:val="323" w:hRule="atLeast"/>
        </w:trPr>
        <w:tc>
          <w:tcPr>
            <w:tcW w:w="0" w:type="auto"/>
            <w:tcBorders>
              <w:top w:val="single" w:color="000000" w:sz="2" w:space="0"/>
              <w:bottom w:val="single" w:color="auto" w:sz="4" w:space="0"/>
            </w:tcBorders>
          </w:tcPr>
          <w:p>
            <w:pPr>
              <w:pStyle w:val="9"/>
              <w:jc w:val="center"/>
              <w:rPr>
                <w:rFonts w:ascii="Times New Roman" w:hAnsi="Times New Roman" w:cs="Times New Roman"/>
                <w:b/>
                <w:color w:val="auto"/>
                <w:sz w:val="22"/>
                <w:szCs w:val="22"/>
              </w:rPr>
            </w:pPr>
            <w:r>
              <w:rPr>
                <w:rFonts w:ascii="Times New Roman" w:hAnsi="Times New Roman" w:cs="Times New Roman"/>
                <w:b/>
                <w:color w:val="auto"/>
                <w:sz w:val="22"/>
                <w:szCs w:val="22"/>
              </w:rPr>
              <w:t>Section/Topic</w:t>
            </w:r>
          </w:p>
        </w:tc>
        <w:tc>
          <w:tcPr>
            <w:tcW w:w="0" w:type="auto"/>
            <w:tcBorders>
              <w:top w:val="single" w:color="000000" w:sz="2" w:space="0"/>
              <w:bottom w:val="single" w:color="auto" w:sz="4" w:space="0"/>
            </w:tcBorders>
          </w:tcPr>
          <w:p>
            <w:pPr>
              <w:pStyle w:val="9"/>
              <w:jc w:val="center"/>
              <w:rPr>
                <w:rFonts w:ascii="Times New Roman" w:hAnsi="Times New Roman" w:cs="Times New Roman"/>
                <w:b/>
                <w:color w:val="auto"/>
                <w:sz w:val="22"/>
                <w:szCs w:val="22"/>
              </w:rPr>
            </w:pPr>
            <w:r>
              <w:rPr>
                <w:rFonts w:ascii="Times New Roman" w:hAnsi="Times New Roman" w:cs="Times New Roman"/>
                <w:b/>
                <w:color w:val="auto"/>
                <w:sz w:val="22"/>
                <w:szCs w:val="22"/>
              </w:rPr>
              <w:t>Item #</w:t>
            </w:r>
          </w:p>
        </w:tc>
        <w:tc>
          <w:tcPr>
            <w:tcW w:w="0" w:type="auto"/>
            <w:tcBorders>
              <w:top w:val="single" w:color="000000" w:sz="2" w:space="0"/>
              <w:bottom w:val="single" w:color="auto" w:sz="4" w:space="0"/>
              <w:right w:val="single" w:color="auto" w:sz="4" w:space="0"/>
            </w:tcBorders>
          </w:tcPr>
          <w:p>
            <w:pPr>
              <w:pStyle w:val="9"/>
              <w:jc w:val="center"/>
              <w:rPr>
                <w:rFonts w:ascii="Times New Roman" w:hAnsi="Times New Roman" w:cs="Times New Roman"/>
                <w:b/>
                <w:color w:val="auto"/>
                <w:sz w:val="22"/>
                <w:szCs w:val="22"/>
              </w:rPr>
            </w:pPr>
            <w:r>
              <w:rPr>
                <w:rFonts w:ascii="Times New Roman" w:hAnsi="Times New Roman" w:cs="Times New Roman"/>
                <w:b/>
                <w:color w:val="auto"/>
                <w:sz w:val="22"/>
                <w:szCs w:val="22"/>
              </w:rPr>
              <w:t>Checklist Item</w:t>
            </w:r>
          </w:p>
        </w:tc>
        <w:tc>
          <w:tcPr>
            <w:tcW w:w="0" w:type="auto"/>
            <w:tcBorders>
              <w:top w:val="single" w:color="000000" w:sz="2" w:space="0"/>
              <w:left w:val="single" w:color="auto" w:sz="4" w:space="0"/>
              <w:bottom w:val="single" w:color="auto" w:sz="4" w:space="0"/>
            </w:tcBorders>
          </w:tcPr>
          <w:p>
            <w:pPr>
              <w:pStyle w:val="9"/>
              <w:jc w:val="center"/>
              <w:rPr>
                <w:rFonts w:ascii="Times New Roman" w:hAnsi="Times New Roman" w:cs="Times New Roman"/>
                <w:b/>
                <w:color w:val="auto"/>
                <w:sz w:val="22"/>
                <w:szCs w:val="22"/>
              </w:rPr>
            </w:pPr>
            <w:r>
              <w:rPr>
                <w:rFonts w:ascii="Times New Roman" w:hAnsi="Times New Roman" w:cs="Times New Roman"/>
                <w:b/>
                <w:color w:val="auto"/>
                <w:sz w:val="22"/>
                <w:szCs w:val="22"/>
              </w:rPr>
              <w:t>Reported on Page #</w:t>
            </w:r>
          </w:p>
        </w:tc>
      </w:tr>
      <w:tr>
        <w:tblPrEx>
          <w:tblCellMar>
            <w:top w:w="0" w:type="dxa"/>
            <w:left w:w="108" w:type="dxa"/>
            <w:bottom w:w="0" w:type="dxa"/>
            <w:right w:w="108" w:type="dxa"/>
          </w:tblCellMar>
        </w:tblPrEx>
        <w:trPr>
          <w:trHeight w:val="323" w:hRule="atLeast"/>
        </w:trPr>
        <w:tc>
          <w:tcPr>
            <w:tcW w:w="0" w:type="auto"/>
            <w:tcBorders>
              <w:top w:val="single" w:color="auto" w:sz="4" w:space="0"/>
            </w:tcBorders>
          </w:tcPr>
          <w:p>
            <w:pPr>
              <w:pStyle w:val="9"/>
              <w:rPr>
                <w:rFonts w:ascii="Times New Roman" w:hAnsi="Times New Roman" w:cs="Times New Roman"/>
                <w:b/>
                <w:color w:val="auto"/>
                <w:sz w:val="22"/>
                <w:szCs w:val="22"/>
              </w:rPr>
            </w:pPr>
            <w:r>
              <w:rPr>
                <w:rFonts w:ascii="Times New Roman" w:hAnsi="Times New Roman" w:cs="Times New Roman"/>
                <w:b/>
                <w:bCs/>
                <w:sz w:val="22"/>
                <w:szCs w:val="22"/>
              </w:rPr>
              <w:t>TITLE</w:t>
            </w:r>
          </w:p>
        </w:tc>
        <w:tc>
          <w:tcPr>
            <w:tcW w:w="0" w:type="auto"/>
            <w:tcBorders>
              <w:top w:val="single" w:color="auto" w:sz="4" w:space="0"/>
            </w:tcBorders>
          </w:tcPr>
          <w:p>
            <w:pPr>
              <w:pStyle w:val="9"/>
              <w:rPr>
                <w:rFonts w:ascii="Times New Roman" w:hAnsi="Times New Roman" w:cs="Times New Roman"/>
                <w:b/>
                <w:color w:val="auto"/>
                <w:sz w:val="22"/>
                <w:szCs w:val="22"/>
              </w:rPr>
            </w:pPr>
          </w:p>
        </w:tc>
        <w:tc>
          <w:tcPr>
            <w:tcW w:w="0" w:type="auto"/>
            <w:tcBorders>
              <w:top w:val="single" w:color="auto" w:sz="4" w:space="0"/>
              <w:right w:val="single" w:color="auto" w:sz="4" w:space="0"/>
            </w:tcBorders>
          </w:tcPr>
          <w:p>
            <w:pPr>
              <w:pStyle w:val="9"/>
              <w:rPr>
                <w:rFonts w:ascii="Times New Roman" w:hAnsi="Times New Roman" w:cs="Times New Roman"/>
                <w:b/>
                <w:color w:val="auto"/>
                <w:sz w:val="22"/>
                <w:szCs w:val="22"/>
              </w:rPr>
            </w:pPr>
          </w:p>
        </w:tc>
        <w:tc>
          <w:tcPr>
            <w:tcW w:w="1202" w:type="dxa"/>
            <w:tcBorders>
              <w:top w:val="single" w:color="auto" w:sz="4" w:space="0"/>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323"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Title</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Identify the report as a systematic review </w:t>
            </w:r>
            <w:r>
              <w:rPr>
                <w:rFonts w:ascii="Times New Roman" w:hAnsi="Times New Roman" w:cs="Times New Roman"/>
                <w:i/>
                <w:sz w:val="22"/>
                <w:szCs w:val="22"/>
              </w:rPr>
              <w:t>incorporating a network meta-analysis (or related form of meta-analysis).</w:t>
            </w:r>
            <w:r>
              <w:rPr>
                <w:rFonts w:ascii="Times New Roman" w:hAnsi="Times New Roman" w:cs="Times New Roman"/>
                <w:sz w:val="22"/>
                <w:szCs w:val="22"/>
              </w:rPr>
              <w:t xml:space="preserve"> </w:t>
            </w:r>
          </w:p>
        </w:tc>
        <w:tc>
          <w:tcPr>
            <w:tcW w:w="1202" w:type="dxa"/>
            <w:tcBorders>
              <w:left w:val="single" w:color="auto" w:sz="4" w:space="0"/>
            </w:tcBorders>
            <w:shd w:val="clear" w:color="auto" w:fill="D9D9D9"/>
          </w:tcPr>
          <w:p>
            <w:pPr>
              <w:pStyle w:val="9"/>
              <w:rPr>
                <w:rFonts w:ascii="Times New Roman" w:hAnsi="Times New Roman" w:cs="Times New Roman"/>
                <w:b/>
                <w:color w:val="auto"/>
                <w:sz w:val="22"/>
                <w:szCs w:val="22"/>
              </w:rPr>
            </w:pPr>
            <w:r>
              <w:rPr>
                <w:rFonts w:hint="eastAsia" w:ascii="Times New Roman" w:hAnsi="Times New Roman" w:eastAsia="宋体" w:cs="Times New Roman"/>
                <w:b w:val="0"/>
                <w:bCs/>
                <w:i w:val="0"/>
                <w:iCs/>
                <w:color w:val="auto"/>
                <w:sz w:val="22"/>
                <w:szCs w:val="22"/>
                <w:lang w:eastAsia="zh-CN"/>
              </w:rPr>
              <w:t>1</w:t>
            </w:r>
          </w:p>
        </w:tc>
      </w:tr>
      <w:tr>
        <w:tblPrEx>
          <w:tblCellMar>
            <w:top w:w="0" w:type="dxa"/>
            <w:left w:w="108" w:type="dxa"/>
            <w:bottom w:w="0" w:type="dxa"/>
            <w:right w:w="108" w:type="dxa"/>
          </w:tblCellMar>
        </w:tblPrEx>
        <w:trPr>
          <w:trHeight w:val="323" w:hRule="atLeast"/>
        </w:trPr>
        <w:tc>
          <w:tcPr>
            <w:tcW w:w="0" w:type="auto"/>
          </w:tcPr>
          <w:p>
            <w:pPr>
              <w:pStyle w:val="9"/>
              <w:rPr>
                <w:rFonts w:ascii="Times New Roman" w:hAnsi="Times New Roman" w:cs="Times New Roman"/>
                <w:b/>
                <w:bCs/>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323"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ABSTRACT</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81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Structured summary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2</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Provide a structured summary including, as applicable: </w:t>
            </w:r>
          </w:p>
          <w:p>
            <w:pPr>
              <w:pStyle w:val="9"/>
              <w:ind w:left="176"/>
              <w:rPr>
                <w:rFonts w:ascii="Times New Roman" w:hAnsi="Times New Roman" w:cs="Times New Roman"/>
                <w:sz w:val="22"/>
                <w:szCs w:val="22"/>
              </w:rPr>
            </w:pPr>
            <w:r>
              <w:rPr>
                <w:rFonts w:ascii="Times New Roman" w:hAnsi="Times New Roman" w:cs="Times New Roman"/>
                <w:b/>
                <w:sz w:val="22"/>
                <w:szCs w:val="22"/>
              </w:rPr>
              <w:t>Background:</w:t>
            </w:r>
            <w:r>
              <w:rPr>
                <w:rFonts w:ascii="Times New Roman" w:hAnsi="Times New Roman" w:cs="Times New Roman"/>
                <w:sz w:val="22"/>
                <w:szCs w:val="22"/>
              </w:rPr>
              <w:t xml:space="preserve"> main objectives</w:t>
            </w:r>
          </w:p>
          <w:p>
            <w:pPr>
              <w:pStyle w:val="9"/>
              <w:ind w:left="176"/>
              <w:rPr>
                <w:rFonts w:ascii="Times New Roman" w:hAnsi="Times New Roman" w:cs="Times New Roman"/>
                <w:sz w:val="22"/>
                <w:szCs w:val="22"/>
              </w:rPr>
            </w:pPr>
            <w:r>
              <w:rPr>
                <w:rFonts w:ascii="Times New Roman" w:hAnsi="Times New Roman" w:cs="Times New Roman"/>
                <w:b/>
                <w:sz w:val="22"/>
                <w:szCs w:val="22"/>
              </w:rPr>
              <w:t>Methods:</w:t>
            </w:r>
            <w:r>
              <w:rPr>
                <w:rFonts w:ascii="Times New Roman" w:hAnsi="Times New Roman" w:cs="Times New Roman"/>
                <w:sz w:val="22"/>
                <w:szCs w:val="22"/>
              </w:rPr>
              <w:t xml:space="preserve"> data sources; study eligibility criteria, participants, and interventions; study appraisal; and </w:t>
            </w:r>
            <w:r>
              <w:rPr>
                <w:rFonts w:ascii="Times New Roman" w:hAnsi="Times New Roman" w:cs="Times New Roman"/>
                <w:i/>
                <w:sz w:val="22"/>
                <w:szCs w:val="22"/>
              </w:rPr>
              <w:t>synthesis methods, such as network meta-analysis.</w:t>
            </w:r>
            <w:r>
              <w:rPr>
                <w:rFonts w:ascii="Times New Roman" w:hAnsi="Times New Roman" w:cs="Times New Roman"/>
                <w:sz w:val="22"/>
                <w:szCs w:val="22"/>
              </w:rPr>
              <w:t xml:space="preserve"> </w:t>
            </w:r>
          </w:p>
          <w:p>
            <w:pPr>
              <w:pStyle w:val="9"/>
              <w:ind w:left="176"/>
              <w:rPr>
                <w:rFonts w:ascii="Times New Roman" w:hAnsi="Times New Roman" w:cs="Times New Roman"/>
                <w:sz w:val="22"/>
                <w:szCs w:val="22"/>
              </w:rPr>
            </w:pPr>
            <w:r>
              <w:rPr>
                <w:rFonts w:ascii="Times New Roman" w:hAnsi="Times New Roman" w:cs="Times New Roman"/>
                <w:b/>
                <w:sz w:val="22"/>
                <w:szCs w:val="22"/>
              </w:rPr>
              <w:t>Results:</w:t>
            </w:r>
            <w:r>
              <w:rPr>
                <w:rFonts w:ascii="Times New Roman" w:hAnsi="Times New Roman" w:cs="Times New Roman"/>
                <w:sz w:val="22"/>
                <w:szCs w:val="22"/>
              </w:rPr>
              <w:t xml:space="preserve"> number of studies and participants identified; summary estimates with corresponding confidence/credible intervals; </w:t>
            </w:r>
            <w:r>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pPr>
              <w:pStyle w:val="9"/>
              <w:ind w:left="176"/>
              <w:rPr>
                <w:rFonts w:ascii="Times New Roman" w:hAnsi="Times New Roman" w:cs="Times New Roman"/>
                <w:sz w:val="22"/>
                <w:szCs w:val="22"/>
              </w:rPr>
            </w:pPr>
            <w:r>
              <w:rPr>
                <w:rFonts w:ascii="Times New Roman" w:hAnsi="Times New Roman" w:cs="Times New Roman"/>
                <w:b/>
                <w:sz w:val="22"/>
                <w:szCs w:val="22"/>
              </w:rPr>
              <w:t>Discussion/Conclusions:</w:t>
            </w:r>
            <w:r>
              <w:rPr>
                <w:rFonts w:ascii="Times New Roman" w:hAnsi="Times New Roman" w:cs="Times New Roman"/>
                <w:sz w:val="22"/>
                <w:szCs w:val="22"/>
              </w:rPr>
              <w:t xml:space="preserve"> limitations; conclusions and implications of findings.</w:t>
            </w:r>
          </w:p>
          <w:p>
            <w:pPr>
              <w:pStyle w:val="9"/>
              <w:ind w:left="176"/>
              <w:rPr>
                <w:rFonts w:ascii="Times New Roman" w:hAnsi="Times New Roman" w:cs="Times New Roman"/>
                <w:sz w:val="22"/>
                <w:szCs w:val="22"/>
              </w:rPr>
            </w:pPr>
            <w:r>
              <w:rPr>
                <w:rFonts w:ascii="Times New Roman" w:hAnsi="Times New Roman" w:cs="Times New Roman"/>
                <w:b/>
                <w:sz w:val="22"/>
                <w:szCs w:val="22"/>
              </w:rPr>
              <w:t>Other:</w:t>
            </w:r>
            <w:r>
              <w:rPr>
                <w:rFonts w:ascii="Times New Roman" w:hAnsi="Times New Roman" w:cs="Times New Roman"/>
                <w:sz w:val="22"/>
                <w:szCs w:val="22"/>
              </w:rPr>
              <w:t xml:space="preserve"> primary source of funding; systematic review registration number with registry name.</w:t>
            </w:r>
          </w:p>
        </w:tc>
        <w:tc>
          <w:tcPr>
            <w:tcW w:w="1202" w:type="dxa"/>
            <w:tcBorders>
              <w:left w:val="single" w:color="auto" w:sz="4" w:space="0"/>
            </w:tcBorders>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eastAsia="zh-CN"/>
              </w:rPr>
              <w:t>1</w:t>
            </w:r>
          </w:p>
        </w:tc>
      </w:tr>
      <w:tr>
        <w:tblPrEx>
          <w:tblCellMar>
            <w:top w:w="0" w:type="dxa"/>
            <w:left w:w="108" w:type="dxa"/>
            <w:bottom w:w="0" w:type="dxa"/>
            <w:right w:w="108" w:type="dxa"/>
          </w:tblCellMar>
        </w:tblPrEx>
        <w:trPr>
          <w:trHeight w:val="408" w:hRule="atLeast"/>
        </w:trPr>
        <w:tc>
          <w:tcPr>
            <w:tcW w:w="0" w:type="auto"/>
          </w:tcPr>
          <w:p>
            <w:pPr>
              <w:pStyle w:val="9"/>
              <w:rPr>
                <w:rFonts w:ascii="Times New Roman" w:hAnsi="Times New Roman" w:cs="Times New Roman"/>
                <w:b/>
                <w:bCs/>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408"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INTRODUCTION</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333"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Rationale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3</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Describe the rationale for the review in the context of what is already known</w:t>
            </w:r>
            <w:r>
              <w:rPr>
                <w:rFonts w:ascii="Times New Roman" w:hAnsi="Times New Roman" w:cs="Times New Roman"/>
                <w:i/>
                <w:sz w:val="22"/>
                <w:szCs w:val="22"/>
              </w:rPr>
              <w:t>, including mention of why a network meta-analysis has been conducted.</w:t>
            </w:r>
            <w:r>
              <w:rPr>
                <w:rFonts w:ascii="Times New Roman" w:hAnsi="Times New Roman" w:cs="Times New Roman"/>
                <w:i/>
                <w:sz w:val="22"/>
                <w:szCs w:val="22"/>
                <w:u w:val="single"/>
              </w:rPr>
              <w:t xml:space="preserve">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i w:val="0"/>
                <w:iCs/>
                <w:color w:val="auto"/>
                <w:sz w:val="22"/>
                <w:szCs w:val="22"/>
                <w:lang w:val="en-US" w:eastAsia="zh-CN"/>
              </w:rPr>
              <w:t>1-2</w:t>
            </w:r>
          </w:p>
        </w:tc>
      </w:tr>
      <w:tr>
        <w:tblPrEx>
          <w:tblCellMar>
            <w:top w:w="0" w:type="dxa"/>
            <w:left w:w="108" w:type="dxa"/>
            <w:bottom w:w="0" w:type="dxa"/>
            <w:right w:w="108" w:type="dxa"/>
          </w:tblCellMar>
        </w:tblPrEx>
        <w:trPr>
          <w:trHeight w:val="568"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Objectives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4</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202" w:type="dxa"/>
            <w:tcBorders>
              <w:left w:val="single" w:color="auto" w:sz="4" w:space="0"/>
            </w:tcBorders>
          </w:tcPr>
          <w:p>
            <w:pPr>
              <w:pStyle w:val="9"/>
              <w:rPr>
                <w:rFonts w:hint="default" w:ascii="Times New Roman" w:hAnsi="Times New Roman" w:eastAsia="宋体" w:cs="Times New Roman"/>
                <w:b/>
                <w:color w:val="auto"/>
                <w:sz w:val="22"/>
                <w:szCs w:val="22"/>
                <w:lang w:val="en-US" w:eastAsia="zh-CN"/>
              </w:rPr>
            </w:pPr>
            <w:r>
              <w:rPr>
                <w:rFonts w:hint="eastAsia" w:ascii="Times New Roman" w:hAnsi="Times New Roman" w:eastAsia="宋体" w:cs="Times New Roman"/>
                <w:b w:val="0"/>
                <w:bCs/>
                <w:color w:val="auto"/>
                <w:sz w:val="22"/>
                <w:szCs w:val="22"/>
                <w:lang w:val="en-US" w:eastAsia="zh-CN"/>
              </w:rPr>
              <w:t>2</w:t>
            </w:r>
          </w:p>
        </w:tc>
      </w:tr>
      <w:tr>
        <w:tblPrEx>
          <w:tblCellMar>
            <w:top w:w="0" w:type="dxa"/>
            <w:left w:w="108" w:type="dxa"/>
            <w:bottom w:w="0" w:type="dxa"/>
            <w:right w:w="108" w:type="dxa"/>
          </w:tblCellMar>
        </w:tblPrEx>
        <w:trPr>
          <w:trHeight w:val="143" w:hRule="atLeast"/>
        </w:trPr>
        <w:tc>
          <w:tcPr>
            <w:tcW w:w="0" w:type="auto"/>
          </w:tcPr>
          <w:p>
            <w:pPr>
              <w:pStyle w:val="9"/>
              <w:rPr>
                <w:rFonts w:ascii="Times New Roman" w:hAnsi="Times New Roman" w:cs="Times New Roman"/>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68"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METHODS</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78"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Protocol and registration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5</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202" w:type="dxa"/>
            <w:tcBorders>
              <w:left w:val="single" w:color="auto" w:sz="4" w:space="0"/>
            </w:tcBorders>
            <w:shd w:val="clear" w:color="auto" w:fill="D9D9D9"/>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val="en-US" w:eastAsia="zh-CN"/>
              </w:rPr>
              <w:t>2</w:t>
            </w:r>
          </w:p>
        </w:tc>
      </w:tr>
      <w:tr>
        <w:tblPrEx>
          <w:tblCellMar>
            <w:top w:w="0" w:type="dxa"/>
            <w:left w:w="108" w:type="dxa"/>
            <w:bottom w:w="0" w:type="dxa"/>
            <w:right w:w="108" w:type="dxa"/>
          </w:tblCellMar>
        </w:tblPrEx>
        <w:trPr>
          <w:trHeight w:val="426"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Eligibility criteria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6</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Pr>
                <w:rFonts w:ascii="Times New Roman" w:hAnsi="Times New Roman" w:cs="Times New Roman"/>
                <w:i/>
                <w:sz w:val="22"/>
                <w:szCs w:val="22"/>
                <w:u w:val="single"/>
              </w:rPr>
              <w:t xml:space="preserve"> </w:t>
            </w:r>
          </w:p>
        </w:tc>
        <w:tc>
          <w:tcPr>
            <w:tcW w:w="1202" w:type="dxa"/>
            <w:tcBorders>
              <w:left w:val="single" w:color="auto" w:sz="4" w:space="0"/>
            </w:tcBorders>
          </w:tcPr>
          <w:p>
            <w:pPr>
              <w:pStyle w:val="9"/>
              <w:rPr>
                <w:rFonts w:ascii="Times New Roman" w:hAnsi="Times New Roman" w:cs="Times New Roman"/>
                <w:b/>
                <w:color w:val="auto"/>
                <w:sz w:val="22"/>
                <w:szCs w:val="22"/>
              </w:rPr>
            </w:pPr>
            <w:bookmarkStart w:id="0" w:name="_GoBack"/>
            <w:r>
              <w:rPr>
                <w:rFonts w:hint="eastAsia" w:ascii="Times New Roman" w:hAnsi="Times New Roman" w:eastAsia="宋体" w:cs="Times New Roman"/>
                <w:b w:val="0"/>
                <w:bCs/>
                <w:i w:val="0"/>
                <w:iCs/>
                <w:color w:val="auto"/>
                <w:sz w:val="22"/>
                <w:szCs w:val="22"/>
                <w:lang w:val="en-US" w:eastAsia="zh-CN"/>
              </w:rPr>
              <w:t>2</w:t>
            </w:r>
            <w:bookmarkEnd w:id="0"/>
          </w:p>
        </w:tc>
      </w:tr>
      <w:tr>
        <w:tblPrEx>
          <w:tblCellMar>
            <w:top w:w="0" w:type="dxa"/>
            <w:left w:w="108" w:type="dxa"/>
            <w:bottom w:w="0" w:type="dxa"/>
            <w:right w:w="108" w:type="dxa"/>
          </w:tblCellMar>
        </w:tblPrEx>
        <w:trPr>
          <w:trHeight w:val="578"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Information sources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7</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202" w:type="dxa"/>
            <w:tcBorders>
              <w:left w:val="single" w:color="auto" w:sz="4" w:space="0"/>
            </w:tcBorders>
            <w:shd w:val="clear" w:color="auto" w:fill="D9D9D9"/>
          </w:tcPr>
          <w:p>
            <w:pPr>
              <w:pStyle w:val="9"/>
              <w:rPr>
                <w:rFonts w:ascii="Times New Roman" w:hAnsi="Times New Roman" w:eastAsia="宋体" w:cs="Times New Roman"/>
                <w:b/>
                <w:color w:val="auto"/>
                <w:sz w:val="22"/>
                <w:szCs w:val="22"/>
                <w:lang w:eastAsia="zh-CN"/>
              </w:rPr>
            </w:pPr>
            <w:r>
              <w:rPr>
                <w:rFonts w:hint="eastAsia" w:ascii="Times New Roman" w:hAnsi="Times New Roman" w:eastAsia="宋体" w:cs="Times New Roman"/>
                <w:b/>
                <w:color w:val="auto"/>
                <w:sz w:val="22"/>
                <w:szCs w:val="22"/>
                <w:lang w:val="en-US" w:eastAsia="zh-CN"/>
              </w:rPr>
              <w:t>2</w:t>
            </w:r>
          </w:p>
        </w:tc>
      </w:tr>
      <w:tr>
        <w:tblPrEx>
          <w:tblCellMar>
            <w:top w:w="0" w:type="dxa"/>
            <w:left w:w="108" w:type="dxa"/>
            <w:bottom w:w="0" w:type="dxa"/>
            <w:right w:w="108" w:type="dxa"/>
          </w:tblCellMar>
        </w:tblPrEx>
        <w:trPr>
          <w:trHeight w:val="303"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Search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8</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Present full electronic search strategy for at least one database, including any limits used, such that it could be repeated. </w:t>
            </w:r>
          </w:p>
        </w:tc>
        <w:tc>
          <w:tcPr>
            <w:tcW w:w="1202" w:type="dxa"/>
            <w:tcBorders>
              <w:left w:val="single" w:color="auto" w:sz="4" w:space="0"/>
            </w:tcBorders>
          </w:tcPr>
          <w:p>
            <w:pPr>
              <w:pStyle w:val="9"/>
              <w:rPr>
                <w:rFonts w:ascii="Times New Roman" w:hAnsi="Times New Roman" w:eastAsia="宋体" w:cs="Times New Roman"/>
                <w:b/>
                <w:color w:val="auto"/>
                <w:sz w:val="22"/>
                <w:szCs w:val="22"/>
                <w:lang w:eastAsia="zh-CN"/>
              </w:rPr>
            </w:pPr>
            <w:r>
              <w:rPr>
                <w:rFonts w:hint="eastAsia" w:ascii="Times New Roman" w:hAnsi="Times New Roman" w:eastAsia="宋体" w:cs="Times New Roman"/>
                <w:b/>
                <w:color w:val="auto"/>
                <w:sz w:val="22"/>
                <w:szCs w:val="22"/>
                <w:lang w:val="en-US" w:eastAsia="zh-CN"/>
              </w:rPr>
              <w:t>2</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9</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202" w:type="dxa"/>
            <w:tcBorders>
              <w:left w:val="single" w:color="auto" w:sz="4" w:space="0"/>
            </w:tcBorders>
            <w:shd w:val="clear" w:color="auto" w:fill="D9D9D9"/>
          </w:tcPr>
          <w:p>
            <w:pPr>
              <w:spacing w:after="0" w:line="240" w:lineRule="auto"/>
              <w:rPr>
                <w:rFonts w:ascii="Times New Roman" w:hAnsi="Times New Roman"/>
                <w:b/>
              </w:rPr>
            </w:pPr>
            <w:r>
              <w:rPr>
                <w:rFonts w:hint="eastAsia" w:ascii="Times New Roman" w:hAnsi="Times New Roman"/>
                <w:lang w:val="en-US" w:eastAsia="zh-CN"/>
              </w:rPr>
              <w:t>2</w:t>
            </w:r>
          </w:p>
        </w:tc>
      </w:tr>
      <w:tr>
        <w:tblPrEx>
          <w:tblCellMar>
            <w:top w:w="0" w:type="dxa"/>
            <w:left w:w="108" w:type="dxa"/>
            <w:bottom w:w="0" w:type="dxa"/>
            <w:right w:w="108" w:type="dxa"/>
          </w:tblCellMar>
        </w:tblPrEx>
        <w:trPr>
          <w:trHeight w:val="578"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Data collection process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10</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202" w:type="dxa"/>
            <w:tcBorders>
              <w:left w:val="single" w:color="auto" w:sz="4" w:space="0"/>
            </w:tcBorders>
          </w:tcPr>
          <w:p>
            <w:pPr>
              <w:spacing w:after="0" w:line="240" w:lineRule="auto"/>
              <w:rPr>
                <w:rFonts w:ascii="Times New Roman" w:hAnsi="Times New Roman"/>
                <w:b/>
              </w:rPr>
            </w:pPr>
            <w:r>
              <w:rPr>
                <w:rFonts w:hint="eastAsia" w:ascii="Times New Roman" w:hAnsi="Times New Roman"/>
                <w:lang w:val="en-US" w:eastAsia="zh-CN"/>
              </w:rPr>
              <w:t>2</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Data items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11</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202" w:type="dxa"/>
            <w:tcBorders>
              <w:left w:val="single" w:color="auto" w:sz="4" w:space="0"/>
            </w:tcBorders>
            <w:shd w:val="clear" w:color="auto" w:fill="D9D9D9"/>
          </w:tcPr>
          <w:p>
            <w:pPr>
              <w:spacing w:after="0" w:line="240" w:lineRule="auto"/>
              <w:rPr>
                <w:rFonts w:ascii="Times New Roman" w:hAnsi="Times New Roman"/>
                <w:b/>
              </w:rPr>
            </w:pPr>
            <w:r>
              <w:rPr>
                <w:rFonts w:hint="eastAsia" w:ascii="Times New Roman" w:hAnsi="Times New Roman"/>
                <w:lang w:val="en-US" w:eastAsia="zh-CN"/>
              </w:rPr>
              <w:t>2</w:t>
            </w:r>
          </w:p>
        </w:tc>
      </w:tr>
      <w:tr>
        <w:tblPrEx>
          <w:tblCellMar>
            <w:top w:w="0" w:type="dxa"/>
            <w:left w:w="108" w:type="dxa"/>
            <w:bottom w:w="0" w:type="dxa"/>
            <w:right w:w="108" w:type="dxa"/>
          </w:tblCellMar>
        </w:tblPrEx>
        <w:trPr>
          <w:trHeight w:val="1274" w:hRule="atLeast"/>
        </w:trPr>
        <w:tc>
          <w:tcPr>
            <w:tcW w:w="0" w:type="auto"/>
          </w:tcPr>
          <w:p>
            <w:pPr>
              <w:pStyle w:val="9"/>
              <w:ind w:left="176"/>
              <w:rPr>
                <w:rFonts w:ascii="Times New Roman" w:hAnsi="Times New Roman" w:cs="Times New Roman"/>
                <w:b/>
                <w:sz w:val="22"/>
                <w:szCs w:val="22"/>
              </w:rPr>
            </w:pPr>
            <w:r>
              <w:rPr>
                <w:rFonts w:ascii="Times New Roman" w:hAnsi="Times New Roman" w:cs="Times New Roman"/>
                <w:b/>
                <w:sz w:val="22"/>
                <w:szCs w:val="22"/>
              </w:rPr>
              <w:t>Geometry of the network</w:t>
            </w:r>
          </w:p>
        </w:tc>
        <w:tc>
          <w:tcPr>
            <w:tcW w:w="0" w:type="auto"/>
          </w:tcPr>
          <w:p>
            <w:pPr>
              <w:pStyle w:val="9"/>
              <w:rPr>
                <w:rFonts w:ascii="Times New Roman" w:hAnsi="Times New Roman" w:cs="Times New Roman"/>
                <w:b/>
                <w:sz w:val="22"/>
                <w:szCs w:val="22"/>
              </w:rPr>
            </w:pPr>
            <w:r>
              <w:rPr>
                <w:rFonts w:ascii="Times New Roman" w:hAnsi="Times New Roman" w:cs="Times New Roman"/>
                <w:b/>
                <w:sz w:val="22"/>
                <w:szCs w:val="22"/>
              </w:rPr>
              <w:t>S1</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202" w:type="dxa"/>
            <w:tcBorders>
              <w:left w:val="single" w:color="auto" w:sz="4" w:space="0"/>
            </w:tcBorders>
          </w:tcPr>
          <w:p>
            <w:pPr>
              <w:pStyle w:val="9"/>
              <w:rPr>
                <w:rFonts w:ascii="Times New Roman" w:hAnsi="Times New Roman" w:cs="Times New Roman"/>
                <w:b/>
                <w:color w:val="auto"/>
                <w:sz w:val="22"/>
                <w:szCs w:val="22"/>
              </w:rPr>
            </w:pPr>
            <w:r>
              <w:rPr>
                <w:rFonts w:hint="eastAsia" w:ascii="Times New Roman" w:hAnsi="Times New Roman" w:eastAsia="宋体" w:cs="Times New Roman"/>
                <w:b w:val="0"/>
                <w:bCs/>
                <w:i w:val="0"/>
                <w:iCs/>
                <w:color w:val="auto"/>
                <w:sz w:val="22"/>
                <w:szCs w:val="22"/>
                <w:lang w:val="en-US" w:eastAsia="zh-CN"/>
              </w:rPr>
              <w:t>2</w:t>
            </w:r>
          </w:p>
        </w:tc>
      </w:tr>
      <w:tr>
        <w:tblPrEx>
          <w:tblCellMar>
            <w:top w:w="0" w:type="dxa"/>
            <w:left w:w="108" w:type="dxa"/>
            <w:bottom w:w="0" w:type="dxa"/>
            <w:right w:w="108" w:type="dxa"/>
          </w:tblCellMar>
        </w:tblPrEx>
        <w:trPr>
          <w:trHeight w:val="578"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Risk of bias within individual studies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12</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02" w:type="dxa"/>
            <w:tcBorders>
              <w:left w:val="single" w:color="auto" w:sz="4" w:space="0"/>
            </w:tcBorders>
            <w:shd w:val="clear" w:color="auto" w:fill="D9D9D9"/>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val="en-US" w:eastAsia="zh-CN"/>
              </w:rPr>
              <w:t>2</w:t>
            </w:r>
          </w:p>
        </w:tc>
      </w:tr>
      <w:tr>
        <w:tblPrEx>
          <w:tblCellMar>
            <w:top w:w="0" w:type="dxa"/>
            <w:left w:w="108" w:type="dxa"/>
            <w:bottom w:w="0" w:type="dxa"/>
            <w:right w:w="108" w:type="dxa"/>
          </w:tblCellMar>
        </w:tblPrEx>
        <w:trPr>
          <w:trHeight w:val="333"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Summary measures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13</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State the principal summary measures (e.g., risk ratio, difference in means). </w:t>
            </w:r>
            <w:r>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2-3</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Planned methods of analysis</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14</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pPr>
              <w:pStyle w:val="9"/>
              <w:numPr>
                <w:ilvl w:val="0"/>
                <w:numId w:val="1"/>
              </w:numPr>
              <w:rPr>
                <w:rFonts w:ascii="Times New Roman" w:hAnsi="Times New Roman" w:cs="Times New Roman"/>
                <w:i/>
                <w:sz w:val="22"/>
                <w:szCs w:val="22"/>
              </w:rPr>
            </w:pPr>
            <w:r>
              <w:rPr>
                <w:rFonts w:ascii="Times New Roman" w:hAnsi="Times New Roman" w:cs="Times New Roman"/>
                <w:i/>
                <w:sz w:val="22"/>
                <w:szCs w:val="22"/>
              </w:rPr>
              <w:t>Handling of multi-arm trials;</w:t>
            </w:r>
          </w:p>
          <w:p>
            <w:pPr>
              <w:pStyle w:val="9"/>
              <w:numPr>
                <w:ilvl w:val="0"/>
                <w:numId w:val="1"/>
              </w:numPr>
              <w:rPr>
                <w:rFonts w:ascii="Times New Roman" w:hAnsi="Times New Roman" w:cs="Times New Roman"/>
                <w:i/>
                <w:sz w:val="22"/>
                <w:szCs w:val="22"/>
              </w:rPr>
            </w:pPr>
            <w:r>
              <w:rPr>
                <w:rFonts w:ascii="Times New Roman" w:hAnsi="Times New Roman" w:cs="Times New Roman"/>
                <w:i/>
                <w:sz w:val="22"/>
                <w:szCs w:val="22"/>
              </w:rPr>
              <w:t>Selection of variance structure;</w:t>
            </w:r>
          </w:p>
          <w:p>
            <w:pPr>
              <w:pStyle w:val="9"/>
              <w:numPr>
                <w:ilvl w:val="0"/>
                <w:numId w:val="1"/>
              </w:numPr>
              <w:rPr>
                <w:rFonts w:ascii="Times New Roman" w:hAnsi="Times New Roman" w:cs="Times New Roman"/>
                <w:i/>
                <w:sz w:val="22"/>
                <w:szCs w:val="22"/>
              </w:rPr>
            </w:pPr>
            <w:r>
              <w:rPr>
                <w:rFonts w:ascii="Times New Roman" w:hAnsi="Times New Roman" w:cs="Times New Roman"/>
                <w:i/>
                <w:sz w:val="22"/>
                <w:szCs w:val="22"/>
              </w:rPr>
              <w:t>Selection of prior distributions in Bayesian analyses; and</w:t>
            </w:r>
          </w:p>
          <w:p>
            <w:pPr>
              <w:pStyle w:val="9"/>
              <w:numPr>
                <w:ilvl w:val="0"/>
                <w:numId w:val="1"/>
              </w:numPr>
              <w:rPr>
                <w:rFonts w:ascii="Times New Roman" w:hAnsi="Times New Roman" w:cs="Times New Roman"/>
                <w:sz w:val="22"/>
                <w:szCs w:val="22"/>
              </w:rPr>
            </w:pPr>
            <w:r>
              <w:rPr>
                <w:rFonts w:ascii="Times New Roman" w:hAnsi="Times New Roman" w:cs="Times New Roman"/>
                <w:i/>
                <w:sz w:val="22"/>
                <w:szCs w:val="22"/>
              </w:rPr>
              <w:t xml:space="preserve"> Assessment of model fit.</w:t>
            </w:r>
            <w:r>
              <w:rPr>
                <w:rFonts w:ascii="Times New Roman" w:hAnsi="Times New Roman" w:cs="Times New Roman"/>
                <w:sz w:val="22"/>
                <w:szCs w:val="22"/>
              </w:rPr>
              <w:t xml:space="preserve">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2-3</w:t>
            </w:r>
          </w:p>
        </w:tc>
      </w:tr>
      <w:tr>
        <w:tblPrEx>
          <w:tblCellMar>
            <w:top w:w="0" w:type="dxa"/>
            <w:left w:w="108" w:type="dxa"/>
            <w:bottom w:w="0" w:type="dxa"/>
            <w:right w:w="108" w:type="dxa"/>
          </w:tblCellMar>
        </w:tblPrEx>
        <w:trPr>
          <w:trHeight w:val="1047" w:hRule="atLeast"/>
        </w:trPr>
        <w:tc>
          <w:tcPr>
            <w:tcW w:w="0" w:type="auto"/>
          </w:tcPr>
          <w:p>
            <w:pPr>
              <w:pStyle w:val="9"/>
              <w:ind w:left="176"/>
              <w:rPr>
                <w:rFonts w:ascii="Times New Roman" w:hAnsi="Times New Roman" w:cs="Times New Roman"/>
                <w:b/>
                <w:sz w:val="22"/>
                <w:szCs w:val="22"/>
              </w:rPr>
            </w:pPr>
            <w:r>
              <w:rPr>
                <w:rFonts w:ascii="Times New Roman" w:hAnsi="Times New Roman" w:cs="Times New Roman"/>
                <w:b/>
                <w:sz w:val="22"/>
                <w:szCs w:val="22"/>
              </w:rPr>
              <w:t>Assessment of Inconsistency</w:t>
            </w:r>
          </w:p>
        </w:tc>
        <w:tc>
          <w:tcPr>
            <w:tcW w:w="0" w:type="auto"/>
          </w:tcPr>
          <w:p>
            <w:pPr>
              <w:pStyle w:val="9"/>
              <w:rPr>
                <w:rFonts w:ascii="Times New Roman" w:hAnsi="Times New Roman" w:cs="Times New Roman"/>
                <w:b/>
                <w:sz w:val="22"/>
                <w:szCs w:val="22"/>
              </w:rPr>
            </w:pPr>
            <w:r>
              <w:rPr>
                <w:rFonts w:ascii="Times New Roman" w:hAnsi="Times New Roman" w:cs="Times New Roman"/>
                <w:b/>
                <w:sz w:val="22"/>
                <w:szCs w:val="22"/>
              </w:rPr>
              <w:t>S2</w:t>
            </w:r>
          </w:p>
        </w:tc>
        <w:tc>
          <w:tcPr>
            <w:tcW w:w="0" w:type="auto"/>
            <w:tcBorders>
              <w:right w:val="single" w:color="auto" w:sz="4" w:space="0"/>
            </w:tcBorders>
          </w:tcPr>
          <w:p>
            <w:pPr>
              <w:pStyle w:val="9"/>
              <w:rPr>
                <w:rFonts w:ascii="Times New Roman" w:hAnsi="Times New Roman" w:cs="Times New Roman"/>
                <w:b/>
                <w:i/>
                <w:sz w:val="22"/>
                <w:szCs w:val="22"/>
              </w:rPr>
            </w:pPr>
            <w:r>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2-3</w:t>
            </w:r>
          </w:p>
        </w:tc>
      </w:tr>
      <w:tr>
        <w:tblPrEx>
          <w:tblCellMar>
            <w:top w:w="0" w:type="dxa"/>
            <w:left w:w="108" w:type="dxa"/>
            <w:bottom w:w="0" w:type="dxa"/>
            <w:right w:w="108" w:type="dxa"/>
          </w:tblCellMar>
        </w:tblPrEx>
        <w:trPr>
          <w:trHeight w:val="722"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15</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color w:val="auto"/>
                <w:sz w:val="22"/>
                <w:szCs w:val="22"/>
                <w:lang w:val="en-US" w:eastAsia="zh-CN"/>
              </w:rPr>
              <w:t>2-3</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Additional analyses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16</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Describe methods of additional analyses if done, indicating which were pre-specified. This may include, but not be limited to, the following: </w:t>
            </w:r>
          </w:p>
          <w:p>
            <w:pPr>
              <w:pStyle w:val="9"/>
              <w:numPr>
                <w:ilvl w:val="0"/>
                <w:numId w:val="2"/>
              </w:numPr>
              <w:rPr>
                <w:rFonts w:ascii="Times New Roman" w:hAnsi="Times New Roman" w:cs="Times New Roman"/>
                <w:sz w:val="22"/>
                <w:szCs w:val="22"/>
              </w:rPr>
            </w:pPr>
            <w:r>
              <w:rPr>
                <w:rFonts w:ascii="Times New Roman" w:hAnsi="Times New Roman" w:cs="Times New Roman"/>
                <w:sz w:val="22"/>
                <w:szCs w:val="22"/>
              </w:rPr>
              <w:t>Sensitivity or subgroup analyses;</w:t>
            </w:r>
          </w:p>
          <w:p>
            <w:pPr>
              <w:pStyle w:val="9"/>
              <w:numPr>
                <w:ilvl w:val="0"/>
                <w:numId w:val="2"/>
              </w:numPr>
              <w:rPr>
                <w:rFonts w:ascii="Times New Roman" w:hAnsi="Times New Roman" w:cs="Times New Roman"/>
                <w:sz w:val="22"/>
                <w:szCs w:val="22"/>
              </w:rPr>
            </w:pPr>
            <w:r>
              <w:rPr>
                <w:rFonts w:ascii="Times New Roman" w:hAnsi="Times New Roman" w:cs="Times New Roman"/>
                <w:sz w:val="22"/>
                <w:szCs w:val="22"/>
              </w:rPr>
              <w:t xml:space="preserve">Meta-regression analyses; </w:t>
            </w:r>
          </w:p>
          <w:p>
            <w:pPr>
              <w:pStyle w:val="9"/>
              <w:numPr>
                <w:ilvl w:val="0"/>
                <w:numId w:val="2"/>
              </w:numPr>
              <w:rPr>
                <w:rFonts w:ascii="Times New Roman" w:hAnsi="Times New Roman" w:cs="Times New Roman"/>
                <w:i/>
                <w:sz w:val="22"/>
                <w:szCs w:val="22"/>
              </w:rPr>
            </w:pPr>
            <w:r>
              <w:rPr>
                <w:rFonts w:ascii="Times New Roman" w:hAnsi="Times New Roman" w:cs="Times New Roman"/>
                <w:i/>
                <w:sz w:val="22"/>
                <w:szCs w:val="22"/>
              </w:rPr>
              <w:t>Alternative formulations of the treatment network; and</w:t>
            </w:r>
          </w:p>
          <w:p>
            <w:pPr>
              <w:pStyle w:val="9"/>
              <w:numPr>
                <w:ilvl w:val="0"/>
                <w:numId w:val="2"/>
              </w:numPr>
              <w:rPr>
                <w:rFonts w:ascii="Times New Roman" w:hAnsi="Times New Roman" w:cs="Times New Roman"/>
                <w:i/>
                <w:sz w:val="22"/>
                <w:szCs w:val="22"/>
                <w:u w:val="single"/>
              </w:rPr>
            </w:pPr>
            <w:r>
              <w:rPr>
                <w:rFonts w:ascii="Times New Roman" w:hAnsi="Times New Roman" w:cs="Times New Roman"/>
                <w:i/>
                <w:sz w:val="22"/>
                <w:szCs w:val="22"/>
              </w:rPr>
              <w:t>Use of alternative prior distributions for Bayesian analyses (if applicable).</w:t>
            </w:r>
            <w:r>
              <w:rPr>
                <w:rFonts w:ascii="Times New Roman" w:hAnsi="Times New Roman" w:cs="Times New Roman"/>
                <w:i/>
                <w:sz w:val="22"/>
                <w:szCs w:val="22"/>
                <w:u w:val="single"/>
              </w:rPr>
              <w:t xml:space="preserve"> </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i w:val="0"/>
                <w:iCs/>
                <w:color w:val="auto"/>
                <w:sz w:val="22"/>
                <w:szCs w:val="22"/>
                <w:lang w:val="en-US" w:eastAsia="zh-CN"/>
              </w:rPr>
              <w:t>2-3</w:t>
            </w:r>
          </w:p>
        </w:tc>
      </w:tr>
      <w:tr>
        <w:tblPrEx>
          <w:tblCellMar>
            <w:top w:w="0" w:type="dxa"/>
            <w:left w:w="108" w:type="dxa"/>
            <w:bottom w:w="0" w:type="dxa"/>
            <w:right w:w="108" w:type="dxa"/>
          </w:tblCellMar>
        </w:tblPrEx>
        <w:trPr>
          <w:trHeight w:val="179" w:hRule="atLeast"/>
        </w:trPr>
        <w:tc>
          <w:tcPr>
            <w:tcW w:w="0" w:type="auto"/>
          </w:tcPr>
          <w:p>
            <w:pPr>
              <w:pStyle w:val="9"/>
              <w:rPr>
                <w:rFonts w:ascii="Times New Roman" w:hAnsi="Times New Roman" w:cs="Times New Roman"/>
                <w:sz w:val="22"/>
                <w:szCs w:val="22"/>
              </w:rPr>
            </w:pPr>
          </w:p>
          <w:p>
            <w:pPr>
              <w:pStyle w:val="9"/>
              <w:rPr>
                <w:rFonts w:ascii="Times New Roman" w:hAnsi="Times New Roman" w:cs="Times New Roman"/>
                <w:sz w:val="22"/>
                <w:szCs w:val="22"/>
              </w:rPr>
            </w:pPr>
          </w:p>
          <w:p>
            <w:pPr>
              <w:pStyle w:val="9"/>
              <w:rPr>
                <w:rFonts w:ascii="Times New Roman" w:hAnsi="Times New Roman" w:cs="Times New Roman"/>
                <w:sz w:val="22"/>
                <w:szCs w:val="22"/>
              </w:rPr>
            </w:pPr>
          </w:p>
          <w:p>
            <w:pPr>
              <w:pStyle w:val="9"/>
              <w:rPr>
                <w:rFonts w:ascii="Times New Roman" w:hAnsi="Times New Roman" w:cs="Times New Roman"/>
                <w:sz w:val="22"/>
                <w:szCs w:val="22"/>
              </w:rPr>
            </w:pPr>
          </w:p>
          <w:p>
            <w:pPr>
              <w:pStyle w:val="9"/>
              <w:rPr>
                <w:rFonts w:ascii="Times New Roman" w:hAnsi="Times New Roman" w:cs="Times New Roman"/>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80"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RESULTS†</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17</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202" w:type="dxa"/>
            <w:tcBorders>
              <w:left w:val="single" w:color="auto" w:sz="4" w:space="0"/>
            </w:tcBorders>
            <w:shd w:val="clear" w:color="auto" w:fill="D9D9D9"/>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val="en-US" w:eastAsia="zh-CN"/>
              </w:rPr>
              <w:t>3</w:t>
            </w:r>
          </w:p>
        </w:tc>
      </w:tr>
      <w:tr>
        <w:tblPrEx>
          <w:tblCellMar>
            <w:top w:w="0" w:type="dxa"/>
            <w:left w:w="108" w:type="dxa"/>
            <w:bottom w:w="0" w:type="dxa"/>
            <w:right w:w="108" w:type="dxa"/>
          </w:tblCellMar>
        </w:tblPrEx>
        <w:trPr>
          <w:trHeight w:val="272" w:hRule="atLeast"/>
        </w:trPr>
        <w:tc>
          <w:tcPr>
            <w:tcW w:w="0" w:type="auto"/>
          </w:tcPr>
          <w:p>
            <w:pPr>
              <w:pStyle w:val="9"/>
              <w:ind w:left="176"/>
              <w:rPr>
                <w:rFonts w:ascii="Times New Roman" w:hAnsi="Times New Roman" w:cs="Times New Roman"/>
                <w:b/>
                <w:sz w:val="22"/>
                <w:szCs w:val="22"/>
              </w:rPr>
            </w:pPr>
            <w:r>
              <w:rPr>
                <w:rFonts w:ascii="Times New Roman" w:hAnsi="Times New Roman" w:cs="Times New Roman"/>
                <w:b/>
                <w:sz w:val="22"/>
                <w:szCs w:val="22"/>
              </w:rPr>
              <w:t>Presentation of network structure</w:t>
            </w:r>
          </w:p>
        </w:tc>
        <w:tc>
          <w:tcPr>
            <w:tcW w:w="0" w:type="auto"/>
          </w:tcPr>
          <w:p>
            <w:pPr>
              <w:pStyle w:val="9"/>
              <w:rPr>
                <w:rFonts w:ascii="Times New Roman" w:hAnsi="Times New Roman" w:cs="Times New Roman"/>
                <w:b/>
                <w:sz w:val="22"/>
                <w:szCs w:val="22"/>
              </w:rPr>
            </w:pPr>
            <w:r>
              <w:rPr>
                <w:rFonts w:ascii="Times New Roman" w:hAnsi="Times New Roman" w:cs="Times New Roman"/>
                <w:b/>
                <w:sz w:val="22"/>
                <w:szCs w:val="22"/>
              </w:rPr>
              <w:t>S3</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Provide a network graph of the included studies to enable visualization of the geometry of the treatment network. </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i w:val="0"/>
                <w:iCs/>
                <w:color w:val="auto"/>
                <w:sz w:val="22"/>
                <w:szCs w:val="22"/>
                <w:lang w:val="en-US" w:eastAsia="zh-CN"/>
              </w:rPr>
              <w:t>6-7</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b/>
                <w:sz w:val="22"/>
                <w:szCs w:val="22"/>
              </w:rPr>
            </w:pPr>
            <w:r>
              <w:rPr>
                <w:rFonts w:ascii="Times New Roman" w:hAnsi="Times New Roman" w:cs="Times New Roman"/>
                <w:b/>
                <w:sz w:val="22"/>
                <w:szCs w:val="22"/>
              </w:rPr>
              <w:t>Summary of network geometry</w:t>
            </w:r>
          </w:p>
        </w:tc>
        <w:tc>
          <w:tcPr>
            <w:tcW w:w="0" w:type="auto"/>
            <w:shd w:val="clear" w:color="auto" w:fill="D9D9D9"/>
          </w:tcPr>
          <w:p>
            <w:pPr>
              <w:pStyle w:val="9"/>
              <w:rPr>
                <w:rFonts w:ascii="Times New Roman" w:hAnsi="Times New Roman" w:cs="Times New Roman"/>
                <w:b/>
                <w:sz w:val="22"/>
                <w:szCs w:val="22"/>
              </w:rPr>
            </w:pPr>
            <w:r>
              <w:rPr>
                <w:rFonts w:ascii="Times New Roman" w:hAnsi="Times New Roman" w:cs="Times New Roman"/>
                <w:b/>
                <w:sz w:val="22"/>
                <w:szCs w:val="22"/>
              </w:rPr>
              <w:t>S4</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i w:val="0"/>
                <w:iCs/>
                <w:color w:val="auto"/>
                <w:sz w:val="22"/>
                <w:szCs w:val="22"/>
                <w:lang w:val="en-US" w:eastAsia="zh-CN"/>
              </w:rPr>
              <w:t>4, 5, 7</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Study characteristics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18</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202" w:type="dxa"/>
            <w:tcBorders>
              <w:left w:val="single" w:color="auto" w:sz="4" w:space="0"/>
            </w:tcBorders>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val="en-US" w:eastAsia="zh-CN"/>
              </w:rPr>
              <w:t>4</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Risk of bias within studies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19</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Present data on risk of bias of each study and, if available, any outcome level assessment. </w:t>
            </w:r>
          </w:p>
        </w:tc>
        <w:tc>
          <w:tcPr>
            <w:tcW w:w="1202" w:type="dxa"/>
            <w:tcBorders>
              <w:left w:val="single" w:color="auto" w:sz="4" w:space="0"/>
            </w:tcBorders>
            <w:shd w:val="clear" w:color="auto" w:fill="D9D9D9"/>
          </w:tcPr>
          <w:p>
            <w:pPr>
              <w:pStyle w:val="9"/>
              <w:rPr>
                <w:rFonts w:ascii="Times New Roman" w:hAnsi="Times New Roman" w:cs="Times New Roman"/>
                <w:b/>
                <w:color w:val="auto"/>
                <w:sz w:val="22"/>
                <w:szCs w:val="22"/>
              </w:rPr>
            </w:pPr>
            <w:r>
              <w:rPr>
                <w:rFonts w:hint="eastAsia" w:ascii="Times New Roman" w:hAnsi="Times New Roman" w:eastAsia="宋体" w:cs="Times New Roman"/>
                <w:color w:val="auto"/>
                <w:sz w:val="22"/>
                <w:szCs w:val="22"/>
                <w:lang w:val="en-US" w:eastAsia="zh-CN"/>
              </w:rPr>
              <w:t>5</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Results of individual studies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20</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Pr>
                <w:rFonts w:ascii="Times New Roman" w:hAnsi="Times New Roman" w:cs="Times New Roman"/>
                <w:i/>
                <w:sz w:val="22"/>
                <w:szCs w:val="22"/>
              </w:rPr>
              <w:t>Modified approaches may be needed to deal with information from larger networks.</w:t>
            </w:r>
          </w:p>
        </w:tc>
        <w:tc>
          <w:tcPr>
            <w:tcW w:w="1202" w:type="dxa"/>
            <w:tcBorders>
              <w:left w:val="single" w:color="auto" w:sz="4" w:space="0"/>
            </w:tcBorders>
          </w:tcPr>
          <w:p>
            <w:pPr>
              <w:pStyle w:val="9"/>
              <w:rPr>
                <w:rFonts w:hint="default" w:ascii="Times New Roman" w:hAnsi="Times New Roman" w:eastAsia="宋体" w:cs="Times New Roman"/>
                <w:b/>
                <w:color w:val="auto"/>
                <w:sz w:val="22"/>
                <w:szCs w:val="22"/>
                <w:lang w:val="en-US" w:eastAsia="zh-CN"/>
              </w:rPr>
            </w:pPr>
            <w:r>
              <w:rPr>
                <w:rFonts w:hint="eastAsia" w:ascii="Times New Roman" w:hAnsi="Times New Roman" w:eastAsia="宋体" w:cs="Times New Roman"/>
                <w:b w:val="0"/>
                <w:bCs/>
                <w:i w:val="0"/>
                <w:iCs/>
                <w:color w:val="auto"/>
                <w:sz w:val="22"/>
                <w:szCs w:val="22"/>
                <w:lang w:val="en-US" w:eastAsia="zh-CN"/>
              </w:rPr>
              <w:t>4-8</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Synthesis of results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21</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Present results of each meta-analysis done, including confidence/credible intervals. </w:t>
            </w:r>
            <w:r>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Pr>
                <w:rFonts w:ascii="Times New Roman" w:hAnsi="Times New Roman" w:cs="Times New Roman"/>
                <w:color w:val="auto"/>
                <w:sz w:val="22"/>
                <w:szCs w:val="22"/>
              </w:rPr>
              <w:t xml:space="preserve"> If additional summary measures were explored (such as treatment rankings), these should also be presented.</w:t>
            </w:r>
          </w:p>
        </w:tc>
        <w:tc>
          <w:tcPr>
            <w:tcW w:w="1202" w:type="dxa"/>
            <w:tcBorders>
              <w:left w:val="single" w:color="auto" w:sz="4" w:space="0"/>
            </w:tcBorders>
            <w:shd w:val="clear" w:color="auto" w:fill="D9D9D9"/>
          </w:tcPr>
          <w:p>
            <w:pPr>
              <w:pStyle w:val="9"/>
              <w:rPr>
                <w:rFonts w:hint="default" w:ascii="Times New Roman" w:hAnsi="Times New Roman" w:eastAsia="宋体" w:cs="Times New Roman"/>
                <w:b/>
                <w:color w:val="auto"/>
                <w:sz w:val="22"/>
                <w:szCs w:val="22"/>
                <w:highlight w:val="yellow"/>
                <w:lang w:val="en-US" w:eastAsia="zh-CN"/>
              </w:rPr>
            </w:pPr>
            <w:r>
              <w:rPr>
                <w:rFonts w:hint="eastAsia" w:ascii="Times New Roman" w:hAnsi="Times New Roman" w:eastAsia="宋体" w:cs="Times New Roman"/>
                <w:b w:val="0"/>
                <w:bCs/>
                <w:i w:val="0"/>
                <w:iCs/>
                <w:color w:val="auto"/>
                <w:sz w:val="22"/>
                <w:szCs w:val="22"/>
                <w:lang w:val="en-US" w:eastAsia="zh-CN"/>
              </w:rPr>
              <w:t>4-8</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b/>
                <w:sz w:val="22"/>
                <w:szCs w:val="22"/>
              </w:rPr>
            </w:pPr>
            <w:r>
              <w:rPr>
                <w:rFonts w:ascii="Times New Roman" w:hAnsi="Times New Roman" w:cs="Times New Roman"/>
                <w:b/>
                <w:sz w:val="22"/>
                <w:szCs w:val="22"/>
              </w:rPr>
              <w:t>Exploration for inconsistency</w:t>
            </w:r>
          </w:p>
        </w:tc>
        <w:tc>
          <w:tcPr>
            <w:tcW w:w="0" w:type="auto"/>
          </w:tcPr>
          <w:p>
            <w:pPr>
              <w:pStyle w:val="9"/>
              <w:rPr>
                <w:rFonts w:ascii="Times New Roman" w:hAnsi="Times New Roman" w:cs="Times New Roman"/>
                <w:b/>
                <w:sz w:val="22"/>
                <w:szCs w:val="22"/>
              </w:rPr>
            </w:pPr>
            <w:r>
              <w:rPr>
                <w:rFonts w:ascii="Times New Roman" w:hAnsi="Times New Roman" w:cs="Times New Roman"/>
                <w:b/>
                <w:sz w:val="22"/>
                <w:szCs w:val="22"/>
              </w:rPr>
              <w:t>S5</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Pr>
                <w:rFonts w:ascii="Times New Roman" w:hAnsi="Times New Roman" w:cs="Times New Roman"/>
                <w:i/>
                <w:color w:val="auto"/>
                <w:sz w:val="22"/>
                <w:szCs w:val="22"/>
              </w:rPr>
              <w:t xml:space="preserve">P </w:t>
            </w:r>
            <w:r>
              <w:rPr>
                <w:rFonts w:ascii="Times New Roman" w:hAnsi="Times New Roman" w:cs="Times New Roman"/>
                <w:color w:val="auto"/>
                <w:sz w:val="22"/>
                <w:szCs w:val="22"/>
              </w:rPr>
              <w:t>values from statistical tests, or summary of inconsistency estimates from different parts of the treatment network.</w:t>
            </w:r>
          </w:p>
        </w:tc>
        <w:tc>
          <w:tcPr>
            <w:tcW w:w="1202" w:type="dxa"/>
            <w:tcBorders>
              <w:left w:val="single" w:color="auto" w:sz="4" w:space="0"/>
            </w:tcBorders>
          </w:tcPr>
          <w:p>
            <w:pPr>
              <w:pStyle w:val="9"/>
              <w:rPr>
                <w:rFonts w:ascii="Times New Roman" w:hAnsi="Times New Roman" w:cs="Times New Roman"/>
                <w:b/>
                <w:color w:val="auto"/>
                <w:sz w:val="22"/>
                <w:szCs w:val="22"/>
              </w:rPr>
            </w:pPr>
            <w:r>
              <w:rPr>
                <w:rFonts w:hint="eastAsia" w:ascii="Times New Roman" w:hAnsi="Times New Roman" w:eastAsia="宋体" w:cs="Times New Roman"/>
                <w:b w:val="0"/>
                <w:bCs/>
                <w:i w:val="0"/>
                <w:iCs/>
                <w:color w:val="auto"/>
                <w:sz w:val="22"/>
                <w:szCs w:val="22"/>
                <w:lang w:val="en-US" w:eastAsia="zh-CN"/>
              </w:rPr>
              <w:t>5</w:t>
            </w:r>
          </w:p>
        </w:tc>
      </w:tr>
      <w:tr>
        <w:tblPrEx>
          <w:tblCellMar>
            <w:top w:w="0" w:type="dxa"/>
            <w:left w:w="108" w:type="dxa"/>
            <w:bottom w:w="0" w:type="dxa"/>
            <w:right w:w="108" w:type="dxa"/>
          </w:tblCellMar>
        </w:tblPrEx>
        <w:trPr>
          <w:trHeight w:val="724"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22</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Present results of any assessment of risk of bias across studies for the evidence base being studied.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4, 6</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Results of additional analyses</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23</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Give results of additional analyses, if done (e.g., sensitivity or subgroup analyses, meta-regression analyses</w:t>
            </w:r>
            <w:r>
              <w:rPr>
                <w:rFonts w:ascii="Times New Roman" w:hAnsi="Times New Roman" w:cs="Times New Roman"/>
                <w:i/>
                <w:sz w:val="22"/>
                <w:szCs w:val="22"/>
              </w:rPr>
              <w:t>, alternative network geometries studied, alternative choice of prior distributions for Bayesian analyses,</w:t>
            </w:r>
            <w:r>
              <w:rPr>
                <w:rFonts w:ascii="Times New Roman" w:hAnsi="Times New Roman" w:cs="Times New Roman"/>
                <w:sz w:val="22"/>
                <w:szCs w:val="22"/>
              </w:rPr>
              <w:t xml:space="preserve"> and so forth). </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b w:val="0"/>
                <w:bCs/>
                <w:i w:val="0"/>
                <w:iCs/>
                <w:color w:val="auto"/>
                <w:sz w:val="22"/>
                <w:szCs w:val="22"/>
                <w:lang w:val="en-US" w:eastAsia="zh-CN"/>
              </w:rPr>
              <w:t>7-8</w:t>
            </w:r>
          </w:p>
        </w:tc>
      </w:tr>
      <w:tr>
        <w:tblPrEx>
          <w:tblCellMar>
            <w:top w:w="0" w:type="dxa"/>
            <w:left w:w="108" w:type="dxa"/>
            <w:bottom w:w="0" w:type="dxa"/>
            <w:right w:w="108" w:type="dxa"/>
          </w:tblCellMar>
        </w:tblPrEx>
        <w:trPr>
          <w:trHeight w:val="351" w:hRule="atLeast"/>
        </w:trPr>
        <w:tc>
          <w:tcPr>
            <w:tcW w:w="0" w:type="auto"/>
          </w:tcPr>
          <w:p>
            <w:pPr>
              <w:pStyle w:val="9"/>
              <w:rPr>
                <w:rFonts w:ascii="Times New Roman" w:hAnsi="Times New Roman" w:cs="Times New Roman"/>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331"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DISCUSSION</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Summary of evidence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24</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8-10</w:t>
            </w:r>
          </w:p>
        </w:tc>
      </w:tr>
      <w:tr>
        <w:tblPrEx>
          <w:tblCellMar>
            <w:top w:w="0" w:type="dxa"/>
            <w:left w:w="108" w:type="dxa"/>
            <w:bottom w:w="0" w:type="dxa"/>
            <w:right w:w="108" w:type="dxa"/>
          </w:tblCellMar>
        </w:tblPrEx>
        <w:trPr>
          <w:trHeight w:val="580" w:hRule="atLeast"/>
        </w:trPr>
        <w:tc>
          <w:tcPr>
            <w:tcW w:w="0" w:type="auto"/>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Limitations </w:t>
            </w:r>
          </w:p>
        </w:tc>
        <w:tc>
          <w:tcPr>
            <w:tcW w:w="0" w:type="auto"/>
          </w:tcPr>
          <w:p>
            <w:pPr>
              <w:pStyle w:val="9"/>
              <w:rPr>
                <w:rFonts w:ascii="Times New Roman" w:hAnsi="Times New Roman" w:cs="Times New Roman"/>
                <w:sz w:val="22"/>
                <w:szCs w:val="22"/>
              </w:rPr>
            </w:pPr>
            <w:r>
              <w:rPr>
                <w:rFonts w:ascii="Times New Roman" w:hAnsi="Times New Roman" w:cs="Times New Roman"/>
                <w:sz w:val="22"/>
                <w:szCs w:val="22"/>
              </w:rPr>
              <w:t>25</w:t>
            </w:r>
          </w:p>
        </w:tc>
        <w:tc>
          <w:tcPr>
            <w:tcW w:w="0" w:type="auto"/>
            <w:tcBorders>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202" w:type="dxa"/>
            <w:tcBorders>
              <w:left w:val="single" w:color="auto" w:sz="4" w:space="0"/>
            </w:tcBorders>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9-10</w:t>
            </w:r>
          </w:p>
        </w:tc>
      </w:tr>
      <w:tr>
        <w:tblPrEx>
          <w:tblCellMar>
            <w:top w:w="0" w:type="dxa"/>
            <w:left w:w="108" w:type="dxa"/>
            <w:bottom w:w="0" w:type="dxa"/>
            <w:right w:w="108" w:type="dxa"/>
          </w:tblCellMar>
        </w:tblPrEx>
        <w:trPr>
          <w:trHeight w:val="580" w:hRule="atLeast"/>
        </w:trPr>
        <w:tc>
          <w:tcPr>
            <w:tcW w:w="0" w:type="auto"/>
            <w:shd w:val="clear" w:color="auto" w:fill="D9D9D9"/>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Conclusions </w:t>
            </w:r>
          </w:p>
        </w:tc>
        <w:tc>
          <w:tcPr>
            <w:tcW w:w="0" w:type="auto"/>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26</w:t>
            </w:r>
          </w:p>
        </w:tc>
        <w:tc>
          <w:tcPr>
            <w:tcW w:w="0" w:type="auto"/>
            <w:tcBorders>
              <w:right w:val="single" w:color="auto" w:sz="4" w:space="0"/>
            </w:tcBorders>
            <w:shd w:val="clear" w:color="auto" w:fill="D9D9D9"/>
          </w:tcPr>
          <w:p>
            <w:pPr>
              <w:pStyle w:val="9"/>
              <w:rPr>
                <w:rFonts w:ascii="Times New Roman" w:hAnsi="Times New Roman" w:cs="Times New Roman"/>
                <w:sz w:val="22"/>
                <w:szCs w:val="22"/>
              </w:rPr>
            </w:pPr>
            <w:r>
              <w:rPr>
                <w:rFonts w:ascii="Times New Roman" w:hAnsi="Times New Roman" w:cs="Times New Roman"/>
                <w:sz w:val="22"/>
                <w:szCs w:val="22"/>
              </w:rPr>
              <w:t xml:space="preserve">Provide a general interpretation of the results in the context of other evidence, and implications for future research. </w:t>
            </w:r>
          </w:p>
        </w:tc>
        <w:tc>
          <w:tcPr>
            <w:tcW w:w="1202" w:type="dxa"/>
            <w:tcBorders>
              <w:left w:val="single" w:color="auto" w:sz="4" w:space="0"/>
            </w:tcBorders>
            <w:shd w:val="clear" w:color="auto" w:fill="D9D9D9"/>
          </w:tcPr>
          <w:p>
            <w:pPr>
              <w:pStyle w:val="9"/>
              <w:rPr>
                <w:rFonts w:hint="default" w:ascii="Times New Roman" w:hAnsi="Times New Roman" w:cs="Times New Roman"/>
                <w:b/>
                <w:color w:val="auto"/>
                <w:sz w:val="22"/>
                <w:szCs w:val="22"/>
                <w:lang w:val="en-US"/>
              </w:rPr>
            </w:pPr>
            <w:r>
              <w:rPr>
                <w:rFonts w:hint="eastAsia" w:ascii="Times New Roman" w:hAnsi="Times New Roman" w:eastAsia="宋体" w:cs="Times New Roman"/>
                <w:color w:val="auto"/>
                <w:sz w:val="22"/>
                <w:szCs w:val="22"/>
                <w:lang w:val="en-US" w:eastAsia="zh-CN"/>
              </w:rPr>
              <w:t>10</w:t>
            </w:r>
          </w:p>
        </w:tc>
      </w:tr>
      <w:tr>
        <w:tblPrEx>
          <w:tblCellMar>
            <w:top w:w="0" w:type="dxa"/>
            <w:left w:w="108" w:type="dxa"/>
            <w:bottom w:w="0" w:type="dxa"/>
            <w:right w:w="108" w:type="dxa"/>
          </w:tblCellMar>
        </w:tblPrEx>
        <w:trPr>
          <w:trHeight w:val="333" w:hRule="atLeast"/>
        </w:trPr>
        <w:tc>
          <w:tcPr>
            <w:tcW w:w="0" w:type="auto"/>
          </w:tcPr>
          <w:p>
            <w:pPr>
              <w:pStyle w:val="9"/>
              <w:rPr>
                <w:rFonts w:ascii="Times New Roman" w:hAnsi="Times New Roman" w:cs="Times New Roman"/>
                <w:sz w:val="22"/>
                <w:szCs w:val="22"/>
              </w:rPr>
            </w:pP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153" w:hRule="atLeast"/>
        </w:trPr>
        <w:tc>
          <w:tcPr>
            <w:tcW w:w="0" w:type="auto"/>
          </w:tcPr>
          <w:p>
            <w:pPr>
              <w:pStyle w:val="9"/>
              <w:rPr>
                <w:rFonts w:ascii="Times New Roman" w:hAnsi="Times New Roman" w:cs="Times New Roman"/>
                <w:sz w:val="22"/>
                <w:szCs w:val="22"/>
              </w:rPr>
            </w:pPr>
            <w:r>
              <w:rPr>
                <w:rFonts w:ascii="Times New Roman" w:hAnsi="Times New Roman" w:cs="Times New Roman"/>
                <w:b/>
                <w:bCs/>
                <w:sz w:val="22"/>
                <w:szCs w:val="22"/>
              </w:rPr>
              <w:t>FUNDING</w:t>
            </w:r>
          </w:p>
        </w:tc>
        <w:tc>
          <w:tcPr>
            <w:tcW w:w="0" w:type="auto"/>
          </w:tcPr>
          <w:p>
            <w:pPr>
              <w:pStyle w:val="9"/>
              <w:rPr>
                <w:rFonts w:ascii="Times New Roman" w:hAnsi="Times New Roman" w:cs="Times New Roman"/>
                <w:sz w:val="22"/>
                <w:szCs w:val="22"/>
              </w:rPr>
            </w:pPr>
          </w:p>
        </w:tc>
        <w:tc>
          <w:tcPr>
            <w:tcW w:w="0" w:type="auto"/>
            <w:tcBorders>
              <w:right w:val="single" w:color="auto" w:sz="4" w:space="0"/>
            </w:tcBorders>
          </w:tcPr>
          <w:p>
            <w:pPr>
              <w:pStyle w:val="9"/>
              <w:rPr>
                <w:rFonts w:ascii="Times New Roman" w:hAnsi="Times New Roman" w:cs="Times New Roman"/>
                <w:sz w:val="22"/>
                <w:szCs w:val="22"/>
              </w:rPr>
            </w:pPr>
          </w:p>
        </w:tc>
        <w:tc>
          <w:tcPr>
            <w:tcW w:w="1202" w:type="dxa"/>
            <w:tcBorders>
              <w:left w:val="single" w:color="auto" w:sz="4" w:space="0"/>
            </w:tcBorders>
          </w:tcPr>
          <w:p>
            <w:pPr>
              <w:pStyle w:val="9"/>
              <w:rPr>
                <w:rFonts w:ascii="Times New Roman" w:hAnsi="Times New Roman" w:cs="Times New Roman"/>
                <w:b/>
                <w:color w:val="auto"/>
                <w:sz w:val="22"/>
                <w:szCs w:val="22"/>
              </w:rPr>
            </w:pPr>
          </w:p>
        </w:tc>
      </w:tr>
      <w:tr>
        <w:tblPrEx>
          <w:tblCellMar>
            <w:top w:w="0" w:type="dxa"/>
            <w:left w:w="108" w:type="dxa"/>
            <w:bottom w:w="0" w:type="dxa"/>
            <w:right w:w="108" w:type="dxa"/>
          </w:tblCellMar>
        </w:tblPrEx>
        <w:trPr>
          <w:trHeight w:val="580" w:hRule="atLeast"/>
        </w:trPr>
        <w:tc>
          <w:tcPr>
            <w:tcW w:w="0" w:type="auto"/>
            <w:tcBorders>
              <w:bottom w:val="single" w:color="000000" w:sz="2" w:space="0"/>
            </w:tcBorders>
          </w:tcPr>
          <w:p>
            <w:pPr>
              <w:pStyle w:val="9"/>
              <w:ind w:left="176"/>
              <w:rPr>
                <w:rFonts w:ascii="Times New Roman" w:hAnsi="Times New Roman" w:cs="Times New Roman"/>
                <w:sz w:val="22"/>
                <w:szCs w:val="22"/>
              </w:rPr>
            </w:pPr>
            <w:r>
              <w:rPr>
                <w:rFonts w:ascii="Times New Roman" w:hAnsi="Times New Roman" w:cs="Times New Roman"/>
                <w:sz w:val="22"/>
                <w:szCs w:val="22"/>
              </w:rPr>
              <w:t xml:space="preserve">Funding </w:t>
            </w:r>
          </w:p>
        </w:tc>
        <w:tc>
          <w:tcPr>
            <w:tcW w:w="0" w:type="auto"/>
            <w:tcBorders>
              <w:bottom w:val="single" w:color="000000" w:sz="2" w:space="0"/>
            </w:tcBorders>
          </w:tcPr>
          <w:p>
            <w:pPr>
              <w:pStyle w:val="9"/>
              <w:rPr>
                <w:rFonts w:ascii="Times New Roman" w:hAnsi="Times New Roman" w:cs="Times New Roman"/>
                <w:sz w:val="22"/>
                <w:szCs w:val="22"/>
              </w:rPr>
            </w:pPr>
            <w:r>
              <w:rPr>
                <w:rFonts w:ascii="Times New Roman" w:hAnsi="Times New Roman" w:cs="Times New Roman"/>
                <w:sz w:val="22"/>
                <w:szCs w:val="22"/>
              </w:rPr>
              <w:t>27</w:t>
            </w:r>
          </w:p>
        </w:tc>
        <w:tc>
          <w:tcPr>
            <w:tcW w:w="0" w:type="auto"/>
            <w:tcBorders>
              <w:bottom w:val="single" w:color="000000" w:sz="2" w:space="0"/>
              <w:right w:val="single" w:color="auto" w:sz="4" w:space="0"/>
            </w:tcBorders>
          </w:tcPr>
          <w:p>
            <w:pPr>
              <w:pStyle w:val="9"/>
              <w:rPr>
                <w:rFonts w:ascii="Times New Roman" w:hAnsi="Times New Roman" w:cs="Times New Roman"/>
                <w:sz w:val="22"/>
                <w:szCs w:val="22"/>
              </w:rPr>
            </w:pPr>
            <w:r>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202" w:type="dxa"/>
            <w:tcBorders>
              <w:left w:val="single" w:color="auto" w:sz="4" w:space="0"/>
              <w:bottom w:val="single" w:color="000000" w:sz="2" w:space="0"/>
            </w:tcBorders>
          </w:tcPr>
          <w:p>
            <w:pPr>
              <w:pStyle w:val="9"/>
              <w:rPr>
                <w:rFonts w:hint="default" w:ascii="Times New Roman" w:hAnsi="Times New Roman" w:eastAsia="宋体" w:cs="Times New Roman"/>
                <w:b/>
                <w:color w:val="auto"/>
                <w:sz w:val="22"/>
                <w:szCs w:val="22"/>
                <w:lang w:val="en-US" w:eastAsia="zh-CN"/>
              </w:rPr>
            </w:pPr>
            <w:r>
              <w:rPr>
                <w:rFonts w:hint="eastAsia" w:ascii="Times New Roman" w:hAnsi="Times New Roman" w:eastAsia="宋体" w:cs="Times New Roman"/>
                <w:b w:val="0"/>
                <w:bCs/>
                <w:color w:val="auto"/>
                <w:sz w:val="22"/>
                <w:szCs w:val="22"/>
                <w:lang w:val="en-US" w:eastAsia="zh-CN"/>
              </w:rPr>
              <w:t>10</w:t>
            </w:r>
          </w:p>
        </w:tc>
      </w:tr>
    </w:tbl>
    <w:p>
      <w:pPr>
        <w:spacing w:after="0" w:line="240" w:lineRule="auto"/>
        <w:rPr>
          <w:rFonts w:ascii="Times New Roman" w:hAnsi="Times New Roman"/>
        </w:rPr>
      </w:pPr>
    </w:p>
    <w:p>
      <w:pPr>
        <w:spacing w:after="0" w:line="240" w:lineRule="auto"/>
        <w:rPr>
          <w:rFonts w:ascii="Times New Roman" w:hAnsi="Times New Roman"/>
        </w:rPr>
      </w:pPr>
      <w:r>
        <w:rPr>
          <w:rFonts w:ascii="Times New Roman" w:hAnsi="Times New Roman"/>
        </w:rPr>
        <w:t>PICOS = population, intervention, comparators, outcomes, study design.</w:t>
      </w:r>
    </w:p>
    <w:p>
      <w:pPr>
        <w:spacing w:after="0" w:line="240" w:lineRule="auto"/>
        <w:rPr>
          <w:rFonts w:ascii="Times New Roman" w:hAnsi="Times New Roman"/>
        </w:rPr>
      </w:pPr>
      <w:r>
        <w:rPr>
          <w:rFonts w:ascii="Times New Roman" w:hAnsi="Times New Roman"/>
        </w:rPr>
        <w:t>* Text in italics indicateS wording specific to reporting of network meta-analyses that has been added to guidance from the PRISMA statement.</w:t>
      </w:r>
    </w:p>
    <w:p>
      <w:pPr>
        <w:rPr>
          <w:rFonts w:ascii="Times New Roman" w:hAnsi="Times New Roman"/>
          <w:bCs/>
        </w:rPr>
      </w:pPr>
      <w:r>
        <w:rPr>
          <w:rFonts w:ascii="Times New Roman" w:hAnsi="Times New Roman"/>
        </w:rPr>
        <w:t xml:space="preserve">† </w:t>
      </w:r>
      <w:r>
        <w:rPr>
          <w:rFonts w:ascii="Times New Roman" w:hAnsi="Times New Roman"/>
          <w:bCs/>
        </w:rPr>
        <w:t>Authors may wish to plan for use of appendices to present all relevant information in full detail for items in this section.</w:t>
      </w: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rPr>
          <w:rFonts w:ascii="Times New Roman" w:hAnsi="Times New Roman"/>
          <w:bCs/>
        </w:rPr>
      </w:pPr>
    </w:p>
    <w:p>
      <w:pPr>
        <w:spacing w:after="0" w:line="240" w:lineRule="auto"/>
        <w:jc w:val="center"/>
        <w:rPr>
          <w:rFonts w:ascii="Times New Roman" w:hAnsi="Times New Roman"/>
          <w:b/>
          <w:u w:val="single"/>
        </w:rPr>
      </w:pPr>
    </w:p>
    <w:sectPr>
      <w:pgSz w:w="12240" w:h="15840"/>
      <w:pgMar w:top="851" w:right="1440" w:bottom="1440" w:left="1440" w:header="708" w:footer="708"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BF501F"/>
    <w:multiLevelType w:val="multilevel"/>
    <w:tmpl w:val="51BF50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5D1E2198"/>
    <w:multiLevelType w:val="multilevel"/>
    <w:tmpl w:val="5D1E219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doNotTrackMoves/>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DYyNzIzNjY1NzEzNzJW0lEKTi0uzszPAykwrAUAuvtXRywAAAA="/>
    <w:docVar w:name="commondata" w:val="eyJoZGlkIjoiODg1MDJjOTQwNDRiOGRhZThkZjU5MDVhOTgzMDRjMGYifQ=="/>
    <w:docVar w:name="KSO_WPS_MARK_KEY" w:val="e956c4de-1b01-4e2c-ad82-341fc9d1475e"/>
  </w:docVars>
  <w:rsids>
    <w:rsidRoot w:val="009E52F4"/>
    <w:rsid w:val="00070AA2"/>
    <w:rsid w:val="00241DEC"/>
    <w:rsid w:val="003C6297"/>
    <w:rsid w:val="00412A84"/>
    <w:rsid w:val="00451916"/>
    <w:rsid w:val="008F6617"/>
    <w:rsid w:val="00900DFF"/>
    <w:rsid w:val="009E52F4"/>
    <w:rsid w:val="00A752B5"/>
    <w:rsid w:val="00B86948"/>
    <w:rsid w:val="00F513BF"/>
    <w:rsid w:val="07E75407"/>
    <w:rsid w:val="07F94D01"/>
    <w:rsid w:val="0CF024EE"/>
    <w:rsid w:val="1E6D3B5A"/>
    <w:rsid w:val="22A36081"/>
    <w:rsid w:val="3233553B"/>
    <w:rsid w:val="367A2360"/>
    <w:rsid w:val="3C7E58DE"/>
    <w:rsid w:val="427D7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宋体" w:cs="Times New Roman"/>
      <w:sz w:val="22"/>
      <w:szCs w:val="22"/>
      <w:lang w:val="en-US" w:eastAsia="en-US"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7"/>
    <w:unhideWhenUsed/>
    <w:qFormat/>
    <w:uiPriority w:val="99"/>
    <w:pPr>
      <w:spacing w:line="240" w:lineRule="auto"/>
    </w:pPr>
    <w:rPr>
      <w:sz w:val="20"/>
      <w:szCs w:val="20"/>
    </w:rPr>
  </w:style>
  <w:style w:type="paragraph" w:styleId="3">
    <w:name w:val="Balloon Text"/>
    <w:basedOn w:val="1"/>
    <w:link w:val="8"/>
    <w:unhideWhenUsed/>
    <w:qFormat/>
    <w:uiPriority w:val="99"/>
    <w:pPr>
      <w:spacing w:after="0" w:line="240" w:lineRule="auto"/>
    </w:pPr>
    <w:rPr>
      <w:rFonts w:ascii="Tahoma" w:hAnsi="Tahoma" w:cs="Tahoma"/>
      <w:sz w:val="16"/>
      <w:szCs w:val="16"/>
    </w:rPr>
  </w:style>
  <w:style w:type="character" w:styleId="6">
    <w:name w:val="annotation reference"/>
    <w:unhideWhenUsed/>
    <w:qFormat/>
    <w:uiPriority w:val="99"/>
    <w:rPr>
      <w:sz w:val="16"/>
      <w:szCs w:val="16"/>
    </w:rPr>
  </w:style>
  <w:style w:type="character" w:customStyle="1" w:styleId="7">
    <w:name w:val="批注文字 字符"/>
    <w:link w:val="2"/>
    <w:semiHidden/>
    <w:qFormat/>
    <w:uiPriority w:val="99"/>
    <w:rPr>
      <w:rFonts w:eastAsia="宋体"/>
      <w:sz w:val="20"/>
      <w:szCs w:val="20"/>
      <w:lang w:val="en-US"/>
    </w:rPr>
  </w:style>
  <w:style w:type="character" w:customStyle="1" w:styleId="8">
    <w:name w:val="批注框文本 字符"/>
    <w:link w:val="3"/>
    <w:semiHidden/>
    <w:qFormat/>
    <w:uiPriority w:val="99"/>
    <w:rPr>
      <w:rFonts w:ascii="Tahoma" w:hAnsi="Tahoma" w:eastAsia="宋体" w:cs="Tahoma"/>
      <w:sz w:val="16"/>
      <w:szCs w:val="16"/>
      <w:lang w:val="en-US"/>
    </w:rPr>
  </w:style>
  <w:style w:type="paragraph" w:customStyle="1" w:styleId="9">
    <w:name w:val="Default"/>
    <w:qFormat/>
    <w:uiPriority w:val="0"/>
    <w:pPr>
      <w:widowControl w:val="0"/>
      <w:autoSpaceDE w:val="0"/>
      <w:autoSpaceDN w:val="0"/>
      <w:adjustRightInd w:val="0"/>
    </w:pPr>
    <w:rPr>
      <w:rFonts w:ascii="Calibri" w:hAnsi="Calibri" w:eastAsia="Times New Roman" w:cs="Calibri"/>
      <w:color w:val="000000"/>
      <w:sz w:val="24"/>
      <w:szCs w:val="24"/>
      <w:lang w:val="en-US" w:eastAsia="en-CA"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1285</Words>
  <Characters>7571</Characters>
  <Lines>63</Lines>
  <Paragraphs>18</Paragraphs>
  <TotalTime>17</TotalTime>
  <ScaleCrop>false</ScaleCrop>
  <LinksUpToDate>false</LinksUpToDate>
  <CharactersWithSpaces>8755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2022-07-26T01:31:00Z</dcterms:created>
  <dcterms:modified xsi:type="dcterms:W3CDTF">2023-07-14T11:44:31Z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280CFF2442174C39977557FAD5D5BAB2</vt:lpwstr>
  </property>
</Properties>
</file>