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rPr>
          <w:highlight w:val="none"/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09515" cy="4497070"/>
            <wp:effectExtent l="0" t="0" r="0" b="0"/>
            <wp:docPr id="3" name="Picture 3" descr="A graph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n a black background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9852" cy="4497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 w:hAnsi="Times New Roman" w:cs="Times New Roman"/>
          <w:b/>
          <w:bCs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highlight w:val="none"/>
        </w:rPr>
        <w:t>Supplementary Fig. 1</w:t>
      </w:r>
      <w:r>
        <w:rPr>
          <w:highlight w:val="none"/>
        </w:rPr>
        <w:t>. Group comparisons in tract volume adjusted for age (ANCOVA). Note: raw data shown for ease of visualization, but for statistical analyses, adjusted for intracranial volume using residuals. Although volumes appear to be reduced in C</w:t>
      </w:r>
    </w:p>
    <w:p>
      <w:pPr>
        <w:keepNext/>
        <w:rPr>
          <w:highlight w:val="none"/>
        </w:rPr>
      </w:pPr>
    </w:p>
    <w:p>
      <w:pPr>
        <w:keepNext/>
        <w:rPr>
          <w:highlight w:val="none"/>
        </w:rPr>
      </w:pPr>
      <w:r>
        <w:rPr>
          <w:highlight w:val="none"/>
          <w:lang w:eastAsia="zh-CN"/>
        </w:rPr>
        <w:drawing>
          <wp:inline distT="0" distB="0" distL="0" distR="0">
            <wp:extent cx="6400800" cy="3114040"/>
            <wp:effectExtent l="0" t="0" r="0" b="0"/>
            <wp:docPr id="2" name="Picture 2" descr="A close-up of a brain sca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close-up of a brain scan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62" cy="3114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 w:hAnsi="Times New Roman" w:cs="Times New Roman"/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highlight w:val="none"/>
        </w:rPr>
        <w:t xml:space="preserve">Supplementary Fig. </w:t>
      </w:r>
      <w:r>
        <w:rPr>
          <w:highlight w:val="none"/>
        </w:rPr>
        <w:t>2.  Axial FLAIR for each of the participants with CVI. The numbers correspond to the participants in Table 1. Note the heterogeneous extent and distribution of white matter lesions (hyperintensities – examples are indicated by dashed arrows), varying degrees of ventriculomegaly (e.g., presence of large lateral ventricles particularly seen in participants 3, 7, 9, and 10 – indicated by asterisks, as well as the presence of cortical abnormalities in participants 2 and 5 (indicated by solid white arrow).</w:t>
      </w:r>
      <w:r>
        <w:rPr>
          <w:highlight w:val="none"/>
        </w:rPr>
        <w:t xml:space="preserve"> 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/>
        <w:rPr>
          <w:highlight w:val="none"/>
        </w:rPr>
      </w:pP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540"/>
        <w:gridCol w:w="781"/>
        <w:gridCol w:w="706"/>
        <w:gridCol w:w="706"/>
        <w:gridCol w:w="781"/>
        <w:gridCol w:w="781"/>
        <w:gridCol w:w="706"/>
        <w:gridCol w:w="706"/>
        <w:gridCol w:w="781"/>
        <w:gridCol w:w="819"/>
        <w:gridCol w:w="480"/>
        <w:gridCol w:w="631"/>
        <w:gridCol w:w="819"/>
        <w:gridCol w:w="480"/>
        <w:gridCol w:w="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4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Control</w:t>
            </w:r>
          </w:p>
        </w:tc>
        <w:tc>
          <w:tcPr>
            <w:tcW w:w="0" w:type="auto"/>
            <w:gridSpan w:val="4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CVI</w:t>
            </w:r>
          </w:p>
        </w:tc>
        <w:tc>
          <w:tcPr>
            <w:tcW w:w="0" w:type="auto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Effect of Age</w:t>
            </w:r>
          </w:p>
        </w:tc>
        <w:tc>
          <w:tcPr>
            <w:tcW w:w="0" w:type="auto"/>
            <w:gridSpan w:val="3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Effect of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QA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0.007133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0.3337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0.004361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2.8E-07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0.9943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0.010418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4.77E-05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0.9261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0.016931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3.14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0.00442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0.3599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0.001586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0.004684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0.3998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0.000145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0.8656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0.013552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2.73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MD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8.49E-05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0.6814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0.00484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9.84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0.2674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0.003268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7.07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0.4483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0.000728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1.17</w:t>
            </w:r>
          </w:p>
        </w:tc>
        <w:tc>
          <w:tcPr>
            <w:tcW w:w="0" w:type="auto"/>
            <w:shd w:val="clear" w:color="auto" w:fill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0.5395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0.004024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2E-08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0.9947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0.374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0.004631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10.6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AD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8.01E-05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0.8635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0.021834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8.23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0.00292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0.2607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0.014017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6.41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0.5118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0.003683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0.001959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0.4181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0.017186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5.96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0.000528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0.002301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0.019712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9.85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RD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8.74E-05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0.4753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5.59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9.47E-05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0.000705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5.19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0.000174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0.3853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1.24E-06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0.927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0.000877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6.04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2.51E-05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0.6139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3.32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1.99E-05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0.6972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0.001017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FA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0.000317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0.6035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0.000436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5.57E-05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0.7436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0.000813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0.000197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0.000241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0.000375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0.000459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1.55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0.2265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0.00113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0.4771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0.000163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Volume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Mean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S.D.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Min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Max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10864.31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8405.00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3515.75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32156.20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7924.52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6501.81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361.38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19195.80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1.84E+08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3.51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8057216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11975.53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6625.18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2529.62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24371.40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10735.59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5737.84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3166.62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18326.00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84094964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2.28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619586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7186.66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4585.94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275.63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17125.50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7412.02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5660.20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643.13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16947.90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69727253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0.0826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19514773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8992.95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5236.16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1684.38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16065.90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7432.07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5924.55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1610.88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20102.20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43564456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1.59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0.2199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4971057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12474.46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8006.20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496.13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28260.80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10791.39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7983.16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410.38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20469.80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3.43E+08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18531866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0.5433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12301.04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4887.82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3105.38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20292.10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8816.31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7251.39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618.63</w:t>
            </w: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19348.90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1055439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0.8604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69442769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0.1631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1.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Group means and ANCOVA results for the three subdivisions of the SLF in control and CVI groups. Group comparisons are adjusted for the potential effects of age.</w:t>
      </w:r>
      <w:bookmarkStart w:id="0" w:name="_GoBack"/>
      <w:bookmarkEnd w:id="0"/>
    </w:p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833"/>
        <w:gridCol w:w="1206"/>
        <w:gridCol w:w="566"/>
        <w:gridCol w:w="766"/>
        <w:gridCol w:w="1206"/>
        <w:gridCol w:w="56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Volume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1.14E+09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1.01E+09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5.02E+08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4.59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9.7E+08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5.65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0.0262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7.93E+08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24305794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0.0664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378845.6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3.61E+08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0.2335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1.8E+09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2.07E+08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3.42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0.0774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5.42E+08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1.07E+09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5.64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0.0263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1.43E+09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3.78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10514683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0.3036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4522862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2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tract volume between control, CVI-PVL, and CVI-nonPVL groups adjusting for the potential effects of age.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833"/>
        <w:gridCol w:w="1206"/>
        <w:gridCol w:w="566"/>
        <w:gridCol w:w="766"/>
        <w:gridCol w:w="1206"/>
        <w:gridCol w:w="56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QA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0.004284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0.3762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0.012151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0.010347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0.1254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0.006992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0.4385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0.015028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0.1127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0.025429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0.019191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3.96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0.013308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0.012684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2.25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0.00521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0.02376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5.43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0.006193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0.010987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2.27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0.020737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4.91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0.0369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0.022568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2.67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0.0906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3.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QA between control, CVI-PVL, and CVI-nonPVL groups adjusting for the potential effects of age.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833"/>
        <w:gridCol w:w="1206"/>
        <w:gridCol w:w="566"/>
        <w:gridCol w:w="766"/>
        <w:gridCol w:w="1206"/>
        <w:gridCol w:w="666"/>
        <w:gridCol w:w="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AD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7.48E-05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0.868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0.027194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5.14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0.000166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0.049412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0.000801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0.6134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0.032644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5.35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9.32E-05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0.8048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0.007956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2.67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7.19E-05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0.8032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0.03582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15.84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&lt;.0001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0.000698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0.5947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0.024509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5.15E-05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0.8924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0.0537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9.76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0.000655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0.007287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0.2453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4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AD between control, CVI-PVL, and CVI-nonPVL groups adjusting for the potential effects of age.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833"/>
        <w:gridCol w:w="1206"/>
        <w:gridCol w:w="566"/>
        <w:gridCol w:w="766"/>
        <w:gridCol w:w="1206"/>
        <w:gridCol w:w="56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RD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0.3698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0.002929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8.09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1.8E-06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0.010656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7.62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6.11E-05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0.5839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0.000693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1.75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0.5154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0.005969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0.3239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0.006167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0.002403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3.46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0.0758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0.009595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3.37E-06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0.8849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0.001948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6.18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7.57E-05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0.7574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0.6622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5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RD between control, CVI-PVL, and CVI-nonPVL groups adjusting for the potential effects of age.</w:t>
      </w:r>
    </w:p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833"/>
        <w:gridCol w:w="1206"/>
        <w:gridCol w:w="566"/>
        <w:gridCol w:w="766"/>
        <w:gridCol w:w="1206"/>
        <w:gridCol w:w="666"/>
        <w:gridCol w:w="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MD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2.84E-05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0.8223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0.00822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7.47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0.8784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0.020391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0.000214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0.5939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0.005566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3.79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4.56E-05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0.7986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0.006581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8.27E-05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0.6397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0.013079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17.79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&lt;.0001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0.001721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1.63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0.2151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0.013802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1.31E-05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0.8875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0.011211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8.76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0.000205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0.6692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0.001815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0.4497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6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MD between control, CVI-PVL, and CVI-nonPVL groups adjusting for the potential effects of age.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833"/>
        <w:gridCol w:w="1206"/>
        <w:gridCol w:w="566"/>
        <w:gridCol w:w="766"/>
        <w:gridCol w:w="1206"/>
        <w:gridCol w:w="566"/>
        <w:gridCol w:w="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gridSpan w:val="2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0" w:type="auto"/>
            <w:gridSpan w:val="3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group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FA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0" w:type="auto"/>
            <w:vAlign w:val="bottom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0.001168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1.91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0.1812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0.001997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1.63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9.97E-05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0.07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0.009228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3.38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4.49E-05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0.001649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1.94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0.000626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0.5101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0.014035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IFOF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0.001453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0.284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0.009552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3.96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ILF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0.006796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5.68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0.0258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0.013919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5.82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4.58E-06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0.8965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0.000683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Align w:val="center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VOF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0.000524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0.6904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0.00143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0.22</w:t>
            </w:r>
          </w:p>
        </w:tc>
        <w:tc>
          <w:tcPr>
            <w:tcW w:w="0" w:type="auto"/>
          </w:tcPr>
          <w:p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0.8027</w:t>
            </w:r>
          </w:p>
        </w:tc>
      </w:tr>
    </w:tbl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7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FA between control, CVI-PVL, and CVI-nonPVL groups adjusting for the potential effects of age.</w:t>
      </w:r>
    </w:p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768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874"/>
        <w:gridCol w:w="1106"/>
        <w:gridCol w:w="840"/>
        <w:gridCol w:w="915"/>
        <w:gridCol w:w="1106"/>
        <w:gridCol w:w="840"/>
        <w:gridCol w:w="9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Age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CVI type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Imaging Outcome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Tract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Type III SS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bottom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AD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0.001941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0.92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0.3466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0.037159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8.84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0.001441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0.3705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0.025584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7.45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0.000939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0.5322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0.003746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0.4606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4.51E-05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0.8907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0.032689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6.99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0.000162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0.7451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0.00507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0.000757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0.5385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0.023097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5.96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es-E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es-ES"/>
                <w14:textFill>
                  <w14:solidFill>
                    <w14:schemeClr w14:val="tx1"/>
                  </w14:solidFill>
                </w14:textFill>
              </w:rPr>
              <w:t xml:space="preserve">FA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es-E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3.87E-05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0.855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0.001865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0.82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0.4511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0.526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0.002168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2.46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0.2816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0.002574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2.63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0.000157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0.5148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0.000441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0.5498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0.000459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0.2378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0.001131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3.13E-05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0.7854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0.000933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MD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0.000454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1.05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0.3151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0.006737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7.82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0.000372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0.3615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0.00445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5.22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0.000321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0.487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0.000982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0.4781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4.1E-07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0.9778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0.006944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6.68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1.28E-06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0.9528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0.001225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0.2055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0.000149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0.5667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0.00498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5.65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QA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0.012814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1.81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0.1921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0.017052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0.3189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0.000674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0.6839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0.044148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5.59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7.63E-05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0.8869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0.055152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7.51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0.007268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1.44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0.2424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0.007244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0.4985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0.005395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0.97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0.3374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0.022302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0.002127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0.5042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0.025984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2.82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RD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9.88E-05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0.57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0.4574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0.00094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9.89E-05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0.4143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2.49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0.000134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0.4367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0.000499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1.18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0.3298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1.86E-05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0.7147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4.52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0.0221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2.18E-05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0.23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0.6384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0.000415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0.1401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2.1E-05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0.16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0.6966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0.001018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3.79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fr-FR"/>
                <w14:textFill>
                  <w14:solidFill>
                    <w14:schemeClr w14:val="tx1"/>
                  </w14:solidFill>
                </w14:textFill>
              </w:rPr>
              <w:t xml:space="preserve">Volume </w:t>
            </w:r>
          </w:p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:lang w:val="fr-F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2.63E+08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5.35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0.0301</w:t>
            </w:r>
          </w:p>
        </w:tc>
        <w:tc>
          <w:tcPr>
            <w:tcW w:w="1106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1.34E+08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</w:tc>
        <w:tc>
          <w:tcPr>
            <w:tcW w:w="915" w:type="dxa"/>
            <w:tcBorders>
              <w:top w:val="single" w:color="auto" w:sz="4" w:space="0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0.2762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1.09E+08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3.19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0.0895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89875129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1.31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L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66148380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3.05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0.0968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25196486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0.5689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78705819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3.12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0.0905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84024533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1.67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0.2109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3.53E+08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7.4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0.0132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84092038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C1C1C1" w:sz="8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0.88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C1C1C1" w:sz="8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0.4295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R SLF III</w:t>
            </w:r>
          </w:p>
        </w:tc>
        <w:tc>
          <w:tcPr>
            <w:tcW w:w="1106" w:type="dxa"/>
            <w:tcBorders>
              <w:top w:val="nil"/>
              <w:left w:val="single" w:color="auto" w:sz="4" w:space="0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20270135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0.411</w:t>
            </w:r>
          </w:p>
        </w:tc>
        <w:tc>
          <w:tcPr>
            <w:tcW w:w="1106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1.98E+08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C1C1C1" w:sz="8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3.44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after="0" w:line="240" w:lineRule="auto"/>
              <w:jc w:val="right"/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 w:cs="Times New Roman"/>
                <w:color w:val="000000" w:themeColor="text1"/>
                <w:sz w:val="20"/>
                <w:szCs w:val="20"/>
                <w:highlight w:val="none"/>
                <w14:textFill>
                  <w14:solidFill>
                    <w14:schemeClr w14:val="tx1"/>
                  </w14:solidFill>
                </w14:textFill>
              </w:rPr>
              <w:t>0.051</w:t>
            </w:r>
          </w:p>
        </w:tc>
      </w:tr>
    </w:tbl>
    <w:p>
      <w:pP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 xml:space="preserve">Supplementary Table 8. </w:t>
      </w:r>
      <w: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  <w:t>ANCOVA results for comparisons of tract outcomes for the SLF subdivisions between control, CVI-PVL, and CVI-nonPVL groups adjusting for the potential effects of age.</w:t>
      </w:r>
    </w:p>
    <w:p>
      <w:pPr>
        <w:rPr>
          <w:rFonts w:ascii="Times New Roman" w:hAnsi="Times New Roman" w:cs="Times New Roman"/>
          <w:color w:val="000000" w:themeColor="text1"/>
          <w:sz w:val="18"/>
          <w:szCs w:val="18"/>
          <w:highlight w:val="none"/>
          <w14:textFill>
            <w14:solidFill>
              <w14:schemeClr w14:val="tx1"/>
            </w14:solidFill>
          </w14:textFill>
        </w:rPr>
      </w:pPr>
    </w:p>
    <w:sectPr>
      <w:pgSz w:w="12240" w:h="15840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5AA"/>
    <w:rsid w:val="0005623D"/>
    <w:rsid w:val="000A3662"/>
    <w:rsid w:val="000B2FCE"/>
    <w:rsid w:val="000B6978"/>
    <w:rsid w:val="000C167F"/>
    <w:rsid w:val="000C1978"/>
    <w:rsid w:val="000E6072"/>
    <w:rsid w:val="000F6DCD"/>
    <w:rsid w:val="001479B2"/>
    <w:rsid w:val="001A20A0"/>
    <w:rsid w:val="001A4E6E"/>
    <w:rsid w:val="001B6B77"/>
    <w:rsid w:val="00207236"/>
    <w:rsid w:val="002131A6"/>
    <w:rsid w:val="0026355C"/>
    <w:rsid w:val="00275AC1"/>
    <w:rsid w:val="002F7A98"/>
    <w:rsid w:val="00302CD3"/>
    <w:rsid w:val="003104C0"/>
    <w:rsid w:val="00317A8A"/>
    <w:rsid w:val="00347BEF"/>
    <w:rsid w:val="003E1AAA"/>
    <w:rsid w:val="004149D6"/>
    <w:rsid w:val="004630BF"/>
    <w:rsid w:val="004B2EF8"/>
    <w:rsid w:val="004C2CE9"/>
    <w:rsid w:val="004D539B"/>
    <w:rsid w:val="004D70E9"/>
    <w:rsid w:val="00553817"/>
    <w:rsid w:val="00565708"/>
    <w:rsid w:val="005D45FC"/>
    <w:rsid w:val="005E0E4A"/>
    <w:rsid w:val="005F6BA3"/>
    <w:rsid w:val="00605E9E"/>
    <w:rsid w:val="00622125"/>
    <w:rsid w:val="006814E3"/>
    <w:rsid w:val="006F03C0"/>
    <w:rsid w:val="00712BCA"/>
    <w:rsid w:val="007379AA"/>
    <w:rsid w:val="0074159F"/>
    <w:rsid w:val="00755713"/>
    <w:rsid w:val="00783C1A"/>
    <w:rsid w:val="00816D38"/>
    <w:rsid w:val="00855F6A"/>
    <w:rsid w:val="00861458"/>
    <w:rsid w:val="00891824"/>
    <w:rsid w:val="00935920"/>
    <w:rsid w:val="00973D57"/>
    <w:rsid w:val="009C2986"/>
    <w:rsid w:val="00A02A60"/>
    <w:rsid w:val="00A07930"/>
    <w:rsid w:val="00A355AA"/>
    <w:rsid w:val="00A36238"/>
    <w:rsid w:val="00A47F8C"/>
    <w:rsid w:val="00A75B57"/>
    <w:rsid w:val="00A910B7"/>
    <w:rsid w:val="00AC22BA"/>
    <w:rsid w:val="00B17044"/>
    <w:rsid w:val="00B23A16"/>
    <w:rsid w:val="00B86DD1"/>
    <w:rsid w:val="00BD3B32"/>
    <w:rsid w:val="00BD6DAC"/>
    <w:rsid w:val="00C00FFC"/>
    <w:rsid w:val="00C67653"/>
    <w:rsid w:val="00C7316B"/>
    <w:rsid w:val="00CB3F22"/>
    <w:rsid w:val="00D343C8"/>
    <w:rsid w:val="00E21A44"/>
    <w:rsid w:val="00EA44B1"/>
    <w:rsid w:val="00EE73B8"/>
    <w:rsid w:val="00F7460A"/>
    <w:rsid w:val="00F7604E"/>
    <w:rsid w:val="00FB049B"/>
    <w:rsid w:val="00FD07A4"/>
    <w:rsid w:val="00FE129F"/>
    <w:rsid w:val="4FA76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6">
    <w:name w:val="Table Grid"/>
    <w:basedOn w:val="5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1617</Words>
  <Characters>9221</Characters>
  <Lines>76</Lines>
  <Paragraphs>21</Paragraphs>
  <TotalTime>4</TotalTime>
  <ScaleCrop>false</ScaleCrop>
  <LinksUpToDate>false</LinksUpToDate>
  <CharactersWithSpaces>10817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2023-08-28T12:09:00Z</dcterms:created>
  <dc:creator>Bauer, Corinna</dc:creator>
  <cp:lastModifiedBy>caojiuai</cp:lastModifiedBy>
  <dcterms:modified xsi:type="dcterms:W3CDTF">2023-10-20T01:17:01Z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