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4313" w:rsidRDefault="00144105">
      <w:pPr>
        <w:spacing w:line="276" w:lineRule="auto"/>
        <w:jc w:val="left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Methods</w:t>
      </w:r>
    </w:p>
    <w:p w:rsidR="00AD4313" w:rsidRDefault="00144105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Validation analysis</w:t>
      </w:r>
    </w:p>
    <w:p w:rsidR="00AD4313" w:rsidRDefault="00144105">
      <w:pPr>
        <w:spacing w:line="276" w:lineRule="auto"/>
        <w:ind w:firstLineChars="100" w:firstLine="240"/>
        <w:jc w:val="left"/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>The selection of the structural resolution parameter</w:t>
      </w:r>
      <m:oMath>
        <m:r>
          <w:rPr>
            <w:rFonts w:ascii="Cambria Math" w:eastAsiaTheme="minorHAnsi" w:hAnsi="Cambria Math" w:cs="Times New Roman"/>
            <w:sz w:val="24"/>
            <w:szCs w:val="24"/>
            <w:shd w:val="clear" w:color="auto" w:fill="FFFFFF"/>
          </w:rPr>
          <m:t xml:space="preserve"> 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γ </m:t>
        </m:r>
      </m:oMath>
      <w:r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>and temporal resolution parameter</w:t>
      </w:r>
      <m:oMath>
        <m:r>
          <w:rPr>
            <w:rFonts w:ascii="Cambria Math" w:eastAsiaTheme="minorHAnsi" w:hAnsi="Cambria Math" w:cs="Times New Roman"/>
            <w:sz w:val="24"/>
            <w:szCs w:val="24"/>
            <w:shd w:val="clear" w:color="auto" w:fill="FFFFFF"/>
          </w:rPr>
          <m:t xml:space="preserve"> </m:t>
        </m:r>
        <m:r>
          <w:rPr>
            <w:rFonts w:ascii="Cambria Math" w:hAnsi="Cambria Math" w:cs="Times New Roman"/>
            <w:sz w:val="24"/>
            <w:szCs w:val="24"/>
          </w:rPr>
          <m:t>ω</m:t>
        </m:r>
        <m:r>
          <w:rPr>
            <w:rFonts w:ascii="Cambria Math" w:hAnsi="Cambria Math" w:cs="Times New Roman"/>
            <w:sz w:val="24"/>
            <w:szCs w:val="24"/>
          </w:rPr>
          <m:t xml:space="preserve"> </m:t>
        </m:r>
      </m:oMath>
      <w:r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>is crucial before optimizing the modularity function of the multilayer network</w:t>
      </w:r>
      <w:r>
        <w:rPr>
          <w:rFonts w:ascii="Times New Roman" w:eastAsiaTheme="minorHAnsi" w:hAnsi="Times New Roman" w:cs="Times New Roman"/>
          <w:sz w:val="24"/>
          <w:szCs w:val="24"/>
          <w:shd w:val="clear" w:color="auto" w:fill="FFFFFF"/>
          <w:vertAlign w:val="superscript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(1). </w:t>
      </w:r>
      <w:r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 xml:space="preserve">The parameter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γ</m:t>
        </m:r>
      </m:oMath>
      <w:r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 xml:space="preserve"> controls the size and number of communities within the network layer, with larger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γ</m:t>
        </m:r>
      </m:oMath>
      <w:r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 xml:space="preserve"> denotes more communities. The parameter </w:t>
      </w:r>
      <m:oMath>
        <m:r>
          <w:rPr>
            <w:rFonts w:ascii="Cambria Math" w:hAnsi="Cambria Math" w:cs="Times New Roman"/>
            <w:sz w:val="24"/>
            <w:szCs w:val="24"/>
          </w:rPr>
          <m:t>ω</m:t>
        </m:r>
      </m:oMath>
      <w:r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 xml:space="preserve"> controls the number of communities across layers; larger </w:t>
      </w:r>
      <m:oMath>
        <m:r>
          <w:rPr>
            <w:rFonts w:ascii="Cambria Math" w:hAnsi="Cambria Math" w:cs="Times New Roman"/>
            <w:sz w:val="24"/>
            <w:szCs w:val="24"/>
          </w:rPr>
          <m:t>ω</m:t>
        </m:r>
      </m:oMath>
      <w:r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 xml:space="preserve"> = fewer communities. To exclude the interfering factors of the param</w:t>
      </w:r>
      <w:proofErr w:type="spellStart"/>
      <w:r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>eter</w:t>
      </w:r>
      <w:proofErr w:type="spellEnd"/>
      <w:r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 xml:space="preserve"> settings on the results. We repeated the analysis with different values for parameters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γ∈ </m:t>
        </m:r>
      </m:oMath>
      <w:r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 xml:space="preserve">(0.95, 1, 1.05) and </w:t>
      </w:r>
      <m:oMath>
        <m:r>
          <w:rPr>
            <w:rFonts w:ascii="Cambria Math" w:hAnsi="Cambria Math" w:cs="Times New Roman"/>
            <w:sz w:val="24"/>
            <w:szCs w:val="24"/>
          </w:rPr>
          <m:t>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∈</m:t>
        </m:r>
      </m:oMath>
      <w:r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 xml:space="preserve"> (</w:t>
      </w:r>
      <w:bookmarkStart w:id="0" w:name="OLE_LINK35"/>
      <w:r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>0.95, 1, 1.05</w:t>
      </w:r>
      <w:bookmarkEnd w:id="0"/>
      <w:r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>) of the multilayer modularity algorithm. Similarly, we optimized the modularity function 50 times for each pair of paramet</w:t>
      </w:r>
      <w:r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>ers.</w:t>
      </w:r>
    </w:p>
    <w:p w:rsidR="00144105" w:rsidRDefault="00144105">
      <w:pPr>
        <w:spacing w:line="276" w:lineRule="auto"/>
        <w:ind w:firstLineChars="100" w:firstLine="240"/>
        <w:jc w:val="left"/>
        <w:rPr>
          <w:rFonts w:ascii="Times New Roman" w:eastAsiaTheme="minorHAnsi" w:hAnsi="Times New Roman" w:cs="Times New Roman" w:hint="eastAsia"/>
          <w:sz w:val="24"/>
          <w:szCs w:val="24"/>
          <w:shd w:val="clear" w:color="auto" w:fill="FFFFFF"/>
        </w:rPr>
      </w:pPr>
      <w:bookmarkStart w:id="1" w:name="_GoBack"/>
      <w:bookmarkEnd w:id="1"/>
    </w:p>
    <w:p w:rsidR="00AD4313" w:rsidRDefault="00144105">
      <w:pPr>
        <w:spacing w:line="360" w:lineRule="auto"/>
        <w:jc w:val="left"/>
      </w:pPr>
      <w:bookmarkStart w:id="2" w:name="OLE_LINK4"/>
      <w:bookmarkStart w:id="3" w:name="OLE_LINK5"/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bookmarkEnd w:id="2"/>
      <w:bookmarkEnd w:id="3"/>
      <w:r>
        <w:rPr>
          <w:rFonts w:ascii="Times New Roman" w:hAnsi="Times New Roman" w:cs="Times New Roman"/>
          <w:b/>
          <w:bCs/>
          <w:sz w:val="24"/>
          <w:szCs w:val="24"/>
        </w:rPr>
        <w:t xml:space="preserve"> Results</w:t>
      </w:r>
      <w:r>
        <w:t xml:space="preserve"> </w:t>
      </w:r>
    </w:p>
    <w:p w:rsidR="00AD4313" w:rsidRDefault="00144105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Demographic characteristics</w:t>
      </w:r>
    </w:p>
    <w:p w:rsidR="00AD4313" w:rsidRDefault="00144105">
      <w:pPr>
        <w:ind w:firstLineChars="200" w:firstLine="480"/>
        <w:jc w:val="center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>Table 1: Baseline characteristics of participants</w:t>
      </w:r>
    </w:p>
    <w:tbl>
      <w:tblPr>
        <w:tblW w:w="8012" w:type="dxa"/>
        <w:tblInd w:w="27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1842"/>
        <w:gridCol w:w="1618"/>
        <w:gridCol w:w="1653"/>
        <w:gridCol w:w="1056"/>
      </w:tblGrid>
      <w:tr w:rsidR="00AD4313">
        <w:trPr>
          <w:trHeight w:val="214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D4313" w:rsidRDefault="00AD4313">
            <w:pPr>
              <w:ind w:firstLineChars="200" w:firstLine="42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D4313" w:rsidRDefault="0014410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Mild-to-moderate deficits</w:t>
            </w:r>
          </w:p>
          <w:p w:rsidR="00AD4313" w:rsidRDefault="0014410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(N =30)</w:t>
            </w:r>
          </w:p>
        </w:tc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Severe motor deficits</w:t>
            </w:r>
          </w:p>
          <w:p w:rsidR="00AD4313" w:rsidRDefault="0014410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(n=16)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D4313" w:rsidRDefault="0014410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2"/>
              </w:rPr>
              <w:t>Healthy controls</w:t>
            </w:r>
          </w:p>
          <w:p w:rsidR="00AD4313" w:rsidRDefault="0014410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(N = 35)</w:t>
            </w:r>
          </w:p>
        </w:tc>
        <w:tc>
          <w:tcPr>
            <w:tcW w:w="1056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D4313" w:rsidRDefault="0014410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 xml:space="preserve"> value</w:t>
            </w:r>
          </w:p>
        </w:tc>
      </w:tr>
      <w:tr w:rsidR="00AD4313">
        <w:trPr>
          <w:trHeight w:val="294"/>
        </w:trPr>
        <w:tc>
          <w:tcPr>
            <w:tcW w:w="1843" w:type="dxa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D4313" w:rsidRDefault="0014410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Age (years)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D4313" w:rsidRDefault="0014410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59.97 ± 11.10</w:t>
            </w:r>
          </w:p>
        </w:tc>
        <w:tc>
          <w:tcPr>
            <w:tcW w:w="1618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60.06 ± 9.74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D4313" w:rsidRDefault="0014410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56.90 ± </w:t>
            </w:r>
            <w:r>
              <w:rPr>
                <w:rFonts w:ascii="Times New Roman" w:hAnsi="Times New Roman" w:cs="Times New Roman"/>
                <w:szCs w:val="21"/>
              </w:rPr>
              <w:t>5.45</w:t>
            </w:r>
          </w:p>
        </w:tc>
        <w:tc>
          <w:tcPr>
            <w:tcW w:w="1056" w:type="dxa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D4313" w:rsidRDefault="0014410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0.333</w:t>
            </w:r>
          </w:p>
        </w:tc>
      </w:tr>
      <w:tr w:rsidR="00AD4313">
        <w:trPr>
          <w:trHeight w:val="380"/>
        </w:trPr>
        <w:tc>
          <w:tcPr>
            <w:tcW w:w="1843" w:type="dxa"/>
            <w:tcBorders>
              <w:bottom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D4313" w:rsidRDefault="0014410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Gender (male/female)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D4313" w:rsidRDefault="0014410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23/7</w:t>
            </w:r>
          </w:p>
        </w:tc>
        <w:tc>
          <w:tcPr>
            <w:tcW w:w="1618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1/5</w:t>
            </w:r>
          </w:p>
        </w:tc>
        <w:tc>
          <w:tcPr>
            <w:tcW w:w="1653" w:type="dxa"/>
            <w:tcBorders>
              <w:bottom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D4313" w:rsidRDefault="0014410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18/13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D4313" w:rsidRDefault="0014410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0.307</w:t>
            </w:r>
          </w:p>
        </w:tc>
      </w:tr>
    </w:tbl>
    <w:p w:rsidR="00AD4313" w:rsidRDefault="00144105">
      <w:pPr>
        <w:jc w:val="left"/>
        <w:rPr>
          <w:rStyle w:val="src"/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rStyle w:val="src"/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Module Allegiance Matrix</w:t>
      </w:r>
    </w:p>
    <w:p w:rsidR="00AD4313" w:rsidRDefault="00144105">
      <w:pPr>
        <w:ind w:firstLineChars="100" w:firstLine="240"/>
        <w:jc w:val="left"/>
        <w:rPr>
          <w:rStyle w:val="src"/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Style w:val="src"/>
          <w:rFonts w:ascii="Times New Roman" w:hAnsi="Times New Roman" w:cs="Times New Roman"/>
          <w:sz w:val="24"/>
          <w:szCs w:val="24"/>
          <w:shd w:val="clear" w:color="auto" w:fill="FFFFFF"/>
        </w:rPr>
        <w:t>Tables 2-4 represent</w:t>
      </w:r>
      <w:r>
        <w:rPr>
          <w:rStyle w:val="src"/>
          <w:rFonts w:ascii="Times New Roman" w:hAnsi="Times New Roman" w:cs="Times New Roman" w:hint="eastAsia"/>
          <w:sz w:val="24"/>
          <w:szCs w:val="24"/>
          <w:shd w:val="clear" w:color="auto" w:fill="FFFFFF"/>
        </w:rPr>
        <w:t>ed</w:t>
      </w:r>
      <w:r>
        <w:rPr>
          <w:rStyle w:val="src"/>
          <w:rFonts w:ascii="Times New Roman" w:hAnsi="Times New Roman" w:cs="Times New Roman"/>
          <w:sz w:val="24"/>
          <w:szCs w:val="24"/>
          <w:shd w:val="clear" w:color="auto" w:fill="FFFFFF"/>
        </w:rPr>
        <w:t xml:space="preserve"> the values of module loyalty for each group</w:t>
      </w:r>
      <w:r>
        <w:rPr>
          <w:rStyle w:val="src"/>
          <w:rFonts w:ascii="Times New Roman" w:hAnsi="Times New Roman" w:cs="Times New Roman" w:hint="eastAsia"/>
          <w:sz w:val="24"/>
          <w:szCs w:val="24"/>
          <w:shd w:val="clear" w:color="auto" w:fill="FFFFFF"/>
        </w:rPr>
        <w:t>.</w:t>
      </w:r>
    </w:p>
    <w:p w:rsidR="00AD4313" w:rsidRDefault="00144105">
      <w:pPr>
        <w:ind w:firstLineChars="200" w:firstLine="480"/>
        <w:jc w:val="center"/>
        <w:rPr>
          <w:rStyle w:val="src"/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 xml:space="preserve">Table 2: MAM of HCs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8"/>
        <w:gridCol w:w="1275"/>
        <w:gridCol w:w="1317"/>
        <w:gridCol w:w="1261"/>
        <w:gridCol w:w="1417"/>
        <w:gridCol w:w="1276"/>
      </w:tblGrid>
      <w:tr w:rsidR="00AD4313"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Mild-to-moderate deficits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SMN</w:t>
            </w:r>
          </w:p>
        </w:tc>
        <w:tc>
          <w:tcPr>
            <w:tcW w:w="1317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VN</w:t>
            </w:r>
          </w:p>
        </w:tc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AN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DMN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SN</w:t>
            </w:r>
          </w:p>
        </w:tc>
      </w:tr>
      <w:tr w:rsidR="00AD4313">
        <w:tc>
          <w:tcPr>
            <w:tcW w:w="1668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SMN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0.64926688</w:t>
            </w:r>
          </w:p>
        </w:tc>
        <w:tc>
          <w:tcPr>
            <w:tcW w:w="1317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0.355749</w:t>
            </w:r>
          </w:p>
        </w:tc>
        <w:tc>
          <w:tcPr>
            <w:tcW w:w="126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0.35676119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0.1885401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0.38717203</w:t>
            </w:r>
          </w:p>
        </w:tc>
      </w:tr>
      <w:tr w:rsidR="00AD4313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VN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0.355749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0.6251084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0.28099543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0.36185631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0.34450228</w:t>
            </w:r>
          </w:p>
        </w:tc>
      </w:tr>
      <w:tr w:rsidR="00AD4313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AN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0.35676119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0.28099543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0.54191517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0.40314339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0.33614177</w:t>
            </w:r>
          </w:p>
        </w:tc>
      </w:tr>
      <w:tr w:rsidR="00AD4313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DMN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0.1885401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0.36185631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0.40314339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0.6293854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0.3757149</w:t>
            </w:r>
          </w:p>
        </w:tc>
      </w:tr>
      <w:tr w:rsidR="00AD4313">
        <w:tc>
          <w:tcPr>
            <w:tcW w:w="1668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SN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0.38717203</w:t>
            </w:r>
          </w:p>
        </w:tc>
        <w:tc>
          <w:tcPr>
            <w:tcW w:w="1317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0.34450228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0.33614177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0.3757149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0.45793546</w:t>
            </w:r>
          </w:p>
        </w:tc>
      </w:tr>
    </w:tbl>
    <w:p w:rsidR="00AD4313" w:rsidRDefault="00144105">
      <w:pPr>
        <w:jc w:val="center"/>
        <w:rPr>
          <w:rStyle w:val="src"/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>Table 3: MAM of stroke with mild-to-moderate motor deficits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8"/>
        <w:gridCol w:w="1275"/>
        <w:gridCol w:w="1317"/>
        <w:gridCol w:w="1261"/>
        <w:gridCol w:w="1417"/>
        <w:gridCol w:w="1276"/>
      </w:tblGrid>
      <w:tr w:rsidR="00AD4313" w:rsidTr="00144105"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Mild-to-moderate deficits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SMN</w:t>
            </w:r>
          </w:p>
        </w:tc>
        <w:tc>
          <w:tcPr>
            <w:tcW w:w="1317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VN</w:t>
            </w:r>
          </w:p>
        </w:tc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AN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DMN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SN</w:t>
            </w:r>
          </w:p>
        </w:tc>
      </w:tr>
      <w:tr w:rsidR="00AD4313" w:rsidTr="00144105">
        <w:tc>
          <w:tcPr>
            <w:tcW w:w="1668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SMN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0.53629641</w:t>
            </w:r>
          </w:p>
        </w:tc>
        <w:tc>
          <w:tcPr>
            <w:tcW w:w="1317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0.36417094</w:t>
            </w:r>
          </w:p>
        </w:tc>
        <w:tc>
          <w:tcPr>
            <w:tcW w:w="126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0.33903527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0.23019149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0.34026654</w:t>
            </w:r>
          </w:p>
        </w:tc>
      </w:tr>
      <w:tr w:rsidR="00AD4313" w:rsidTr="00144105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VN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0.36417094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0.62397098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0.26828824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0.31526707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0.31465089</w:t>
            </w:r>
          </w:p>
        </w:tc>
      </w:tr>
      <w:tr w:rsidR="00AD4313" w:rsidTr="00144105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AN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0.33903527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0.26828824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0.48680498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0.38392294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0.3350491</w:t>
            </w:r>
          </w:p>
        </w:tc>
      </w:tr>
      <w:tr w:rsidR="00AD4313" w:rsidTr="00144105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DMN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0.23019149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0.31526707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0.38392294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0.54432677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0.35256808</w:t>
            </w:r>
          </w:p>
        </w:tc>
      </w:tr>
      <w:tr w:rsidR="00AD4313" w:rsidTr="00144105">
        <w:tc>
          <w:tcPr>
            <w:tcW w:w="1668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lastRenderedPageBreak/>
              <w:t>SN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0.34026654</w:t>
            </w:r>
          </w:p>
        </w:tc>
        <w:tc>
          <w:tcPr>
            <w:tcW w:w="1317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0.31465089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0.3350491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0.35256808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0.42974417</w:t>
            </w:r>
          </w:p>
        </w:tc>
      </w:tr>
    </w:tbl>
    <w:p w:rsidR="00AD4313" w:rsidRDefault="00144105">
      <w:pPr>
        <w:jc w:val="center"/>
        <w:rPr>
          <w:rStyle w:val="src"/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>Table 4: MAM of stroke with severe motor deficits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8"/>
        <w:gridCol w:w="1275"/>
        <w:gridCol w:w="1317"/>
        <w:gridCol w:w="1261"/>
        <w:gridCol w:w="1417"/>
        <w:gridCol w:w="1276"/>
      </w:tblGrid>
      <w:tr w:rsidR="00AD4313"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Severe</w:t>
            </w: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deficits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SMN</w:t>
            </w:r>
          </w:p>
        </w:tc>
        <w:tc>
          <w:tcPr>
            <w:tcW w:w="1317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VN</w:t>
            </w:r>
          </w:p>
        </w:tc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AN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DMN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SN</w:t>
            </w:r>
          </w:p>
        </w:tc>
      </w:tr>
      <w:tr w:rsidR="00AD4313">
        <w:tc>
          <w:tcPr>
            <w:tcW w:w="1668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SMN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0.55686364</w:t>
            </w:r>
          </w:p>
        </w:tc>
        <w:tc>
          <w:tcPr>
            <w:tcW w:w="1317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0.3459305</w:t>
            </w:r>
          </w:p>
        </w:tc>
        <w:tc>
          <w:tcPr>
            <w:tcW w:w="126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0.38160586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0.23895085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0.36245007</w:t>
            </w:r>
          </w:p>
        </w:tc>
      </w:tr>
      <w:tr w:rsidR="00AD4313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VN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0.3459305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0.61474286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0.3091099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0.35790686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0.31833063</w:t>
            </w:r>
          </w:p>
        </w:tc>
      </w:tr>
      <w:tr w:rsidR="00AD4313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AN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0.38160586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0.3091099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0.47632219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0.3599274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0.33985813</w:t>
            </w:r>
          </w:p>
        </w:tc>
      </w:tr>
      <w:tr w:rsidR="00AD4313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DMN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0.23895085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0.35790686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0.3599274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0.55851639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0.34687711</w:t>
            </w:r>
          </w:p>
        </w:tc>
      </w:tr>
      <w:tr w:rsidR="00AD4313">
        <w:tc>
          <w:tcPr>
            <w:tcW w:w="1668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SN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0.36245007</w:t>
            </w:r>
          </w:p>
        </w:tc>
        <w:tc>
          <w:tcPr>
            <w:tcW w:w="1317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0.31833063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0.33985813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0.34687711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0.46037839</w:t>
            </w:r>
          </w:p>
        </w:tc>
      </w:tr>
    </w:tbl>
    <w:p w:rsidR="00AD4313" w:rsidRDefault="00AD4313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:rsidR="00AD4313" w:rsidRDefault="00144105">
      <w:pPr>
        <w:ind w:firstLineChars="100" w:firstLine="240"/>
        <w:jc w:val="left"/>
        <w:rPr>
          <w:rStyle w:val="src"/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Style w:val="src"/>
          <w:rFonts w:ascii="Times New Roman" w:hAnsi="Times New Roman" w:cs="Times New Roman"/>
          <w:sz w:val="24"/>
          <w:szCs w:val="24"/>
          <w:shd w:val="clear" w:color="auto" w:fill="FFFFFF"/>
        </w:rPr>
        <w:t xml:space="preserve">Tables </w:t>
      </w:r>
      <w:r>
        <w:rPr>
          <w:rStyle w:val="src"/>
          <w:rFonts w:ascii="Times New Roman" w:hAnsi="Times New Roman" w:cs="Times New Roman" w:hint="eastAsia"/>
          <w:sz w:val="24"/>
          <w:szCs w:val="24"/>
          <w:shd w:val="clear" w:color="auto" w:fill="FFFFFF"/>
        </w:rPr>
        <w:t>5</w:t>
      </w:r>
      <w:r>
        <w:rPr>
          <w:rStyle w:val="src"/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>
        <w:rPr>
          <w:rStyle w:val="src"/>
          <w:rFonts w:ascii="Times New Roman" w:hAnsi="Times New Roman" w:cs="Times New Roman" w:hint="eastAsia"/>
          <w:sz w:val="24"/>
          <w:szCs w:val="24"/>
          <w:shd w:val="clear" w:color="auto" w:fill="FFFFFF"/>
        </w:rPr>
        <w:t>7</w:t>
      </w:r>
      <w:r>
        <w:rPr>
          <w:rStyle w:val="src"/>
          <w:rFonts w:ascii="Times New Roman" w:hAnsi="Times New Roman" w:cs="Times New Roman"/>
          <w:sz w:val="24"/>
          <w:szCs w:val="24"/>
          <w:shd w:val="clear" w:color="auto" w:fill="FFFFFF"/>
        </w:rPr>
        <w:t xml:space="preserve"> show</w:t>
      </w:r>
      <w:r>
        <w:rPr>
          <w:rStyle w:val="src"/>
          <w:rFonts w:ascii="Times New Roman" w:hAnsi="Times New Roman" w:cs="Times New Roman" w:hint="eastAsia"/>
          <w:sz w:val="24"/>
          <w:szCs w:val="24"/>
          <w:shd w:val="clear" w:color="auto" w:fill="FFFFFF"/>
        </w:rPr>
        <w:t>ed</w:t>
      </w:r>
      <w:r>
        <w:rPr>
          <w:rStyle w:val="src"/>
          <w:rFonts w:ascii="Times New Roman" w:hAnsi="Times New Roman" w:cs="Times New Roman"/>
          <w:sz w:val="24"/>
          <w:szCs w:val="24"/>
          <w:shd w:val="clear" w:color="auto" w:fill="FFFFFF"/>
        </w:rPr>
        <w:t xml:space="preserve"> the comparison of module loyalty </w:t>
      </w:r>
      <w:r>
        <w:rPr>
          <w:rStyle w:val="src"/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of </w:t>
      </w:r>
      <w:r>
        <w:rPr>
          <w:rStyle w:val="src"/>
          <w:rFonts w:ascii="Times New Roman" w:hAnsi="Times New Roman" w:cs="Times New Roman"/>
          <w:sz w:val="24"/>
          <w:szCs w:val="24"/>
          <w:shd w:val="clear" w:color="auto" w:fill="FFFFFF"/>
        </w:rPr>
        <w:t>networks within each group. Independent sample t test was used for statistical analysis. After correction of false discovery rate,</w:t>
      </w:r>
      <w:r>
        <w:rPr>
          <w:rStyle w:val="src"/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p</w:t>
      </w:r>
      <w:r>
        <w:rPr>
          <w:rStyle w:val="src"/>
          <w:rFonts w:ascii="Times New Roman" w:hAnsi="Times New Roman" w:cs="Times New Roman" w:hint="eastAsia"/>
          <w:i/>
          <w:iCs/>
          <w:sz w:val="24"/>
          <w:szCs w:val="24"/>
          <w:shd w:val="clear" w:color="auto" w:fill="FFFFFF"/>
        </w:rPr>
        <w:t xml:space="preserve"> </w:t>
      </w:r>
      <w:r>
        <w:rPr>
          <w:rStyle w:val="src"/>
          <w:rFonts w:ascii="Times New Roman" w:hAnsi="Times New Roman" w:cs="Times New Roman"/>
          <w:sz w:val="24"/>
          <w:szCs w:val="24"/>
          <w:shd w:val="clear" w:color="auto" w:fill="FFFFFF"/>
        </w:rPr>
        <w:t>&lt;</w:t>
      </w:r>
      <w:r>
        <w:rPr>
          <w:rStyle w:val="src"/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>
        <w:rPr>
          <w:rStyle w:val="src"/>
          <w:rFonts w:ascii="Times New Roman" w:hAnsi="Times New Roman" w:cs="Times New Roman"/>
          <w:sz w:val="24"/>
          <w:szCs w:val="24"/>
          <w:shd w:val="clear" w:color="auto" w:fill="FFFFFF"/>
        </w:rPr>
        <w:t xml:space="preserve">0.05 was considered statistically </w:t>
      </w:r>
      <w:r>
        <w:rPr>
          <w:rStyle w:val="src"/>
          <w:rFonts w:ascii="Times New Roman" w:hAnsi="Times New Roman" w:cs="Times New Roman"/>
          <w:sz w:val="24"/>
          <w:szCs w:val="24"/>
          <w:shd w:val="clear" w:color="auto" w:fill="FFFFFF"/>
        </w:rPr>
        <w:t>significant.</w:t>
      </w:r>
    </w:p>
    <w:p w:rsidR="00AD4313" w:rsidRDefault="00144105">
      <w:pPr>
        <w:jc w:val="center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2"/>
        </w:rPr>
        <w:t>5</w:t>
      </w:r>
      <w:r>
        <w:rPr>
          <w:rFonts w:ascii="Times New Roman" w:hAnsi="Times New Roman" w:cs="Times New Roman"/>
          <w:b/>
          <w:bCs/>
          <w:sz w:val="22"/>
        </w:rPr>
        <w:t xml:space="preserve">: Comparison of module loyalty in </w:t>
      </w:r>
      <w:r>
        <w:rPr>
          <w:rFonts w:ascii="Times New Roman" w:hAnsi="Times New Roman" w:cs="Times New Roman" w:hint="eastAsia"/>
          <w:b/>
          <w:bCs/>
          <w:sz w:val="22"/>
        </w:rPr>
        <w:t>HC group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8"/>
        <w:gridCol w:w="1275"/>
        <w:gridCol w:w="1317"/>
        <w:gridCol w:w="1261"/>
        <w:gridCol w:w="1417"/>
        <w:gridCol w:w="1276"/>
      </w:tblGrid>
      <w:tr w:rsidR="00AD4313"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AD431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SMN-SMN</w:t>
            </w:r>
          </w:p>
        </w:tc>
        <w:tc>
          <w:tcPr>
            <w:tcW w:w="1317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VN-VN</w:t>
            </w:r>
          </w:p>
        </w:tc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AN-AN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DMN-DMN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SN-SN</w:t>
            </w:r>
          </w:p>
        </w:tc>
      </w:tr>
      <w:tr w:rsidR="00AD4313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SMN-VN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1.5*10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-14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1.5*10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-11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4.8*10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-9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2.7*10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-12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1.0*10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-4</w:t>
            </w:r>
          </w:p>
        </w:tc>
      </w:tr>
      <w:tr w:rsidR="00AD4313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SMN-AN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1.8*10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-17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2.4*10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-13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1.7*10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-11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2.2*10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-14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1.6*10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-6</w:t>
            </w:r>
          </w:p>
        </w:tc>
      </w:tr>
      <w:tr w:rsidR="00AD4313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SMN-DMN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3.8*10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-28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4.7*10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-23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6.5*10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-25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1.8*10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-24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5.1*10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-24</w:t>
            </w:r>
          </w:p>
        </w:tc>
      </w:tr>
      <w:tr w:rsidR="00AD4313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SMN-SN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5.5*10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-18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4.1*10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-13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1.6*10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-11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2.4*10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-14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7.2*10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-6</w:t>
            </w:r>
          </w:p>
        </w:tc>
      </w:tr>
      <w:tr w:rsidR="00AD4313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VN-AN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1.1*10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-21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2.5*10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-17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6.8*10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-17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1.7*10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-18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3.0*10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-13</w:t>
            </w:r>
          </w:p>
        </w:tc>
      </w:tr>
      <w:tr w:rsidR="00AD4313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VN-DMN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6.6*10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-15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1.1*10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-11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3.2*10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-9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1.7*10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-12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1.0*10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-4</w:t>
            </w:r>
          </w:p>
        </w:tc>
      </w:tr>
      <w:tr w:rsidR="00AD4313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VN-SN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8.0*10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-21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1.2*10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-15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3.5*10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-15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5.6*10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-17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8.8*10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-11</w:t>
            </w:r>
          </w:p>
        </w:tc>
      </w:tr>
      <w:tr w:rsidR="00AD4313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AN-DMN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7.0*10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-14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2.3*10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-10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1.4*10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-7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3.2*10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-11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0.008</w:t>
            </w:r>
          </w:p>
        </w:tc>
      </w:tr>
      <w:tr w:rsidR="00AD4313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AN-SN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1.0*10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-21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2.6*10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-16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2.5*10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-16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1.0*10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-17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1.8*10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-12</w:t>
            </w:r>
          </w:p>
        </w:tc>
      </w:tr>
      <w:tr w:rsidR="00AD4313">
        <w:tc>
          <w:tcPr>
            <w:tcW w:w="1668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DMN-SN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2.1*10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-18</w:t>
            </w:r>
          </w:p>
        </w:tc>
        <w:tc>
          <w:tcPr>
            <w:tcW w:w="1317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1.6*10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-13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4.1*10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-12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9.1*10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-15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1.0*10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-6</w:t>
            </w:r>
          </w:p>
        </w:tc>
      </w:tr>
    </w:tbl>
    <w:p w:rsidR="00AD4313" w:rsidRDefault="00144105">
      <w:pPr>
        <w:jc w:val="center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2"/>
        </w:rPr>
        <w:t>6</w:t>
      </w:r>
      <w:r>
        <w:rPr>
          <w:rFonts w:ascii="Times New Roman" w:hAnsi="Times New Roman" w:cs="Times New Roman"/>
          <w:b/>
          <w:bCs/>
          <w:sz w:val="22"/>
        </w:rPr>
        <w:t xml:space="preserve">: Comparison of module loyalty in </w:t>
      </w:r>
      <w:r>
        <w:rPr>
          <w:rFonts w:ascii="Times New Roman" w:hAnsi="Times New Roman" w:cs="Times New Roman" w:hint="eastAsia"/>
          <w:b/>
          <w:bCs/>
          <w:sz w:val="22"/>
        </w:rPr>
        <w:t>m</w:t>
      </w:r>
      <w:r>
        <w:rPr>
          <w:rFonts w:ascii="Times New Roman" w:hAnsi="Times New Roman" w:cs="Times New Roman"/>
          <w:b/>
          <w:bCs/>
          <w:sz w:val="22"/>
        </w:rPr>
        <w:t>ild-to-moderate motor deficits</w:t>
      </w:r>
      <w:r>
        <w:rPr>
          <w:rFonts w:ascii="Times New Roman" w:hAnsi="Times New Roman" w:cs="Times New Roman" w:hint="eastAsia"/>
          <w:b/>
          <w:bCs/>
          <w:sz w:val="22"/>
        </w:rPr>
        <w:t xml:space="preserve"> group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8"/>
        <w:gridCol w:w="1275"/>
        <w:gridCol w:w="1317"/>
        <w:gridCol w:w="1261"/>
        <w:gridCol w:w="1417"/>
        <w:gridCol w:w="1276"/>
      </w:tblGrid>
      <w:tr w:rsidR="00AD4313"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AD431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SMN-SMN</w:t>
            </w:r>
          </w:p>
        </w:tc>
        <w:tc>
          <w:tcPr>
            <w:tcW w:w="1317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VN-VN</w:t>
            </w:r>
          </w:p>
        </w:tc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AN-AN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DMN-DMN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SN-SN</w:t>
            </w:r>
          </w:p>
        </w:tc>
      </w:tr>
      <w:tr w:rsidR="00AD4313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SMN-VN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3.7*10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-5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1.9*10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-7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0.4*10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-4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8.8*10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-6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0.015</w:t>
            </w:r>
          </w:p>
        </w:tc>
      </w:tr>
      <w:tr w:rsidR="00AD4313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SMN-AN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1.1*10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-6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6.1*10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-9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6.4*10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-6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1.3*10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-7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7.3*10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-5</w:t>
            </w:r>
          </w:p>
        </w:tc>
      </w:tr>
      <w:tr w:rsidR="00AD4313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SMN-DMN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1.9*10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-9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5.2*10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-11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2.7*10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-9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2.3*10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-10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1.4*10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-9</w:t>
            </w:r>
          </w:p>
        </w:tc>
      </w:tr>
      <w:tr w:rsidR="00AD4313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SMN-SN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3.0*10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-7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2.1*10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-9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1.2*10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-6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2.7*10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-8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2.1*10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-6</w:t>
            </w:r>
          </w:p>
        </w:tc>
      </w:tr>
      <w:tr w:rsidR="00AD4313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VN-AN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8.7*10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-8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1.3*10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-9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3.5*10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-7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1.5*10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-8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1.2*10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-6</w:t>
            </w:r>
          </w:p>
        </w:tc>
      </w:tr>
      <w:tr w:rsidR="00AD4313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VN-DMN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9.8*10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-6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8.6*10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-8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9.1*10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-5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2.6*10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-6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0.002</w:t>
            </w:r>
          </w:p>
        </w:tc>
      </w:tr>
      <w:tr w:rsidR="00AD4313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VN-SN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2.4*10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-7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2.2*10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-9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1.1*10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-6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3.2*10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-8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4.8*10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-6</w:t>
            </w:r>
          </w:p>
        </w:tc>
      </w:tr>
      <w:tr w:rsidR="00AD4313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AN-DMN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1.8*10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-5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6.7*10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-8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0.2*10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-4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2.7*10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-6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0.009</w:t>
            </w:r>
          </w:p>
        </w:tc>
      </w:tr>
      <w:tr w:rsidR="00AD4313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AN-SN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2.5*10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-7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1.9*10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-9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8.0*10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-7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2.1*10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-8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7.0*10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-7</w:t>
            </w:r>
          </w:p>
        </w:tc>
      </w:tr>
      <w:tr w:rsidR="00AD4313">
        <w:tc>
          <w:tcPr>
            <w:tcW w:w="1668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DMN-SN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9.8*10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-7</w:t>
            </w:r>
          </w:p>
        </w:tc>
        <w:tc>
          <w:tcPr>
            <w:tcW w:w="1317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6.2*10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-9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7.1*10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-6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1.2*10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-7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4.4*10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-5</w:t>
            </w:r>
          </w:p>
        </w:tc>
      </w:tr>
    </w:tbl>
    <w:p w:rsidR="00AD4313" w:rsidRDefault="00AD4313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:rsidR="00AD4313" w:rsidRDefault="00AD4313">
      <w:pPr>
        <w:ind w:firstLineChars="200" w:firstLine="440"/>
        <w:jc w:val="center"/>
        <w:rPr>
          <w:rFonts w:ascii="Times New Roman" w:hAnsi="Times New Roman" w:cs="Times New Roman"/>
          <w:b/>
          <w:bCs/>
          <w:sz w:val="22"/>
        </w:rPr>
      </w:pPr>
    </w:p>
    <w:p w:rsidR="00AD4313" w:rsidRDefault="00144105">
      <w:pPr>
        <w:jc w:val="center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2"/>
        </w:rPr>
        <w:t>7</w:t>
      </w:r>
      <w:r>
        <w:rPr>
          <w:rFonts w:ascii="Times New Roman" w:hAnsi="Times New Roman" w:cs="Times New Roman"/>
          <w:b/>
          <w:bCs/>
          <w:sz w:val="22"/>
        </w:rPr>
        <w:t xml:space="preserve">: Comparison of module loyalty in </w:t>
      </w:r>
      <w:r>
        <w:rPr>
          <w:rFonts w:ascii="Times New Roman" w:hAnsi="Times New Roman" w:cs="Times New Roman" w:hint="eastAsia"/>
          <w:b/>
          <w:bCs/>
          <w:sz w:val="22"/>
        </w:rPr>
        <w:t>s</w:t>
      </w:r>
      <w:r>
        <w:rPr>
          <w:rFonts w:ascii="Times New Roman" w:hAnsi="Times New Roman" w:cs="Times New Roman"/>
          <w:b/>
          <w:bCs/>
          <w:sz w:val="22"/>
        </w:rPr>
        <w:t>evere</w:t>
      </w:r>
      <w:r>
        <w:rPr>
          <w:rFonts w:ascii="Times New Roman" w:hAnsi="Times New Roman" w:cs="Times New Roman" w:hint="eastAsia"/>
          <w:b/>
          <w:bCs/>
          <w:sz w:val="22"/>
        </w:rPr>
        <w:t xml:space="preserve"> motor</w:t>
      </w:r>
      <w:r>
        <w:rPr>
          <w:rFonts w:ascii="Times New Roman" w:hAnsi="Times New Roman" w:cs="Times New Roman"/>
          <w:b/>
          <w:bCs/>
          <w:sz w:val="22"/>
        </w:rPr>
        <w:t xml:space="preserve"> deficits</w:t>
      </w:r>
      <w:r>
        <w:rPr>
          <w:rFonts w:ascii="Times New Roman" w:hAnsi="Times New Roman" w:cs="Times New Roman" w:hint="eastAsia"/>
          <w:b/>
          <w:bCs/>
          <w:sz w:val="22"/>
        </w:rPr>
        <w:t xml:space="preserve"> group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8"/>
        <w:gridCol w:w="1275"/>
        <w:gridCol w:w="1317"/>
        <w:gridCol w:w="1261"/>
        <w:gridCol w:w="1417"/>
        <w:gridCol w:w="1276"/>
      </w:tblGrid>
      <w:tr w:rsidR="00AD4313"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AD431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SMN-SMN</w:t>
            </w:r>
          </w:p>
        </w:tc>
        <w:tc>
          <w:tcPr>
            <w:tcW w:w="1317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VN-VN</w:t>
            </w:r>
          </w:p>
        </w:tc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AN-AN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DMN-DMN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SN-SN</w:t>
            </w:r>
          </w:p>
        </w:tc>
      </w:tr>
      <w:tr w:rsidR="00AD4313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SMN-VN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7.0*10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-10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7.4*10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-13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7.9*10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-8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2.0*10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-10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3.7*10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-7</w:t>
            </w:r>
          </w:p>
        </w:tc>
      </w:tr>
      <w:tr w:rsidR="00AD4313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SMN-AN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2.4*10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-8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1.6*10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-11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7.6*10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-6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7.1*10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-9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4.5*10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-5</w:t>
            </w:r>
          </w:p>
        </w:tc>
      </w:tr>
      <w:tr w:rsidR="00AD4313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SMN-DMN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6.0*10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-17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1.7*10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-19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4.6*10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-19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7.7*10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-18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1.3*10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-19</w:t>
            </w:r>
          </w:p>
        </w:tc>
      </w:tr>
      <w:tr w:rsidR="00AD4313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SMN-SN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9.4*10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-11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4.7*10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-14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5.5*10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-10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1.6*10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-11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1.2*10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-9</w:t>
            </w:r>
          </w:p>
        </w:tc>
      </w:tr>
      <w:tr w:rsidR="00AD4313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VN-AN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7.2*10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-13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8.2*10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-16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4.6*10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-13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1.2*10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-13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5.7*10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-13</w:t>
            </w:r>
          </w:p>
        </w:tc>
      </w:tr>
      <w:tr w:rsidR="00AD4313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VN-DMN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5.7*10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-8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1.0*10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-10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2.2*10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-5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2.4*10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-8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1.0*10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-4</w:t>
            </w:r>
          </w:p>
        </w:tc>
      </w:tr>
      <w:tr w:rsidR="00AD4313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VN-SN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2.3*10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-11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2.9*10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-14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4.4*10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-10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5.7*10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-12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1.0*10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-9</w:t>
            </w:r>
          </w:p>
        </w:tc>
      </w:tr>
      <w:tr w:rsidR="00AD4313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AN-DMN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4.5*10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-11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2.6*10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-14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1.4*10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-10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8.4*10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-12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1.7*10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-10</w:t>
            </w:r>
          </w:p>
        </w:tc>
      </w:tr>
      <w:tr w:rsidR="00AD4313">
        <w:tc>
          <w:tcPr>
            <w:tcW w:w="1668" w:type="dxa"/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AN-SN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1.9*10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-12</w:t>
            </w:r>
          </w:p>
        </w:tc>
        <w:tc>
          <w:tcPr>
            <w:tcW w:w="13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1.2*10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-15</w:t>
            </w:r>
          </w:p>
        </w:tc>
        <w:tc>
          <w:tcPr>
            <w:tcW w:w="1261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2.2*10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-13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2.4*10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-13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5.7*10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-14</w:t>
            </w:r>
          </w:p>
        </w:tc>
      </w:tr>
      <w:tr w:rsidR="00AD4313">
        <w:tc>
          <w:tcPr>
            <w:tcW w:w="1668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DMN-SN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4.9*10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-11</w:t>
            </w:r>
          </w:p>
        </w:tc>
        <w:tc>
          <w:tcPr>
            <w:tcW w:w="1317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2.8*10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-14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3.7*10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7.8*10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-12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AD4313" w:rsidRDefault="0014410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1.1*10</w:t>
            </w:r>
            <w:r>
              <w:rPr>
                <w:rFonts w:ascii="Times New Roman" w:hAnsi="Times New Roman" w:cs="Times New Roman" w:hint="eastAsia"/>
                <w:sz w:val="22"/>
                <w:vertAlign w:val="superscript"/>
              </w:rPr>
              <w:t>-9</w:t>
            </w:r>
          </w:p>
        </w:tc>
      </w:tr>
    </w:tbl>
    <w:p w:rsidR="00AD4313" w:rsidRDefault="00AD4313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:rsidR="00AD4313" w:rsidRDefault="00144105">
      <w:pPr>
        <w:spacing w:line="360" w:lineRule="auto"/>
        <w:jc w:val="left"/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Validation analysis</w:t>
      </w:r>
    </w:p>
    <w:p w:rsidR="00AD4313" w:rsidRDefault="00144105">
      <w:pPr>
        <w:spacing w:line="360" w:lineRule="auto"/>
        <w:ind w:firstLineChars="100" w:firstLine="240"/>
        <w:jc w:val="left"/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 xml:space="preserve">The results of the correlation analysis indicate that the results of the dynamic indicators obtained with different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γ</m:t>
        </m:r>
      </m:oMath>
      <w:r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 xml:space="preserve"> and </w:t>
      </w:r>
      <m:oMath>
        <m:r>
          <w:rPr>
            <w:rFonts w:ascii="Cambria Math" w:hAnsi="Cambria Math" w:cs="Times New Roman"/>
            <w:sz w:val="24"/>
            <w:szCs w:val="24"/>
          </w:rPr>
          <m:t>ω</m:t>
        </m:r>
      </m:oMath>
      <w:r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 xml:space="preserve"> parameter settings are closely correlated, suggesting that the main results are robust</w:t>
      </w:r>
      <w:r>
        <w:rPr>
          <w:rFonts w:ascii="Times New Roman" w:hAnsi="Times New Roman" w:cs="Times New Roman"/>
          <w:sz w:val="22"/>
        </w:rPr>
        <w:t xml:space="preserve"> (Supplementary</w:t>
      </w:r>
      <w:r>
        <w:rPr>
          <w:rFonts w:ascii="Times New Roman" w:eastAsiaTheme="minorHAnsi" w:hAnsi="Times New Roman" w:cs="Times New Roman" w:hint="eastAsia"/>
          <w:sz w:val="22"/>
        </w:rPr>
        <w:t xml:space="preserve"> F</w:t>
      </w:r>
      <w:r>
        <w:rPr>
          <w:rFonts w:ascii="Times New Roman" w:eastAsiaTheme="minorHAnsi" w:hAnsi="Times New Roman" w:cs="Times New Roman"/>
          <w:sz w:val="22"/>
        </w:rPr>
        <w:t>igure 1-2)</w:t>
      </w:r>
      <w:r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 xml:space="preserve">. </w:t>
      </w:r>
    </w:p>
    <w:p w:rsidR="00AD4313" w:rsidRDefault="00144105">
      <w:pPr>
        <w:spacing w:line="360" w:lineRule="auto"/>
        <w:ind w:firstLineChars="100" w:firstLine="210"/>
        <w:jc w:val="left"/>
        <w:rPr>
          <w:rFonts w:ascii="Times New Roman" w:eastAsiaTheme="minorHAnsi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076190" cy="5205730"/>
            <wp:effectExtent l="0" t="0" r="0" b="0"/>
            <wp:docPr id="17886230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8623038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81007" cy="5210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4313" w:rsidRDefault="00144105">
      <w:pPr>
        <w:jc w:val="left"/>
        <w:rPr>
          <w:rFonts w:ascii="Times New Roman" w:eastAsiaTheme="minorHAnsi" w:hAnsi="Times New Roman" w:cs="Times New Roman"/>
          <w:sz w:val="22"/>
        </w:rPr>
      </w:pPr>
      <w:bookmarkStart w:id="4" w:name="OLE_LINK3"/>
      <w:bookmarkStart w:id="5" w:name="OLE_LINK31"/>
      <w:r>
        <w:rPr>
          <w:rFonts w:ascii="Times New Roman" w:hAnsi="Times New Roman" w:cs="Times New Roman"/>
          <w:b/>
          <w:bCs/>
          <w:sz w:val="22"/>
        </w:rPr>
        <w:t>Supplementary</w:t>
      </w:r>
      <w:bookmarkEnd w:id="4"/>
      <w:r>
        <w:rPr>
          <w:rFonts w:ascii="Times New Roman" w:eastAsiaTheme="minorHAnsi" w:hAnsi="Times New Roman" w:cs="Times New Roman" w:hint="eastAsia"/>
          <w:b/>
          <w:bCs/>
          <w:sz w:val="22"/>
        </w:rPr>
        <w:t xml:space="preserve"> F</w:t>
      </w:r>
      <w:r>
        <w:rPr>
          <w:rFonts w:ascii="Times New Roman" w:eastAsiaTheme="minorHAnsi" w:hAnsi="Times New Roman" w:cs="Times New Roman"/>
          <w:b/>
          <w:bCs/>
          <w:sz w:val="22"/>
        </w:rPr>
        <w:t>igure 1</w:t>
      </w:r>
      <w:bookmarkEnd w:id="5"/>
      <w:r>
        <w:rPr>
          <w:rFonts w:ascii="Times New Roman" w:eastAsiaTheme="minorHAnsi" w:hAnsi="Times New Roman" w:cs="Times New Roman"/>
          <w:b/>
          <w:bCs/>
          <w:sz w:val="22"/>
        </w:rPr>
        <w:t>. Pearson correlation analysis between flexibility and MAM obtained from different parameter combinations. A-B</w:t>
      </w:r>
      <w:r>
        <w:rPr>
          <w:rFonts w:ascii="Times New Roman" w:eastAsiaTheme="minorHAnsi" w:hAnsi="Times New Roman" w:cs="Times New Roman"/>
          <w:sz w:val="22"/>
        </w:rPr>
        <w:t xml:space="preserve">: MAM; </w:t>
      </w:r>
      <w:r>
        <w:rPr>
          <w:rFonts w:ascii="Times New Roman" w:eastAsiaTheme="minorHAnsi" w:hAnsi="Times New Roman" w:cs="Times New Roman"/>
          <w:b/>
          <w:bCs/>
          <w:sz w:val="22"/>
        </w:rPr>
        <w:t>C-D</w:t>
      </w:r>
      <w:r>
        <w:rPr>
          <w:rFonts w:ascii="Times New Roman" w:eastAsiaTheme="minorHAnsi" w:hAnsi="Times New Roman" w:cs="Times New Roman"/>
          <w:sz w:val="22"/>
        </w:rPr>
        <w:t>: flexibility. The value in the heat map indicates the degree of correlation, and the color bar also indicates the degree of co</w:t>
      </w:r>
      <w:r>
        <w:rPr>
          <w:rFonts w:ascii="Times New Roman" w:eastAsiaTheme="minorHAnsi" w:hAnsi="Times New Roman" w:cs="Times New Roman"/>
          <w:sz w:val="22"/>
        </w:rPr>
        <w:t xml:space="preserve">rrelation, in which the light colors represent positive correlations, and the lighter color represents the higher degree of correlation. </w:t>
      </w:r>
      <w:bookmarkStart w:id="6" w:name="OLE_LINK55"/>
      <w:r>
        <w:rPr>
          <w:rFonts w:ascii="Times New Roman" w:eastAsiaTheme="minorHAnsi" w:hAnsi="Times New Roman" w:cs="Times New Roman"/>
          <w:b/>
          <w:bCs/>
          <w:sz w:val="22"/>
        </w:rPr>
        <w:t>Abbreviations:</w:t>
      </w:r>
      <w:bookmarkEnd w:id="6"/>
      <w:r>
        <w:rPr>
          <w:rFonts w:ascii="Times New Roman" w:eastAsiaTheme="minorHAnsi" w:hAnsi="Times New Roman" w:cs="Times New Roman"/>
          <w:b/>
          <w:bCs/>
          <w:sz w:val="22"/>
        </w:rPr>
        <w:t xml:space="preserve"> </w:t>
      </w:r>
      <w:r>
        <w:rPr>
          <w:rFonts w:ascii="Times New Roman" w:eastAsiaTheme="minorHAnsi" w:hAnsi="Times New Roman" w:cs="Times New Roman"/>
          <w:sz w:val="22"/>
        </w:rPr>
        <w:t>HCs = Health Controls; MAM: Module loyalty matrix; DMN: Default mode network.</w:t>
      </w:r>
    </w:p>
    <w:p w:rsidR="00AD4313" w:rsidRDefault="00144105">
      <w:pPr>
        <w:jc w:val="left"/>
        <w:rPr>
          <w:rFonts w:ascii="Times New Roman" w:eastAsiaTheme="minorHAnsi" w:hAnsi="Times New Roman" w:cs="Times New Roman"/>
          <w:sz w:val="22"/>
        </w:rPr>
      </w:pPr>
      <w:r>
        <w:rPr>
          <w:noProof/>
        </w:rPr>
        <w:lastRenderedPageBreak/>
        <w:drawing>
          <wp:inline distT="0" distB="0" distL="0" distR="0">
            <wp:extent cx="5274310" cy="4113530"/>
            <wp:effectExtent l="0" t="0" r="0" b="0"/>
            <wp:docPr id="51304992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049925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13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4313" w:rsidRDefault="00144105">
      <w:pPr>
        <w:jc w:val="left"/>
        <w:rPr>
          <w:rFonts w:ascii="Times New Roman" w:eastAsiaTheme="minorHAnsi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Supplementary</w:t>
      </w:r>
      <w:r>
        <w:rPr>
          <w:rFonts w:ascii="Times New Roman" w:eastAsiaTheme="minorHAnsi" w:hAnsi="Times New Roman" w:cs="Times New Roman" w:hint="eastAsia"/>
          <w:b/>
          <w:bCs/>
          <w:sz w:val="22"/>
        </w:rPr>
        <w:t xml:space="preserve"> F</w:t>
      </w:r>
      <w:r>
        <w:rPr>
          <w:rFonts w:ascii="Times New Roman" w:eastAsiaTheme="minorHAnsi" w:hAnsi="Times New Roman" w:cs="Times New Roman"/>
          <w:b/>
          <w:bCs/>
          <w:sz w:val="22"/>
        </w:rPr>
        <w:t xml:space="preserve">igure 2. </w:t>
      </w:r>
      <w:r>
        <w:rPr>
          <w:rFonts w:ascii="Times New Roman" w:eastAsiaTheme="minorHAnsi" w:hAnsi="Times New Roman" w:cs="Times New Roman"/>
          <w:b/>
          <w:bCs/>
          <w:sz w:val="22"/>
        </w:rPr>
        <w:t>Pearson correlation analysis between recruitment obtained from different parameter combinations.</w:t>
      </w:r>
      <w:r>
        <w:rPr>
          <w:rFonts w:ascii="Times New Roman" w:eastAsiaTheme="minorHAnsi" w:hAnsi="Times New Roman" w:cs="Times New Roman"/>
          <w:sz w:val="22"/>
        </w:rPr>
        <w:t xml:space="preserve"> The value in the heat map indicates the degree of correlation, and the color bar also indicates the degree of correlation, in which the light colors represent </w:t>
      </w:r>
      <w:r>
        <w:rPr>
          <w:rFonts w:ascii="Times New Roman" w:eastAsiaTheme="minorHAnsi" w:hAnsi="Times New Roman" w:cs="Times New Roman"/>
          <w:sz w:val="22"/>
        </w:rPr>
        <w:t xml:space="preserve">positive correlations, and the lighter color represents the higher degree of correlation. </w:t>
      </w:r>
      <w:r>
        <w:rPr>
          <w:rFonts w:ascii="Times New Roman" w:eastAsiaTheme="minorHAnsi" w:hAnsi="Times New Roman" w:cs="Times New Roman"/>
          <w:b/>
          <w:bCs/>
          <w:sz w:val="22"/>
        </w:rPr>
        <w:t xml:space="preserve">Abbreviations: </w:t>
      </w:r>
      <w:r>
        <w:rPr>
          <w:rFonts w:ascii="Times New Roman" w:eastAsiaTheme="minorHAnsi" w:hAnsi="Times New Roman" w:cs="Times New Roman"/>
          <w:sz w:val="22"/>
        </w:rPr>
        <w:t>HCs = Health Controls; SMN: Sensorimotor network; DMN: Default mode network; AN: Attention network.</w:t>
      </w:r>
    </w:p>
    <w:p w:rsidR="00AD4313" w:rsidRDefault="00AD4313">
      <w:pPr>
        <w:jc w:val="left"/>
        <w:rPr>
          <w:rFonts w:ascii="Times New Roman" w:eastAsiaTheme="minorHAnsi" w:hAnsi="Times New Roman" w:cs="Times New Roman"/>
          <w:sz w:val="22"/>
        </w:rPr>
      </w:pPr>
    </w:p>
    <w:p w:rsidR="00AD4313" w:rsidRDefault="00144105">
      <w:pPr>
        <w:jc w:val="left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>
        <w:rPr>
          <w:rFonts w:ascii="Times New Roman" w:eastAsiaTheme="minorHAnsi" w:hAnsi="Times New Roman" w:cs="Times New Roman"/>
          <w:b/>
          <w:bCs/>
          <w:sz w:val="24"/>
          <w:szCs w:val="24"/>
        </w:rPr>
        <w:t xml:space="preserve">Results of regression analyses to remove the </w:t>
      </w:r>
      <w:r>
        <w:rPr>
          <w:rFonts w:ascii="Times New Roman" w:eastAsiaTheme="minorHAnsi" w:hAnsi="Times New Roman" w:cs="Times New Roman"/>
          <w:b/>
          <w:bCs/>
          <w:sz w:val="24"/>
          <w:szCs w:val="24"/>
        </w:rPr>
        <w:t>ceiling effect</w:t>
      </w:r>
    </w:p>
    <w:p w:rsidR="00AD4313" w:rsidRDefault="00144105">
      <w:pPr>
        <w:ind w:firstLineChars="100" w:firstLine="240"/>
        <w:jc w:val="left"/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To avoid a ceiling effect (2), patients with no lower limb motor function impairment (FMA-L= 34 points) were not included in the regression analyses.</w:t>
      </w:r>
      <w: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</w:rPr>
        <w:t>Significant predictive relationships were still shown in patients with mild to moderate mot</w:t>
      </w:r>
      <w:r>
        <w:rPr>
          <w:rFonts w:ascii="Times New Roman" w:eastAsiaTheme="minorHAnsi" w:hAnsi="Times New Roman" w:cs="Times New Roman"/>
          <w:sz w:val="24"/>
          <w:szCs w:val="24"/>
        </w:rPr>
        <w:t>or impairment, suggesting that the main results were stable and not significantly affected by the ceiling effect (See Supplementary Figure 3).</w:t>
      </w:r>
    </w:p>
    <w:p w:rsidR="00AD4313" w:rsidRDefault="00AD4313">
      <w:pPr>
        <w:ind w:firstLineChars="200" w:firstLine="480"/>
        <w:rPr>
          <w:rFonts w:ascii="Times New Roman" w:eastAsiaTheme="minorHAnsi" w:hAnsi="Times New Roman" w:cs="Times New Roman"/>
          <w:b/>
          <w:bCs/>
          <w:sz w:val="24"/>
          <w:szCs w:val="24"/>
        </w:rPr>
      </w:pPr>
    </w:p>
    <w:p w:rsidR="00AD4313" w:rsidRDefault="00144105">
      <w:pPr>
        <w:ind w:firstLineChars="200" w:firstLine="420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4319905" cy="3869690"/>
            <wp:effectExtent l="0" t="0" r="4445" b="0"/>
            <wp:docPr id="4259434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943437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8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4313" w:rsidRDefault="00144105">
      <w:pPr>
        <w:jc w:val="left"/>
        <w:rPr>
          <w:rFonts w:ascii="Times New Roman" w:eastAsiaTheme="minorHAnsi" w:hAnsi="Times New Roman" w:cs="Times New Roman"/>
          <w:sz w:val="22"/>
        </w:rPr>
      </w:pPr>
      <w:bookmarkStart w:id="7" w:name="OLE_LINK2"/>
      <w:bookmarkStart w:id="8" w:name="OLE_LINK1"/>
      <w:r>
        <w:rPr>
          <w:rFonts w:ascii="Times New Roman" w:hAnsi="Times New Roman" w:cs="Times New Roman"/>
          <w:b/>
          <w:bCs/>
          <w:sz w:val="22"/>
        </w:rPr>
        <w:t>Supplementary</w:t>
      </w:r>
      <w:bookmarkEnd w:id="7"/>
      <w:r>
        <w:rPr>
          <w:rFonts w:ascii="Times New Roman" w:eastAsiaTheme="minorHAnsi" w:hAnsi="Times New Roman" w:cs="Times New Roman" w:hint="eastAsia"/>
          <w:b/>
          <w:bCs/>
          <w:sz w:val="22"/>
        </w:rPr>
        <w:t xml:space="preserve"> </w:t>
      </w:r>
      <w:bookmarkEnd w:id="8"/>
      <w:r>
        <w:rPr>
          <w:rFonts w:ascii="Times New Roman" w:eastAsiaTheme="minorHAnsi" w:hAnsi="Times New Roman" w:cs="Times New Roman" w:hint="eastAsia"/>
          <w:b/>
          <w:bCs/>
          <w:sz w:val="22"/>
        </w:rPr>
        <w:t>F</w:t>
      </w:r>
      <w:r>
        <w:rPr>
          <w:rFonts w:ascii="Times New Roman" w:eastAsiaTheme="minorHAnsi" w:hAnsi="Times New Roman" w:cs="Times New Roman"/>
          <w:b/>
          <w:bCs/>
          <w:sz w:val="22"/>
        </w:rPr>
        <w:t>igure 3. Results of the regression analysis to remove the ceiling effect.</w:t>
      </w:r>
      <w:r>
        <w:rPr>
          <w:rFonts w:ascii="Times New Roman" w:eastAsiaTheme="minorHAnsi" w:hAnsi="Times New Roman" w:cs="Times New Roman"/>
          <w:sz w:val="22"/>
        </w:rPr>
        <w:t xml:space="preserve"> </w:t>
      </w:r>
      <w:r>
        <w:rPr>
          <w:rFonts w:ascii="Times New Roman" w:eastAsiaTheme="minorHAnsi" w:hAnsi="Times New Roman" w:cs="Times New Roman"/>
          <w:b/>
          <w:bCs/>
          <w:sz w:val="22"/>
        </w:rPr>
        <w:t>A:</w:t>
      </w:r>
      <w:r>
        <w:rPr>
          <w:rFonts w:ascii="Times New Roman" w:eastAsiaTheme="minorHAnsi" w:hAnsi="Times New Roman" w:cs="Times New Roman"/>
          <w:sz w:val="22"/>
        </w:rPr>
        <w:t xml:space="preserve"> Increased flexibil</w:t>
      </w:r>
      <w:r>
        <w:rPr>
          <w:rFonts w:ascii="Times New Roman" w:eastAsiaTheme="minorHAnsi" w:hAnsi="Times New Roman" w:cs="Times New Roman"/>
          <w:sz w:val="22"/>
        </w:rPr>
        <w:t xml:space="preserve">ity of DMN after stroke is predictive of improvement in lower limb motor function in patients with mild-to-moderate motor impairment. </w:t>
      </w:r>
      <w:r>
        <w:rPr>
          <w:rFonts w:ascii="Times New Roman" w:eastAsiaTheme="minorHAnsi" w:hAnsi="Times New Roman" w:cs="Times New Roman"/>
          <w:b/>
          <w:bCs/>
          <w:sz w:val="22"/>
        </w:rPr>
        <w:t>B:</w:t>
      </w:r>
      <w:r>
        <w:rPr>
          <w:rFonts w:ascii="Times New Roman" w:eastAsiaTheme="minorHAnsi" w:hAnsi="Times New Roman" w:cs="Times New Roman"/>
          <w:sz w:val="22"/>
        </w:rPr>
        <w:t xml:space="preserve"> Higher recruitment coefficients of AN represent worse lower limb prognosis in patients with mild-to-moderate motor defi</w:t>
      </w:r>
      <w:r>
        <w:rPr>
          <w:rFonts w:ascii="Times New Roman" w:eastAsiaTheme="minorHAnsi" w:hAnsi="Times New Roman" w:cs="Times New Roman"/>
          <w:sz w:val="22"/>
        </w:rPr>
        <w:t xml:space="preserve">cits. </w:t>
      </w:r>
      <w:r>
        <w:rPr>
          <w:rFonts w:ascii="Times New Roman" w:eastAsiaTheme="minorHAnsi" w:hAnsi="Times New Roman" w:cs="Times New Roman"/>
          <w:b/>
          <w:bCs/>
          <w:sz w:val="22"/>
        </w:rPr>
        <w:t xml:space="preserve">C-D: </w:t>
      </w:r>
      <w:r>
        <w:rPr>
          <w:rFonts w:ascii="Times New Roman" w:eastAsiaTheme="minorHAnsi" w:hAnsi="Times New Roman" w:cs="Times New Roman"/>
          <w:sz w:val="22"/>
        </w:rPr>
        <w:t xml:space="preserve">No association was found between dynamic indicators and lower limb motor outcomes in patients with severe motor impairment after stroke. </w:t>
      </w:r>
      <w:r>
        <w:rPr>
          <w:rFonts w:ascii="Times New Roman" w:eastAsiaTheme="minorHAnsi" w:hAnsi="Times New Roman" w:cs="Times New Roman"/>
          <w:b/>
          <w:bCs/>
          <w:sz w:val="22"/>
        </w:rPr>
        <w:t xml:space="preserve">Abbreviations: </w:t>
      </w:r>
      <w:r>
        <w:rPr>
          <w:rFonts w:ascii="Times New Roman" w:eastAsiaTheme="minorHAnsi" w:hAnsi="Times New Roman" w:cs="Times New Roman"/>
          <w:sz w:val="22"/>
        </w:rPr>
        <w:t>DMN: Default mode network; AN: Attention network</w:t>
      </w:r>
      <w:r>
        <w:rPr>
          <w:rFonts w:ascii="Times New Roman" w:eastAsiaTheme="minorHAnsi" w:hAnsi="Times New Roman" w:cs="Times New Roman" w:hint="eastAsia"/>
          <w:sz w:val="22"/>
        </w:rPr>
        <w:t>.</w:t>
      </w:r>
    </w:p>
    <w:p w:rsidR="00AD4313" w:rsidRDefault="00AD4313">
      <w:pPr>
        <w:jc w:val="left"/>
        <w:rPr>
          <w:rFonts w:ascii="Times New Roman" w:eastAsiaTheme="minorHAnsi" w:hAnsi="Times New Roman" w:cs="Times New Roman"/>
          <w:sz w:val="22"/>
        </w:rPr>
      </w:pPr>
    </w:p>
    <w:p w:rsidR="00AD4313" w:rsidRDefault="00144105">
      <w:pPr>
        <w:spacing w:line="276" w:lineRule="auto"/>
        <w:jc w:val="left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References</w:t>
      </w:r>
    </w:p>
    <w:p w:rsidR="00AD4313" w:rsidRDefault="00144105">
      <w:pPr>
        <w:pStyle w:val="a8"/>
        <w:numPr>
          <w:ilvl w:val="0"/>
          <w:numId w:val="1"/>
        </w:numPr>
        <w:spacing w:line="276" w:lineRule="auto"/>
        <w:ind w:firstLineChars="0"/>
        <w:jc w:val="left"/>
        <w:rPr>
          <w:rFonts w:ascii="Times New Roman" w:hAnsi="Times New Roman" w:cs="Times New Roman"/>
          <w:szCs w:val="21"/>
        </w:rPr>
      </w:pPr>
      <w:proofErr w:type="spellStart"/>
      <w:r>
        <w:rPr>
          <w:rFonts w:ascii="Times New Roman" w:hAnsi="Times New Roman" w:cs="Times New Roman"/>
          <w:szCs w:val="21"/>
          <w:shd w:val="clear" w:color="auto" w:fill="FFFFFF"/>
        </w:rPr>
        <w:t>Mucha</w:t>
      </w:r>
      <w:proofErr w:type="spellEnd"/>
      <w:r>
        <w:rPr>
          <w:rFonts w:ascii="Times New Roman" w:hAnsi="Times New Roman" w:cs="Times New Roman"/>
          <w:szCs w:val="21"/>
          <w:shd w:val="clear" w:color="auto" w:fill="FFFFFF"/>
        </w:rPr>
        <w:t xml:space="preserve"> PJ, Richardson T, Macon K, Porter MA, </w:t>
      </w:r>
      <w:proofErr w:type="spellStart"/>
      <w:r>
        <w:rPr>
          <w:rFonts w:ascii="Times New Roman" w:hAnsi="Times New Roman" w:cs="Times New Roman"/>
          <w:szCs w:val="21"/>
          <w:shd w:val="clear" w:color="auto" w:fill="FFFFFF"/>
        </w:rPr>
        <w:t>Onnela</w:t>
      </w:r>
      <w:proofErr w:type="spellEnd"/>
      <w:r>
        <w:rPr>
          <w:rFonts w:ascii="Times New Roman" w:hAnsi="Times New Roman" w:cs="Times New Roman"/>
          <w:szCs w:val="21"/>
          <w:shd w:val="clear" w:color="auto" w:fill="FFFFFF"/>
        </w:rPr>
        <w:t xml:space="preserve"> JP. Community structure in time-dependent, multiscale, and multiplex networks. Science. (2010) 328:876-878. </w:t>
      </w:r>
      <w:proofErr w:type="spellStart"/>
      <w:r>
        <w:rPr>
          <w:rFonts w:ascii="Times New Roman" w:hAnsi="Times New Roman" w:cs="Times New Roman"/>
          <w:szCs w:val="21"/>
          <w:shd w:val="clear" w:color="auto" w:fill="FFFFFF"/>
        </w:rPr>
        <w:t>doi</w:t>
      </w:r>
      <w:proofErr w:type="spellEnd"/>
      <w:r>
        <w:rPr>
          <w:rFonts w:ascii="Times New Roman" w:hAnsi="Times New Roman" w:cs="Times New Roman"/>
          <w:szCs w:val="21"/>
          <w:shd w:val="clear" w:color="auto" w:fill="FFFFFF"/>
        </w:rPr>
        <w:t xml:space="preserve">: 10.1126/science.1184819. </w:t>
      </w:r>
    </w:p>
    <w:p w:rsidR="00AD4313" w:rsidRDefault="00144105">
      <w:pPr>
        <w:pStyle w:val="a8"/>
        <w:numPr>
          <w:ilvl w:val="0"/>
          <w:numId w:val="1"/>
        </w:numPr>
        <w:spacing w:line="276" w:lineRule="auto"/>
        <w:ind w:firstLineChars="0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Gladstone DJ, </w:t>
      </w:r>
      <w:proofErr w:type="spellStart"/>
      <w:r>
        <w:rPr>
          <w:rFonts w:ascii="Times New Roman" w:hAnsi="Times New Roman" w:cs="Times New Roman"/>
          <w:szCs w:val="21"/>
        </w:rPr>
        <w:t>Danells</w:t>
      </w:r>
      <w:proofErr w:type="spellEnd"/>
      <w:r>
        <w:rPr>
          <w:rFonts w:ascii="Times New Roman" w:hAnsi="Times New Roman" w:cs="Times New Roman"/>
          <w:szCs w:val="21"/>
        </w:rPr>
        <w:t xml:space="preserve"> CJ, Black SE. The </w:t>
      </w:r>
      <w:proofErr w:type="spellStart"/>
      <w:r>
        <w:rPr>
          <w:rFonts w:ascii="Times New Roman" w:hAnsi="Times New Roman" w:cs="Times New Roman"/>
          <w:szCs w:val="21"/>
        </w:rPr>
        <w:t>Fugl</w:t>
      </w:r>
      <w:proofErr w:type="spellEnd"/>
      <w:r>
        <w:rPr>
          <w:rFonts w:ascii="Times New Roman" w:hAnsi="Times New Roman" w:cs="Times New Roman"/>
          <w:szCs w:val="21"/>
        </w:rPr>
        <w:t>-Meyer assessment of m</w:t>
      </w:r>
      <w:r>
        <w:rPr>
          <w:rFonts w:ascii="Times New Roman" w:hAnsi="Times New Roman" w:cs="Times New Roman"/>
          <w:szCs w:val="21"/>
        </w:rPr>
        <w:t xml:space="preserve">otor recovery after stroke: a critical review of its measurement properties. </w:t>
      </w:r>
      <w:proofErr w:type="spellStart"/>
      <w:r>
        <w:rPr>
          <w:rFonts w:ascii="Times New Roman" w:hAnsi="Times New Roman" w:cs="Times New Roman"/>
          <w:szCs w:val="21"/>
        </w:rPr>
        <w:t>Neurorehabil</w:t>
      </w:r>
      <w:proofErr w:type="spellEnd"/>
      <w:r>
        <w:rPr>
          <w:rFonts w:ascii="Times New Roman" w:hAnsi="Times New Roman" w:cs="Times New Roman"/>
          <w:szCs w:val="21"/>
        </w:rPr>
        <w:t xml:space="preserve"> Neural Repair. (2002) 16: 232-240. </w:t>
      </w:r>
      <w:proofErr w:type="spellStart"/>
      <w:r>
        <w:rPr>
          <w:rFonts w:ascii="Times New Roman" w:hAnsi="Times New Roman" w:cs="Times New Roman"/>
          <w:szCs w:val="21"/>
        </w:rPr>
        <w:t>doi</w:t>
      </w:r>
      <w:proofErr w:type="spellEnd"/>
      <w:r>
        <w:rPr>
          <w:rFonts w:ascii="Times New Roman" w:hAnsi="Times New Roman" w:cs="Times New Roman"/>
          <w:szCs w:val="21"/>
        </w:rPr>
        <w:t>: 10.1177/154596802401105171.</w:t>
      </w:r>
    </w:p>
    <w:sectPr w:rsidR="00AD43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57673D"/>
    <w:multiLevelType w:val="multilevel"/>
    <w:tmpl w:val="5F57673D"/>
    <w:lvl w:ilvl="0">
      <w:start w:val="1"/>
      <w:numFmt w:val="decimal"/>
      <w:lvlText w:val="%1."/>
      <w:lvlJc w:val="left"/>
      <w:pPr>
        <w:ind w:left="360" w:hanging="360"/>
      </w:pPr>
      <w:rPr>
        <w:rFonts w:eastAsiaTheme="minorHAnsi" w:hint="default"/>
        <w:color w:val="auto"/>
        <w:sz w:val="24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UzMDI0MmVhMDdkNjNiYzBhMGRlNzViYTU4YmJlZmQifQ=="/>
  </w:docVars>
  <w:rsids>
    <w:rsidRoot w:val="006239E4"/>
    <w:rsid w:val="00016F3C"/>
    <w:rsid w:val="00024586"/>
    <w:rsid w:val="0007172C"/>
    <w:rsid w:val="00086EAE"/>
    <w:rsid w:val="000D63AE"/>
    <w:rsid w:val="000D7DD6"/>
    <w:rsid w:val="000F4008"/>
    <w:rsid w:val="00110C16"/>
    <w:rsid w:val="0013282C"/>
    <w:rsid w:val="00135160"/>
    <w:rsid w:val="00144105"/>
    <w:rsid w:val="001864C4"/>
    <w:rsid w:val="001B19D4"/>
    <w:rsid w:val="001B3720"/>
    <w:rsid w:val="001C0E88"/>
    <w:rsid w:val="001D183B"/>
    <w:rsid w:val="00283744"/>
    <w:rsid w:val="00286DD5"/>
    <w:rsid w:val="00290DCE"/>
    <w:rsid w:val="002A1855"/>
    <w:rsid w:val="002A4A8D"/>
    <w:rsid w:val="002B021D"/>
    <w:rsid w:val="002C237D"/>
    <w:rsid w:val="003233B2"/>
    <w:rsid w:val="003517D9"/>
    <w:rsid w:val="003871FA"/>
    <w:rsid w:val="00390DA8"/>
    <w:rsid w:val="003A3FB4"/>
    <w:rsid w:val="003D56A5"/>
    <w:rsid w:val="004130F5"/>
    <w:rsid w:val="00432FD2"/>
    <w:rsid w:val="0043426A"/>
    <w:rsid w:val="00473A5A"/>
    <w:rsid w:val="004A3AE9"/>
    <w:rsid w:val="004A6475"/>
    <w:rsid w:val="004B1529"/>
    <w:rsid w:val="004B64F6"/>
    <w:rsid w:val="005430C8"/>
    <w:rsid w:val="005448E9"/>
    <w:rsid w:val="00561D5C"/>
    <w:rsid w:val="00570B03"/>
    <w:rsid w:val="00576EA3"/>
    <w:rsid w:val="005C6C11"/>
    <w:rsid w:val="005D3A37"/>
    <w:rsid w:val="0060422A"/>
    <w:rsid w:val="00604E24"/>
    <w:rsid w:val="006105F5"/>
    <w:rsid w:val="0061283F"/>
    <w:rsid w:val="0061674B"/>
    <w:rsid w:val="00617996"/>
    <w:rsid w:val="006239E4"/>
    <w:rsid w:val="00640536"/>
    <w:rsid w:val="00650CAC"/>
    <w:rsid w:val="006534C3"/>
    <w:rsid w:val="006969E8"/>
    <w:rsid w:val="006B1315"/>
    <w:rsid w:val="006B554C"/>
    <w:rsid w:val="006E04EA"/>
    <w:rsid w:val="006E0AF1"/>
    <w:rsid w:val="00724AD2"/>
    <w:rsid w:val="007414A5"/>
    <w:rsid w:val="007527BA"/>
    <w:rsid w:val="007A2746"/>
    <w:rsid w:val="007F1728"/>
    <w:rsid w:val="00803260"/>
    <w:rsid w:val="008215B0"/>
    <w:rsid w:val="00841178"/>
    <w:rsid w:val="0084677F"/>
    <w:rsid w:val="008C04C2"/>
    <w:rsid w:val="008C5DC7"/>
    <w:rsid w:val="008C7B50"/>
    <w:rsid w:val="008D0F4C"/>
    <w:rsid w:val="008D7FA1"/>
    <w:rsid w:val="009041EA"/>
    <w:rsid w:val="009109B8"/>
    <w:rsid w:val="00911808"/>
    <w:rsid w:val="00927D4A"/>
    <w:rsid w:val="00931F11"/>
    <w:rsid w:val="00937841"/>
    <w:rsid w:val="0099708C"/>
    <w:rsid w:val="009A4F33"/>
    <w:rsid w:val="009B22B9"/>
    <w:rsid w:val="009F199D"/>
    <w:rsid w:val="00A02469"/>
    <w:rsid w:val="00A16D06"/>
    <w:rsid w:val="00A212D7"/>
    <w:rsid w:val="00A30B85"/>
    <w:rsid w:val="00A62808"/>
    <w:rsid w:val="00A63172"/>
    <w:rsid w:val="00A810F3"/>
    <w:rsid w:val="00A846D0"/>
    <w:rsid w:val="00A93EE7"/>
    <w:rsid w:val="00AC36BC"/>
    <w:rsid w:val="00AD4313"/>
    <w:rsid w:val="00AE3FF6"/>
    <w:rsid w:val="00AE7331"/>
    <w:rsid w:val="00B1184A"/>
    <w:rsid w:val="00B645FD"/>
    <w:rsid w:val="00B768B1"/>
    <w:rsid w:val="00B93B1B"/>
    <w:rsid w:val="00B94A54"/>
    <w:rsid w:val="00B95625"/>
    <w:rsid w:val="00BB60C6"/>
    <w:rsid w:val="00BE013F"/>
    <w:rsid w:val="00C23E73"/>
    <w:rsid w:val="00C256F7"/>
    <w:rsid w:val="00C74690"/>
    <w:rsid w:val="00CC5440"/>
    <w:rsid w:val="00CF2D0B"/>
    <w:rsid w:val="00D35173"/>
    <w:rsid w:val="00D53F83"/>
    <w:rsid w:val="00D5635E"/>
    <w:rsid w:val="00D57443"/>
    <w:rsid w:val="00D861FE"/>
    <w:rsid w:val="00D87B79"/>
    <w:rsid w:val="00DB08D5"/>
    <w:rsid w:val="00DC6AFC"/>
    <w:rsid w:val="00DF3657"/>
    <w:rsid w:val="00E05216"/>
    <w:rsid w:val="00E14596"/>
    <w:rsid w:val="00E33550"/>
    <w:rsid w:val="00E40702"/>
    <w:rsid w:val="00E54CA7"/>
    <w:rsid w:val="00E74F96"/>
    <w:rsid w:val="00E84E4B"/>
    <w:rsid w:val="00EA5CE3"/>
    <w:rsid w:val="00EA7C35"/>
    <w:rsid w:val="00EB752D"/>
    <w:rsid w:val="00EF0594"/>
    <w:rsid w:val="00F05721"/>
    <w:rsid w:val="00F346AB"/>
    <w:rsid w:val="00F3698E"/>
    <w:rsid w:val="00F81B19"/>
    <w:rsid w:val="00FC2089"/>
    <w:rsid w:val="00FF63C1"/>
    <w:rsid w:val="42325A33"/>
    <w:rsid w:val="43F43938"/>
    <w:rsid w:val="69A92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EA9D403"/>
  <w15:docId w15:val="{90352010-93DC-40AA-9835-BCA361804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  <w:style w:type="character" w:customStyle="1" w:styleId="src">
    <w:name w:val="src"/>
    <w:basedOn w:val="a0"/>
    <w:autoRedefine/>
    <w:qFormat/>
  </w:style>
  <w:style w:type="paragraph" w:styleId="a8">
    <w:name w:val="List Paragraph"/>
    <w:basedOn w:val="a"/>
    <w:autoRedefine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792</TotalTime>
  <Pages>6</Pages>
  <Words>958</Words>
  <Characters>6314</Characters>
  <Application>Microsoft Office Word</Application>
  <DocSecurity>0</DocSecurity>
  <Lines>420</Lines>
  <Paragraphs>382</Paragraphs>
  <ScaleCrop>false</ScaleCrop>
  <Company/>
  <LinksUpToDate>false</LinksUpToDate>
  <CharactersWithSpaces>6890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yusanjin1995@sina.com</dc:creator>
  <cp:lastModifiedBy>Cherry Chow</cp:lastModifiedBy>
  <cp:revision>10</cp:revision>
  <dcterms:created xsi:type="dcterms:W3CDTF">2023-11-02T09:37:00Z</dcterms:created>
  <dcterms:modified xsi:type="dcterms:W3CDTF">2024-09-11T08:43:00Z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D776314FDBED4172AB7C4CC66C65D0F2_12</vt:lpwstr>
  </property>
  <property fmtid="{D5CDD505-2E9C-101B-9397-08002B2CF9AE}" pid="4" name="GrammarlyDocumentId">
    <vt:lpwstr>ccccba0ed45c0ce176b7717f8408d6457c37cd1906125842d5162a994a67710f</vt:lpwstr>
  </property>
</Properties>
</file>