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B3EDD5" w14:textId="07477025" w:rsidR="00132824" w:rsidRPr="004974D0" w:rsidRDefault="004974D0" w:rsidP="00004BD9">
      <w:pPr>
        <w:pStyle w:val="a8"/>
      </w:pPr>
      <w:r>
        <w:t>Supplementa</w:t>
      </w:r>
      <w:r w:rsidR="00004BD9">
        <w:t>ry</w:t>
      </w:r>
      <w:r>
        <w:t xml:space="preserve"> Table 1. </w:t>
      </w:r>
      <w:r w:rsidRPr="004974D0">
        <w:t>Excluded variables</w:t>
      </w:r>
      <w:r w:rsidR="00004BD9">
        <w:t>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789"/>
      </w:tblGrid>
      <w:tr w:rsidR="00132824" w:rsidRPr="00132824" w14:paraId="4D0105BC" w14:textId="77777777" w:rsidTr="00B5336D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99333" w14:textId="1F170FD1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Total hemoglobin</w:t>
            </w:r>
          </w:p>
        </w:tc>
      </w:tr>
      <w:tr w:rsidR="00132824" w:rsidRPr="00132824" w14:paraId="02D3BA73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5E0F4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Plasma fibrinogen</w:t>
            </w:r>
          </w:p>
        </w:tc>
      </w:tr>
      <w:tr w:rsidR="00132824" w:rsidRPr="00132824" w14:paraId="3483D1D9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47E09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Thrombin time</w:t>
            </w:r>
          </w:p>
        </w:tc>
      </w:tr>
      <w:tr w:rsidR="00132824" w:rsidRPr="00132824" w14:paraId="33928973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6539D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D-Dimer</w:t>
            </w:r>
            <w:bookmarkStart w:id="0" w:name="_GoBack"/>
            <w:bookmarkEnd w:id="0"/>
          </w:p>
        </w:tc>
      </w:tr>
      <w:tr w:rsidR="00132824" w:rsidRPr="00132824" w14:paraId="4E184B74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FCB55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Lactic acid</w:t>
            </w:r>
          </w:p>
        </w:tc>
      </w:tr>
      <w:tr w:rsidR="00132824" w:rsidRPr="00132824" w14:paraId="26D20753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3773C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Prealbumin</w:t>
            </w:r>
          </w:p>
        </w:tc>
      </w:tr>
      <w:tr w:rsidR="00132824" w:rsidRPr="00132824" w14:paraId="739C105D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FBC6A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Serum sodium</w:t>
            </w:r>
          </w:p>
        </w:tc>
      </w:tr>
      <w:tr w:rsidR="00132824" w:rsidRPr="00132824" w14:paraId="5C561221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CA22B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serum potassium</w:t>
            </w:r>
          </w:p>
        </w:tc>
      </w:tr>
      <w:tr w:rsidR="00132824" w:rsidRPr="00132824" w14:paraId="0D335CBC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252E7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Serum chloride</w:t>
            </w:r>
          </w:p>
        </w:tc>
      </w:tr>
      <w:tr w:rsidR="00132824" w:rsidRPr="00132824" w14:paraId="776530B3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952AB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Serum calcium</w:t>
            </w:r>
          </w:p>
        </w:tc>
      </w:tr>
      <w:tr w:rsidR="00132824" w:rsidRPr="00132824" w14:paraId="255D3933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A4748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Serum abio-phosphorus</w:t>
            </w:r>
          </w:p>
        </w:tc>
      </w:tr>
      <w:tr w:rsidR="00132824" w:rsidRPr="00132824" w14:paraId="28E7063B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81B2B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Serum magnesium</w:t>
            </w:r>
          </w:p>
        </w:tc>
      </w:tr>
      <w:tr w:rsidR="00132824" w:rsidRPr="00132824" w14:paraId="4F97C30B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6D575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Creatine Kinase</w:t>
            </w:r>
          </w:p>
        </w:tc>
      </w:tr>
      <w:tr w:rsidR="00132824" w:rsidRPr="00132824" w14:paraId="1CC33D68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25929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Partial pressure of oxygen</w:t>
            </w:r>
          </w:p>
        </w:tc>
      </w:tr>
      <w:tr w:rsidR="00132824" w:rsidRPr="00132824" w14:paraId="674FD410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78B83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Saturation of blood oxygen</w:t>
            </w:r>
          </w:p>
        </w:tc>
      </w:tr>
      <w:tr w:rsidR="00132824" w:rsidRPr="00132824" w14:paraId="70C19B38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761D8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Arial"/>
                <w:color w:val="333333"/>
                <w:kern w:val="0"/>
              </w:rPr>
            </w:pPr>
            <w:r w:rsidRPr="00FB5141">
              <w:rPr>
                <w:rFonts w:ascii="Times" w:eastAsia="等线" w:hAnsi="Times" w:cs="Arial"/>
                <w:color w:val="333333"/>
                <w:kern w:val="0"/>
              </w:rPr>
              <w:t>Oxyhemoglobin/hemoglobin</w:t>
            </w:r>
          </w:p>
        </w:tc>
      </w:tr>
      <w:tr w:rsidR="00132824" w:rsidRPr="00132824" w14:paraId="39762786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CA802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Partial Pressure of Carbon Dioxide</w:t>
            </w:r>
          </w:p>
        </w:tc>
      </w:tr>
      <w:tr w:rsidR="00132824" w:rsidRPr="00132824" w14:paraId="49544800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70E82" w14:textId="52C69745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Total Carbon Dioxide Content</w:t>
            </w:r>
          </w:p>
        </w:tc>
      </w:tr>
      <w:tr w:rsidR="00132824" w:rsidRPr="00132824" w14:paraId="5A1D9564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AF95F" w14:textId="27A623CF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Troponin-I</w:t>
            </w:r>
          </w:p>
        </w:tc>
      </w:tr>
      <w:tr w:rsidR="00132824" w:rsidRPr="00132824" w14:paraId="59E9D5E3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8FC0A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N-terminal Pro-brain Natriuretic Peptide</w:t>
            </w:r>
          </w:p>
        </w:tc>
      </w:tr>
      <w:tr w:rsidR="00132824" w:rsidRPr="00132824" w14:paraId="15F5049F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F3F87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C-reaction protein</w:t>
            </w:r>
          </w:p>
        </w:tc>
      </w:tr>
      <w:tr w:rsidR="00132824" w:rsidRPr="00132824" w14:paraId="0490389B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F14DC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IgG</w:t>
            </w:r>
          </w:p>
        </w:tc>
      </w:tr>
      <w:tr w:rsidR="00132824" w:rsidRPr="00132824" w14:paraId="2469F124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84F60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IgA</w:t>
            </w:r>
          </w:p>
        </w:tc>
      </w:tr>
      <w:tr w:rsidR="00132824" w:rsidRPr="00132824" w14:paraId="3EBEBA7B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4AEB3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IgM</w:t>
            </w:r>
          </w:p>
        </w:tc>
      </w:tr>
      <w:tr w:rsidR="00132824" w:rsidRPr="00132824" w14:paraId="7293A01C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4D607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HBSAg</w:t>
            </w:r>
          </w:p>
        </w:tc>
      </w:tr>
      <w:tr w:rsidR="00132824" w:rsidRPr="00132824" w14:paraId="4D8D6420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23CA6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HBeAg</w:t>
            </w:r>
          </w:p>
        </w:tc>
      </w:tr>
      <w:tr w:rsidR="00132824" w:rsidRPr="00132824" w14:paraId="73B76690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705D4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Anti-HCV IgG</w:t>
            </w:r>
          </w:p>
        </w:tc>
      </w:tr>
      <w:tr w:rsidR="00132824" w:rsidRPr="00132824" w14:paraId="6FB9C487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68644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Treponema pallidum antibody</w:t>
            </w:r>
          </w:p>
        </w:tc>
      </w:tr>
      <w:tr w:rsidR="00132824" w:rsidRPr="00132824" w14:paraId="7E9C3FAA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5697A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Serum procalcitonin</w:t>
            </w:r>
          </w:p>
        </w:tc>
      </w:tr>
      <w:tr w:rsidR="00132824" w:rsidRPr="00132824" w14:paraId="75E49933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412DE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Cytomegalovirus-IgG</w:t>
            </w:r>
          </w:p>
        </w:tc>
      </w:tr>
      <w:tr w:rsidR="00132824" w:rsidRPr="00132824" w14:paraId="7CE7BE78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62F77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Cytomegalovirus-IgM</w:t>
            </w:r>
          </w:p>
        </w:tc>
      </w:tr>
      <w:tr w:rsidR="00132824" w:rsidRPr="00132824" w14:paraId="7A4D5C67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3046B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Mycoplasma Pneumoniae Antibodies</w:t>
            </w:r>
          </w:p>
        </w:tc>
      </w:tr>
      <w:tr w:rsidR="00132824" w:rsidRPr="00132824" w14:paraId="72436F9C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ECBF7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Human chorionic gonadotrophin-β</w:t>
            </w:r>
          </w:p>
        </w:tc>
      </w:tr>
      <w:tr w:rsidR="00132824" w:rsidRPr="00132824" w14:paraId="2D681743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DAC4F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Serum bicarbonate</w:t>
            </w:r>
          </w:p>
        </w:tc>
      </w:tr>
      <w:tr w:rsidR="00132824" w:rsidRPr="00132824" w14:paraId="7C59EE46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12089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Blood glucose</w:t>
            </w:r>
          </w:p>
        </w:tc>
      </w:tr>
      <w:tr w:rsidR="00132824" w:rsidRPr="00132824" w14:paraId="081D4492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6F0B6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Blood urea nitrogen</w:t>
            </w:r>
          </w:p>
        </w:tc>
      </w:tr>
      <w:tr w:rsidR="00132824" w:rsidRPr="00132824" w14:paraId="4FDC55DB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C4F55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Anti-HBc</w:t>
            </w:r>
          </w:p>
        </w:tc>
      </w:tr>
      <w:tr w:rsidR="00132824" w:rsidRPr="00132824" w14:paraId="0D0E48A2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69490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Anti-HBe</w:t>
            </w:r>
          </w:p>
        </w:tc>
      </w:tr>
      <w:tr w:rsidR="00132824" w:rsidRPr="00132824" w14:paraId="799DCFB1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52D0A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Anti-HBs</w:t>
            </w:r>
          </w:p>
        </w:tc>
      </w:tr>
      <w:tr w:rsidR="00132824" w:rsidRPr="00132824" w14:paraId="43F8342F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5AB45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Carbondioxide combining power</w:t>
            </w:r>
          </w:p>
        </w:tc>
      </w:tr>
      <w:tr w:rsidR="00132824" w:rsidRPr="00132824" w14:paraId="0F899CC2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F9B67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Left ventricular end-systolic dimension</w:t>
            </w:r>
          </w:p>
        </w:tc>
      </w:tr>
      <w:tr w:rsidR="00132824" w:rsidRPr="00132824" w14:paraId="5A04A422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F65E4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Left ventricular outflow tract</w:t>
            </w:r>
          </w:p>
        </w:tc>
      </w:tr>
      <w:tr w:rsidR="00132824" w:rsidRPr="00132824" w14:paraId="12DEA4B9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9910D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Left ventricular posterior walldepth</w:t>
            </w:r>
          </w:p>
        </w:tc>
      </w:tr>
      <w:tr w:rsidR="00132824" w:rsidRPr="00132824" w14:paraId="07226FD5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21092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Left ventricular posterior wall thickness at end-systole</w:t>
            </w:r>
          </w:p>
        </w:tc>
      </w:tr>
      <w:tr w:rsidR="00132824" w:rsidRPr="00132824" w14:paraId="720F78FF" w14:textId="77777777" w:rsidTr="00B5336D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28FA19" w14:textId="77777777" w:rsidR="00132824" w:rsidRPr="00FB5141" w:rsidRDefault="00132824" w:rsidP="00AC7A5D">
            <w:pPr>
              <w:widowControl/>
              <w:adjustRightInd w:val="0"/>
              <w:snapToGrid w:val="0"/>
              <w:ind w:firstLineChars="0" w:firstLine="0"/>
              <w:jc w:val="left"/>
              <w:rPr>
                <w:rFonts w:ascii="Times" w:eastAsia="等线" w:hAnsi="Times" w:cs="宋体"/>
                <w:color w:val="000000"/>
                <w:kern w:val="0"/>
              </w:rPr>
            </w:pPr>
            <w:r w:rsidRPr="00FB5141">
              <w:rPr>
                <w:rFonts w:ascii="Times" w:eastAsia="等线" w:hAnsi="Times" w:cs="宋体"/>
                <w:color w:val="000000"/>
                <w:kern w:val="0"/>
              </w:rPr>
              <w:t>Right ventricular outflow tract</w:t>
            </w:r>
          </w:p>
        </w:tc>
      </w:tr>
    </w:tbl>
    <w:p w14:paraId="5CFFFA13" w14:textId="77777777" w:rsidR="00132824" w:rsidRDefault="00132824">
      <w:pPr>
        <w:ind w:firstLine="420"/>
      </w:pPr>
    </w:p>
    <w:sectPr w:rsidR="00132824" w:rsidSect="00FB5141">
      <w:pgSz w:w="11906" w:h="16838"/>
      <w:pgMar w:top="1134" w:right="851" w:bottom="1134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3D1D7E" w14:textId="77777777" w:rsidR="00576E93" w:rsidRDefault="00576E93" w:rsidP="00004BD9">
      <w:pPr>
        <w:ind w:firstLine="420"/>
      </w:pPr>
      <w:r>
        <w:separator/>
      </w:r>
    </w:p>
  </w:endnote>
  <w:endnote w:type="continuationSeparator" w:id="0">
    <w:p w14:paraId="5CB6530F" w14:textId="77777777" w:rsidR="00576E93" w:rsidRDefault="00576E93" w:rsidP="00004BD9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007" w:usb1="00000000" w:usb2="00000000" w:usb3="00000000" w:csb0="00000013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28FC6D" w14:textId="77777777" w:rsidR="00576E93" w:rsidRDefault="00576E93" w:rsidP="00004BD9">
      <w:pPr>
        <w:ind w:firstLine="420"/>
      </w:pPr>
      <w:r>
        <w:separator/>
      </w:r>
    </w:p>
  </w:footnote>
  <w:footnote w:type="continuationSeparator" w:id="0">
    <w:p w14:paraId="49840E04" w14:textId="77777777" w:rsidR="00576E93" w:rsidRDefault="00576E93" w:rsidP="00004BD9">
      <w:pPr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25C0BD3E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2824"/>
    <w:rsid w:val="00004BD9"/>
    <w:rsid w:val="000D0ECF"/>
    <w:rsid w:val="00132824"/>
    <w:rsid w:val="001D2C70"/>
    <w:rsid w:val="002C40AD"/>
    <w:rsid w:val="003235AC"/>
    <w:rsid w:val="00340433"/>
    <w:rsid w:val="00397596"/>
    <w:rsid w:val="00407768"/>
    <w:rsid w:val="004758BD"/>
    <w:rsid w:val="004974D0"/>
    <w:rsid w:val="00540C0E"/>
    <w:rsid w:val="00547AF3"/>
    <w:rsid w:val="00576E93"/>
    <w:rsid w:val="00717BB6"/>
    <w:rsid w:val="007B21DF"/>
    <w:rsid w:val="007F75C8"/>
    <w:rsid w:val="00817A41"/>
    <w:rsid w:val="008D6315"/>
    <w:rsid w:val="00957E39"/>
    <w:rsid w:val="009E4E48"/>
    <w:rsid w:val="00AC2AB7"/>
    <w:rsid w:val="00AC7A5D"/>
    <w:rsid w:val="00B5336D"/>
    <w:rsid w:val="00BD3372"/>
    <w:rsid w:val="00D102BE"/>
    <w:rsid w:val="00D4183A"/>
    <w:rsid w:val="00DA3EC6"/>
    <w:rsid w:val="00FB5141"/>
    <w:rsid w:val="00FB6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819310"/>
  <w15:chartTrackingRefBased/>
  <w15:docId w15:val="{8652ED51-DFBE-6045-ADA4-B9C49F80D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4BD9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004BD9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004BD9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004BD9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004BD9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04BD9"/>
    <w:pPr>
      <w:keepNext/>
      <w:keepLines/>
      <w:numPr>
        <w:ilvl w:val="5"/>
        <w:numId w:val="4"/>
      </w:numPr>
      <w:spacing w:before="240" w:after="64" w:line="320" w:lineRule="auto"/>
      <w:ind w:firstLineChars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04BD9"/>
    <w:pPr>
      <w:keepNext/>
      <w:keepLines/>
      <w:numPr>
        <w:ilvl w:val="6"/>
        <w:numId w:val="4"/>
      </w:numPr>
      <w:spacing w:before="240" w:after="64" w:line="320" w:lineRule="auto"/>
      <w:ind w:firstLineChars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04BD9"/>
    <w:pPr>
      <w:keepNext/>
      <w:keepLines/>
      <w:numPr>
        <w:ilvl w:val="7"/>
        <w:numId w:val="4"/>
      </w:numPr>
      <w:spacing w:before="240" w:after="64" w:line="320" w:lineRule="auto"/>
      <w:ind w:firstLineChars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04BD9"/>
    <w:pPr>
      <w:keepNext/>
      <w:keepLines/>
      <w:numPr>
        <w:ilvl w:val="8"/>
        <w:numId w:val="4"/>
      </w:numPr>
      <w:spacing w:before="240" w:after="64" w:line="320" w:lineRule="auto"/>
      <w:ind w:firstLineChars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  <w:rsid w:val="00004BD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004BD9"/>
  </w:style>
  <w:style w:type="paragraph" w:styleId="a3">
    <w:name w:val="header"/>
    <w:basedOn w:val="a"/>
    <w:link w:val="a4"/>
    <w:uiPriority w:val="99"/>
    <w:unhideWhenUsed/>
    <w:rsid w:val="00004B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004BD9"/>
    <w:rPr>
      <w:rFonts w:ascii="Times New Roman" w:eastAsia="Times New Roman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4B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004BD9"/>
    <w:rPr>
      <w:rFonts w:ascii="Times New Roman" w:eastAsia="Times New Roman" w:hAnsi="Times New Roman" w:cs="Times New Roman"/>
      <w:sz w:val="18"/>
      <w:szCs w:val="18"/>
    </w:rPr>
  </w:style>
  <w:style w:type="paragraph" w:customStyle="1" w:styleId="Abstract">
    <w:name w:val="Abstract"/>
    <w:basedOn w:val="a"/>
    <w:autoRedefine/>
    <w:qFormat/>
    <w:rsid w:val="00004BD9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004BD9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004BD9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004BD9"/>
    <w:rPr>
      <w:rFonts w:ascii="Times New Roman" w:eastAsia="Times New Roman" w:hAnsi="Times New Roman" w:cs="Times New Roman"/>
      <w:b/>
      <w:kern w:val="0"/>
      <w:sz w:val="24"/>
    </w:rPr>
  </w:style>
  <w:style w:type="paragraph" w:customStyle="1" w:styleId="TableParagraph">
    <w:name w:val="Table Paragraph"/>
    <w:basedOn w:val="a"/>
    <w:uiPriority w:val="1"/>
    <w:qFormat/>
    <w:rsid w:val="00004BD9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7">
    <w:name w:val="版权信息"/>
    <w:basedOn w:val="a"/>
    <w:autoRedefine/>
    <w:qFormat/>
    <w:rsid w:val="00004BD9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004BD9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004BD9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004BD9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004BD9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004BD9"/>
    <w:rPr>
      <w:rFonts w:asciiTheme="majorHAnsi" w:eastAsiaTheme="majorEastAsia" w:hAnsiTheme="majorHAnsi" w:cstheme="majorBidi"/>
      <w:b/>
      <w:bCs/>
      <w:sz w:val="24"/>
    </w:rPr>
  </w:style>
  <w:style w:type="character" w:customStyle="1" w:styleId="70">
    <w:name w:val="标题 7 字符"/>
    <w:basedOn w:val="a0"/>
    <w:link w:val="7"/>
    <w:uiPriority w:val="9"/>
    <w:semiHidden/>
    <w:rsid w:val="00004BD9"/>
    <w:rPr>
      <w:rFonts w:ascii="Times New Roman" w:eastAsia="Times New Roman" w:hAnsi="Times New Roman" w:cs="Times New Roman"/>
      <w:b/>
      <w:bCs/>
      <w:sz w:val="24"/>
    </w:rPr>
  </w:style>
  <w:style w:type="character" w:customStyle="1" w:styleId="80">
    <w:name w:val="标题 8 字符"/>
    <w:basedOn w:val="a0"/>
    <w:link w:val="8"/>
    <w:uiPriority w:val="9"/>
    <w:semiHidden/>
    <w:rsid w:val="00004BD9"/>
    <w:rPr>
      <w:rFonts w:asciiTheme="majorHAnsi" w:eastAsiaTheme="majorEastAsia" w:hAnsiTheme="majorHAnsi" w:cstheme="majorBidi"/>
      <w:sz w:val="24"/>
    </w:rPr>
  </w:style>
  <w:style w:type="character" w:customStyle="1" w:styleId="90">
    <w:name w:val="标题 9 字符"/>
    <w:basedOn w:val="a0"/>
    <w:link w:val="9"/>
    <w:uiPriority w:val="9"/>
    <w:semiHidden/>
    <w:rsid w:val="00004BD9"/>
    <w:rPr>
      <w:rFonts w:asciiTheme="majorHAnsi" w:eastAsiaTheme="majorEastAsia" w:hAnsiTheme="majorHAnsi" w:cstheme="majorBidi"/>
      <w:szCs w:val="21"/>
    </w:rPr>
  </w:style>
  <w:style w:type="paragraph" w:customStyle="1" w:styleId="a8">
    <w:name w:val="表题"/>
    <w:basedOn w:val="a"/>
    <w:autoRedefine/>
    <w:qFormat/>
    <w:rsid w:val="00004BD9"/>
    <w:pPr>
      <w:spacing w:beforeLines="100" w:before="312" w:afterLines="100" w:after="312" w:line="360" w:lineRule="auto"/>
      <w:ind w:firstLineChars="0" w:firstLine="0"/>
      <w:jc w:val="center"/>
    </w:pPr>
    <w:rPr>
      <w:b/>
    </w:rPr>
  </w:style>
  <w:style w:type="paragraph" w:customStyle="1" w:styleId="a9">
    <w:name w:val="表注"/>
    <w:basedOn w:val="a"/>
    <w:autoRedefine/>
    <w:qFormat/>
    <w:rsid w:val="00004BD9"/>
    <w:pPr>
      <w:snapToGrid w:val="0"/>
      <w:ind w:firstLineChars="0" w:firstLine="0"/>
    </w:pPr>
  </w:style>
  <w:style w:type="paragraph" w:customStyle="1" w:styleId="aa">
    <w:name w:val="参考文献"/>
    <w:basedOn w:val="a"/>
    <w:autoRedefine/>
    <w:qFormat/>
    <w:rsid w:val="00004BD9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b">
    <w:name w:val="Hyperlink"/>
    <w:uiPriority w:val="99"/>
    <w:unhideWhenUsed/>
    <w:rsid w:val="00004BD9"/>
    <w:rPr>
      <w:color w:val="0563C1"/>
      <w:u w:val="single"/>
    </w:rPr>
  </w:style>
  <w:style w:type="paragraph" w:customStyle="1" w:styleId="ac">
    <w:name w:val="稿件类型"/>
    <w:basedOn w:val="a"/>
    <w:autoRedefine/>
    <w:qFormat/>
    <w:rsid w:val="00004BD9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d">
    <w:name w:val="关键词"/>
    <w:basedOn w:val="Keywords"/>
    <w:autoRedefine/>
    <w:qFormat/>
    <w:rsid w:val="00004BD9"/>
    <w:rPr>
      <w:rFonts w:eastAsia="Times New Roman"/>
      <w:b w:val="0"/>
    </w:rPr>
  </w:style>
  <w:style w:type="character" w:styleId="ae">
    <w:name w:val="line number"/>
    <w:uiPriority w:val="99"/>
    <w:semiHidden/>
    <w:unhideWhenUsed/>
    <w:rsid w:val="00004BD9"/>
  </w:style>
  <w:style w:type="paragraph" w:customStyle="1" w:styleId="af">
    <w:name w:val="机构信息"/>
    <w:basedOn w:val="a"/>
    <w:link w:val="af0"/>
    <w:autoRedefine/>
    <w:qFormat/>
    <w:rsid w:val="00004BD9"/>
    <w:pPr>
      <w:ind w:firstLineChars="0" w:firstLine="0"/>
    </w:pPr>
    <w:rPr>
      <w:rFonts w:cstheme="minorBidi"/>
    </w:rPr>
  </w:style>
  <w:style w:type="character" w:customStyle="1" w:styleId="af0">
    <w:name w:val="机构信息 字符"/>
    <w:link w:val="af"/>
    <w:rsid w:val="00004BD9"/>
    <w:rPr>
      <w:rFonts w:ascii="Times New Roman" w:eastAsia="Times New Roman" w:hAnsi="Times New Roman"/>
      <w:szCs w:val="21"/>
    </w:rPr>
  </w:style>
  <w:style w:type="paragraph" w:customStyle="1" w:styleId="af1">
    <w:name w:val="接收日期"/>
    <w:basedOn w:val="a"/>
    <w:autoRedefine/>
    <w:qFormat/>
    <w:rsid w:val="00004BD9"/>
    <w:pPr>
      <w:ind w:firstLineChars="0" w:firstLine="0"/>
    </w:pPr>
  </w:style>
  <w:style w:type="paragraph" w:styleId="af2">
    <w:name w:val="List Paragraph"/>
    <w:basedOn w:val="a"/>
    <w:uiPriority w:val="1"/>
    <w:qFormat/>
    <w:rsid w:val="00004BD9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004BD9"/>
    <w:rPr>
      <w:sz w:val="18"/>
      <w:szCs w:val="18"/>
    </w:rPr>
  </w:style>
  <w:style w:type="character" w:customStyle="1" w:styleId="af4">
    <w:name w:val="批注框文本 字符"/>
    <w:basedOn w:val="a0"/>
    <w:link w:val="af3"/>
    <w:uiPriority w:val="99"/>
    <w:semiHidden/>
    <w:rsid w:val="00004BD9"/>
    <w:rPr>
      <w:rFonts w:ascii="Times New Roman" w:eastAsia="Times New Roman" w:hAnsi="Times New Roman" w:cs="Times New Roman"/>
      <w:sz w:val="18"/>
      <w:szCs w:val="18"/>
    </w:rPr>
  </w:style>
  <w:style w:type="paragraph" w:styleId="af5">
    <w:name w:val="caption"/>
    <w:basedOn w:val="a"/>
    <w:next w:val="a"/>
    <w:autoRedefine/>
    <w:uiPriority w:val="35"/>
    <w:unhideWhenUsed/>
    <w:qFormat/>
    <w:rsid w:val="00004BD9"/>
    <w:pPr>
      <w:ind w:firstLineChars="0" w:firstLine="0"/>
    </w:pPr>
  </w:style>
  <w:style w:type="paragraph" w:customStyle="1" w:styleId="af6">
    <w:name w:val="通讯作者"/>
    <w:basedOn w:val="a"/>
    <w:autoRedefine/>
    <w:qFormat/>
    <w:rsid w:val="00004BD9"/>
    <w:pPr>
      <w:ind w:firstLineChars="0" w:firstLine="0"/>
    </w:pPr>
  </w:style>
  <w:style w:type="paragraph" w:customStyle="1" w:styleId="af7">
    <w:name w:val="图注"/>
    <w:basedOn w:val="a"/>
    <w:autoRedefine/>
    <w:qFormat/>
    <w:rsid w:val="00004BD9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004BD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004BD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004BD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8">
    <w:name w:val="文章标题"/>
    <w:basedOn w:val="a"/>
    <w:link w:val="af9"/>
    <w:autoRedefine/>
    <w:qFormat/>
    <w:rsid w:val="00004BD9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9">
    <w:name w:val="文章标题 字符"/>
    <w:link w:val="af8"/>
    <w:rsid w:val="00004BD9"/>
    <w:rPr>
      <w:rFonts w:ascii="Times New Roman" w:eastAsia="Times New Roman" w:hAnsi="Times New Roman"/>
      <w:b/>
      <w:bCs/>
      <w:spacing w:val="-8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004BD9"/>
  </w:style>
  <w:style w:type="paragraph" w:customStyle="1" w:styleId="afa">
    <w:name w:val="摘要"/>
    <w:basedOn w:val="Abstract"/>
    <w:autoRedefine/>
    <w:qFormat/>
    <w:rsid w:val="00004BD9"/>
    <w:rPr>
      <w:b w:val="0"/>
      <w:sz w:val="21"/>
      <w:szCs w:val="21"/>
    </w:rPr>
  </w:style>
  <w:style w:type="paragraph" w:styleId="afb">
    <w:name w:val="Body Text"/>
    <w:basedOn w:val="a"/>
    <w:link w:val="afc"/>
    <w:autoRedefine/>
    <w:uiPriority w:val="1"/>
    <w:qFormat/>
    <w:rsid w:val="00004BD9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c">
    <w:name w:val="正文文本 字符"/>
    <w:link w:val="afb"/>
    <w:uiPriority w:val="1"/>
    <w:rsid w:val="00004BD9"/>
    <w:rPr>
      <w:rFonts w:ascii="Times New Roman" w:eastAsia="Times New Roman" w:hAnsi="Times New Roman" w:cs="Times New Roman"/>
      <w:kern w:val="0"/>
      <w:szCs w:val="21"/>
    </w:rPr>
  </w:style>
  <w:style w:type="paragraph" w:customStyle="1" w:styleId="afd">
    <w:name w:val="致谢部分"/>
    <w:basedOn w:val="afb"/>
    <w:link w:val="afe"/>
    <w:autoRedefine/>
    <w:qFormat/>
    <w:rsid w:val="00004BD9"/>
    <w:pPr>
      <w:ind w:firstLineChars="0" w:firstLine="0"/>
    </w:pPr>
    <w:rPr>
      <w:b/>
      <w:sz w:val="24"/>
    </w:rPr>
  </w:style>
  <w:style w:type="character" w:customStyle="1" w:styleId="afe">
    <w:name w:val="致谢部分 字符"/>
    <w:basedOn w:val="afc"/>
    <w:link w:val="afd"/>
    <w:rsid w:val="00004BD9"/>
    <w:rPr>
      <w:rFonts w:ascii="Times New Roman" w:eastAsia="Times New Roman" w:hAnsi="Times New Roman" w:cs="Times New Roman"/>
      <w:b/>
      <w:kern w:val="0"/>
      <w:sz w:val="24"/>
      <w:szCs w:val="21"/>
    </w:rPr>
  </w:style>
  <w:style w:type="paragraph" w:customStyle="1" w:styleId="aff">
    <w:name w:val="作者信息"/>
    <w:basedOn w:val="a"/>
    <w:autoRedefine/>
    <w:qFormat/>
    <w:rsid w:val="00004BD9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711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1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147</Words>
  <Characters>844</Characters>
  <Application>Microsoft Office Word</Application>
  <DocSecurity>0</DocSecurity>
  <Lines>7</Lines>
  <Paragraphs>1</Paragraphs>
  <ScaleCrop>false</ScaleCrop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Blair Li</dc:creator>
  <cp:keywords/>
  <dc:description/>
  <cp:lastModifiedBy>Akira</cp:lastModifiedBy>
  <cp:revision>11</cp:revision>
  <dcterms:created xsi:type="dcterms:W3CDTF">2021-04-25T10:17:00Z</dcterms:created>
  <dcterms:modified xsi:type="dcterms:W3CDTF">2022-08-29T03:01:00Z</dcterms:modified>
</cp:coreProperties>
</file>