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C28" w:rsidRDefault="003F5C28" w:rsidP="003F5C28">
      <w:pPr>
        <w:ind w:firstLine="420"/>
        <w:jc w:val="center"/>
        <w:rPr>
          <w:rFonts w:ascii="等线" w:hAnsi="等线"/>
        </w:rPr>
      </w:pPr>
      <w:r>
        <w:rPr>
          <w:noProof/>
        </w:rPr>
        <w:drawing>
          <wp:inline distT="0" distB="0" distL="0" distR="0" wp14:anchorId="50E9E52A" wp14:editId="380954D3">
            <wp:extent cx="5279390" cy="4269740"/>
            <wp:effectExtent l="0" t="0" r="0" b="0"/>
            <wp:docPr id="8" name="图片 8" descr="C:\Users\tongqh\AppData\Local\Temp\ksohtml\wpsAA7E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tongqh\AppData\Local\Temp\ksohtml\wpsAA7E.tmp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426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5C28" w:rsidRDefault="003F5C28" w:rsidP="003F5C28">
      <w:pPr>
        <w:widowControl/>
        <w:ind w:firstLineChars="0" w:firstLine="0"/>
        <w:jc w:val="left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Supplementary Fig</w:t>
      </w:r>
      <w:r>
        <w:rPr>
          <w:b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 xml:space="preserve"> 1</w:t>
      </w:r>
      <w:r>
        <w:rPr>
          <w:b/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 xml:space="preserve"> Flow chart</w:t>
      </w:r>
      <w:r>
        <w:rPr>
          <w:b/>
          <w:color w:val="000000"/>
          <w:sz w:val="24"/>
          <w:szCs w:val="24"/>
        </w:rPr>
        <w:t>.</w:t>
      </w:r>
    </w:p>
    <w:p w:rsidR="00CC268B" w:rsidRDefault="00CC268B" w:rsidP="003F5C28">
      <w:pPr>
        <w:widowControl/>
        <w:ind w:firstLineChars="0" w:firstLine="0"/>
        <w:jc w:val="left"/>
        <w:rPr>
          <w:b/>
          <w:color w:val="000000"/>
          <w:sz w:val="24"/>
          <w:szCs w:val="24"/>
        </w:rPr>
      </w:pPr>
    </w:p>
    <w:p w:rsidR="00CC268B" w:rsidRDefault="00CC268B" w:rsidP="003F5C28">
      <w:pPr>
        <w:widowControl/>
        <w:ind w:firstLineChars="0" w:firstLine="0"/>
        <w:jc w:val="left"/>
        <w:rPr>
          <w:b/>
          <w:color w:val="000000"/>
          <w:sz w:val="24"/>
          <w:szCs w:val="24"/>
        </w:rPr>
      </w:pPr>
      <w:bookmarkStart w:id="0" w:name="_GoBack"/>
      <w:bookmarkEnd w:id="0"/>
    </w:p>
    <w:p w:rsidR="006373EF" w:rsidRDefault="006373EF">
      <w:pPr>
        <w:ind w:firstLine="420"/>
        <w:rPr>
          <w:rFonts w:eastAsiaTheme="minorEastAsia"/>
        </w:rPr>
      </w:pPr>
    </w:p>
    <w:p w:rsidR="00781844" w:rsidRDefault="00781844" w:rsidP="00781844">
      <w:pPr>
        <w:spacing w:line="480" w:lineRule="auto"/>
        <w:ind w:firstLine="420"/>
        <w:jc w:val="center"/>
        <w:rPr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542F7092" wp14:editId="3AFE8029">
            <wp:extent cx="5274310" cy="290068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844" w:rsidRDefault="00781844" w:rsidP="00781844">
      <w:pPr>
        <w:ind w:firstLineChars="0" w:firstLine="0"/>
      </w:pPr>
      <w:r w:rsidRPr="00781844">
        <w:rPr>
          <w:b/>
        </w:rPr>
        <w:t>Supplementary Fig</w:t>
      </w:r>
      <w:r>
        <w:rPr>
          <w:b/>
        </w:rPr>
        <w:t>.</w:t>
      </w:r>
      <w:r w:rsidRPr="00781844">
        <w:rPr>
          <w:b/>
        </w:rPr>
        <w:t xml:space="preserve"> 2</w:t>
      </w:r>
      <w:r>
        <w:rPr>
          <w:b/>
        </w:rPr>
        <w:t>.</w:t>
      </w:r>
      <w:r w:rsidRPr="00781844">
        <w:rPr>
          <w:b/>
        </w:rPr>
        <w:t xml:space="preserve"> Multivariate logistic regression analyses for SUA (Model 4)</w:t>
      </w:r>
      <w:r>
        <w:rPr>
          <w:rFonts w:eastAsiaTheme="minorEastAsia"/>
        </w:rPr>
        <w:t xml:space="preserve">. </w:t>
      </w:r>
      <w:r>
        <w:t>SBP</w:t>
      </w:r>
      <w:r>
        <w:t>,</w:t>
      </w:r>
      <w:r>
        <w:t xml:space="preserve"> systolic blood pressure; DBP</w:t>
      </w:r>
      <w:r>
        <w:t>,</w:t>
      </w:r>
      <w:r>
        <w:t xml:space="preserve"> diastolic blood pressure; BMI</w:t>
      </w:r>
      <w:r>
        <w:t>,</w:t>
      </w:r>
      <w:r>
        <w:t xml:space="preserve"> body mass index; DM</w:t>
      </w:r>
      <w:r>
        <w:t>,</w:t>
      </w:r>
      <w:r>
        <w:t xml:space="preserve"> diabetes mellitus; HT</w:t>
      </w:r>
      <w:r>
        <w:t>,</w:t>
      </w:r>
      <w:r>
        <w:t xml:space="preserve"> hypertension; TG</w:t>
      </w:r>
      <w:r>
        <w:t>,</w:t>
      </w:r>
      <w:r>
        <w:t xml:space="preserve"> triglycerides; HDL-C</w:t>
      </w:r>
      <w:r>
        <w:t>,</w:t>
      </w:r>
      <w:r>
        <w:t xml:space="preserve"> high density lipoprotein cholesterol; Cr</w:t>
      </w:r>
      <w:r>
        <w:t>,</w:t>
      </w:r>
      <w:r>
        <w:t xml:space="preserve"> </w:t>
      </w:r>
      <w:r>
        <w:lastRenderedPageBreak/>
        <w:t>creatinine; ARB angiotensin receptor blocker, ACEI angiotensin converting enzyme inhibitor; OR</w:t>
      </w:r>
      <w:r>
        <w:t>,</w:t>
      </w:r>
      <w:r>
        <w:t xml:space="preserve"> odds ratio; CI</w:t>
      </w:r>
      <w:r>
        <w:t>,</w:t>
      </w:r>
      <w:r>
        <w:t xml:space="preserve"> confidence interval; SUA</w:t>
      </w:r>
      <w:r>
        <w:t>,</w:t>
      </w:r>
      <w:r>
        <w:t xml:space="preserve"> Serum uric acid.</w:t>
      </w:r>
    </w:p>
    <w:p w:rsidR="001F57B0" w:rsidRDefault="001F57B0" w:rsidP="001F57B0">
      <w:pPr>
        <w:spacing w:line="480" w:lineRule="auto"/>
        <w:ind w:firstLine="420"/>
        <w:jc w:val="center"/>
        <w:rPr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46C42CF6" wp14:editId="6EFDADF5">
            <wp:extent cx="5279390" cy="2647950"/>
            <wp:effectExtent l="0" t="0" r="0" b="0"/>
            <wp:docPr id="10" name="图片 10" descr="C:\Users\tongqh\AppData\Local\Temp\ksohtml\wps1470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tongqh\AppData\Local\Temp\ksohtml\wps1470.tmp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57B0" w:rsidRDefault="001F57B0" w:rsidP="001F57B0">
      <w:pPr>
        <w:ind w:firstLineChars="0" w:firstLine="0"/>
      </w:pPr>
      <w:r w:rsidRPr="001F57B0">
        <w:rPr>
          <w:b/>
        </w:rPr>
        <w:t>Supplementary Fig</w:t>
      </w:r>
      <w:r w:rsidRPr="001F57B0">
        <w:rPr>
          <w:b/>
        </w:rPr>
        <w:t>.</w:t>
      </w:r>
      <w:r w:rsidRPr="001F57B0">
        <w:rPr>
          <w:b/>
        </w:rPr>
        <w:t xml:space="preserve"> 3</w:t>
      </w:r>
      <w:r w:rsidRPr="001F57B0">
        <w:rPr>
          <w:b/>
        </w:rPr>
        <w:t>.</w:t>
      </w:r>
      <w:r w:rsidRPr="001F57B0">
        <w:rPr>
          <w:b/>
        </w:rPr>
        <w:t xml:space="preserve"> The using ratio of diuretics in the different population</w:t>
      </w:r>
      <w:r>
        <w:rPr>
          <w:b/>
        </w:rPr>
        <w:t xml:space="preserve">. </w:t>
      </w:r>
      <w:r>
        <w:t>CAD</w:t>
      </w:r>
      <w:r>
        <w:t>,</w:t>
      </w:r>
      <w:r>
        <w:t xml:space="preserve"> coronary artery disease</w:t>
      </w:r>
      <w:r>
        <w:t>;</w:t>
      </w:r>
      <w:r>
        <w:t xml:space="preserve"> HUA</w:t>
      </w:r>
      <w:r>
        <w:t>,</w:t>
      </w:r>
      <w:r>
        <w:t xml:space="preserve"> hyperuricemia</w:t>
      </w:r>
      <w:r>
        <w:t>;</w:t>
      </w:r>
      <w:r>
        <w:t xml:space="preserve"> SUA</w:t>
      </w:r>
      <w:r>
        <w:t>,</w:t>
      </w:r>
      <w:r>
        <w:t xml:space="preserve"> serum uric acid</w:t>
      </w:r>
      <w:r>
        <w:t>;</w:t>
      </w:r>
      <w:r>
        <w:t xml:space="preserve"> F</w:t>
      </w:r>
      <w:r>
        <w:t>,</w:t>
      </w:r>
      <w:r>
        <w:t xml:space="preserve"> furosemide</w:t>
      </w:r>
      <w:r>
        <w:t>;</w:t>
      </w:r>
      <w:r>
        <w:t xml:space="preserve"> H</w:t>
      </w:r>
      <w:r>
        <w:t>, hydrochlorothiazide;</w:t>
      </w:r>
      <w:r>
        <w:t xml:space="preserve"> I</w:t>
      </w:r>
      <w:r>
        <w:t>,</w:t>
      </w:r>
      <w:r>
        <w:t xml:space="preserve"> indapamide</w:t>
      </w:r>
      <w:r>
        <w:t>;</w:t>
      </w:r>
      <w:r>
        <w:t xml:space="preserve"> S</w:t>
      </w:r>
      <w:r>
        <w:t>,</w:t>
      </w:r>
      <w:r>
        <w:t xml:space="preserve"> spironolactone</w:t>
      </w:r>
      <w:r>
        <w:t>;</w:t>
      </w:r>
      <w:r>
        <w:t xml:space="preserve"> T</w:t>
      </w:r>
      <w:r>
        <w:t>,</w:t>
      </w:r>
      <w:r>
        <w:t xml:space="preserve"> torsemide.</w:t>
      </w:r>
    </w:p>
    <w:p w:rsidR="00781844" w:rsidRPr="001F57B0" w:rsidRDefault="00781844">
      <w:pPr>
        <w:ind w:firstLine="420"/>
        <w:rPr>
          <w:rFonts w:eastAsiaTheme="minorEastAsia" w:hint="eastAsia"/>
        </w:rPr>
      </w:pPr>
    </w:p>
    <w:sectPr w:rsidR="00781844" w:rsidRPr="001F5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007" w:usb1="00000000" w:usb2="00000000" w:usb3="00000000" w:csb0="00000013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C28"/>
    <w:rsid w:val="00006680"/>
    <w:rsid w:val="000877FC"/>
    <w:rsid w:val="001A0711"/>
    <w:rsid w:val="001F57B0"/>
    <w:rsid w:val="002B6333"/>
    <w:rsid w:val="00304C1C"/>
    <w:rsid w:val="003370A1"/>
    <w:rsid w:val="003F5C28"/>
    <w:rsid w:val="00441AD2"/>
    <w:rsid w:val="004E529B"/>
    <w:rsid w:val="006373EF"/>
    <w:rsid w:val="006624B1"/>
    <w:rsid w:val="006F1825"/>
    <w:rsid w:val="0071477E"/>
    <w:rsid w:val="007745D7"/>
    <w:rsid w:val="00781844"/>
    <w:rsid w:val="007B334F"/>
    <w:rsid w:val="0083031C"/>
    <w:rsid w:val="00896058"/>
    <w:rsid w:val="0090252B"/>
    <w:rsid w:val="00A70FA3"/>
    <w:rsid w:val="00B94C7F"/>
    <w:rsid w:val="00CC268B"/>
    <w:rsid w:val="00E16972"/>
    <w:rsid w:val="00E26481"/>
    <w:rsid w:val="00E470AA"/>
    <w:rsid w:val="00E4715E"/>
    <w:rsid w:val="00E6286C"/>
    <w:rsid w:val="00F73AB7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5FE0E"/>
  <w15:chartTrackingRefBased/>
  <w15:docId w15:val="{2806C751-5827-4398-B426-E0FC3D1A1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C28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1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ind w:firstLineChars="0" w:firstLine="0"/>
    </w:pPr>
  </w:style>
  <w:style w:type="paragraph" w:customStyle="1" w:styleId="af0">
    <w:name w:val="表题"/>
    <w:basedOn w:val="a"/>
    <w:autoRedefine/>
    <w:qFormat/>
    <w:rsid w:val="00E26481"/>
    <w:pPr>
      <w:adjustRightInd w:val="0"/>
      <w:snapToGrid w:val="0"/>
      <w:spacing w:before="240" w:after="240" w:line="288" w:lineRule="auto"/>
      <w:ind w:leftChars="200" w:left="420" w:firstLineChars="0" w:firstLine="0"/>
      <w:jc w:val="center"/>
    </w:pPr>
    <w:rPr>
      <w:b/>
    </w:rPr>
  </w:style>
  <w:style w:type="paragraph" w:customStyle="1" w:styleId="af1">
    <w:name w:val="表注"/>
    <w:basedOn w:val="af0"/>
    <w:autoRedefine/>
    <w:qFormat/>
    <w:rsid w:val="00441AD2"/>
    <w:pPr>
      <w:spacing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E26481"/>
    <w:pPr>
      <w:ind w:firstLineChars="0" w:firstLine="0"/>
    </w:pPr>
    <w:rPr>
      <w:rFonts w:cstheme="minorBidi"/>
    </w:rPr>
  </w:style>
  <w:style w:type="character" w:customStyle="1" w:styleId="af6">
    <w:name w:val="机构信息 字符"/>
    <w:link w:val="af5"/>
    <w:rsid w:val="00E26481"/>
    <w:rPr>
      <w:rFonts w:ascii="Times New Roman" w:eastAsia="Times New Roman" w:hAnsi="Times New Roman"/>
      <w:szCs w:val="21"/>
    </w:rPr>
  </w:style>
  <w:style w:type="paragraph" w:customStyle="1" w:styleId="af7">
    <w:name w:val="接收日期"/>
    <w:basedOn w:val="a"/>
    <w:autoRedefine/>
    <w:qFormat/>
    <w:rsid w:val="00441AD2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441AD2"/>
    <w:pPr>
      <w:ind w:firstLineChars="0" w:firstLine="0"/>
    </w:p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41AD2"/>
    <w:pPr>
      <w:ind w:firstLineChars="0" w:firstLine="0"/>
    </w:pPr>
    <w:rPr>
      <w:rFonts w:cstheme="minorBidi"/>
    </w:rPr>
  </w:style>
  <w:style w:type="paragraph" w:styleId="aff0">
    <w:name w:val="annotation text"/>
    <w:basedOn w:val="a"/>
    <w:link w:val="aff1"/>
    <w:uiPriority w:val="99"/>
    <w:semiHidden/>
    <w:unhideWhenUsed/>
    <w:qFormat/>
    <w:rsid w:val="001F57B0"/>
    <w:rPr>
      <w:sz w:val="20"/>
      <w:szCs w:val="20"/>
    </w:rPr>
  </w:style>
  <w:style w:type="character" w:customStyle="1" w:styleId="aff1">
    <w:name w:val="批注文字 字符"/>
    <w:basedOn w:val="a0"/>
    <w:link w:val="aff0"/>
    <w:uiPriority w:val="99"/>
    <w:semiHidden/>
    <w:qFormat/>
    <w:rsid w:val="001F57B0"/>
    <w:rPr>
      <w:rFonts w:ascii="Times New Roman" w:eastAsia="Times New Roman" w:hAnsi="Times New Roman" w:cs="Times New Roman"/>
      <w:sz w:val="20"/>
      <w:szCs w:val="20"/>
    </w:rPr>
  </w:style>
  <w:style w:type="character" w:styleId="aff2">
    <w:name w:val="annotation reference"/>
    <w:basedOn w:val="a0"/>
    <w:uiPriority w:val="99"/>
    <w:semiHidden/>
    <w:unhideWhenUsed/>
    <w:qFormat/>
    <w:rsid w:val="001F57B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ann</cp:lastModifiedBy>
  <cp:revision>9</cp:revision>
  <dcterms:created xsi:type="dcterms:W3CDTF">2022-05-16T02:12:00Z</dcterms:created>
  <dcterms:modified xsi:type="dcterms:W3CDTF">2022-05-16T03:02:00Z</dcterms:modified>
</cp:coreProperties>
</file>