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CAC6B5" w14:textId="7F0F51DD" w:rsidR="00962122" w:rsidRPr="00962122" w:rsidRDefault="00962122" w:rsidP="00962122">
      <w:pPr>
        <w:pStyle w:val="Zaglavlje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962122">
        <w:rPr>
          <w:rFonts w:ascii="Times New Roman" w:hAnsi="Times New Roman" w:cs="Times New Roman"/>
          <w:b/>
          <w:bCs/>
          <w:sz w:val="28"/>
          <w:szCs w:val="28"/>
          <w:lang w:val="en-US"/>
        </w:rPr>
        <w:t>Table</w:t>
      </w:r>
      <w:r w:rsidR="000C62EB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1</w:t>
      </w:r>
      <w:r w:rsidRPr="00962122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– </w:t>
      </w:r>
      <w:bookmarkStart w:id="0" w:name="_Hlk114949913"/>
      <w:r w:rsidRPr="00962122">
        <w:rPr>
          <w:rFonts w:ascii="Times New Roman" w:hAnsi="Times New Roman" w:cs="Times New Roman"/>
          <w:sz w:val="28"/>
          <w:szCs w:val="28"/>
          <w:lang w:val="en-US"/>
        </w:rPr>
        <w:t>Univariate analysis of the possible predictors of pulmonary embolism with respective significance levels (</w:t>
      </w:r>
      <w:r w:rsidR="009539E2" w:rsidRPr="009539E2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962122">
        <w:rPr>
          <w:rFonts w:ascii="Times New Roman" w:hAnsi="Times New Roman" w:cs="Times New Roman"/>
          <w:sz w:val="28"/>
          <w:szCs w:val="28"/>
          <w:lang w:val="en-US"/>
        </w:rPr>
        <w:t>) and coefficients</w:t>
      </w:r>
    </w:p>
    <w:bookmarkEnd w:id="0"/>
    <w:p w14:paraId="0635DDDB" w14:textId="77777777" w:rsidR="00962122" w:rsidRPr="00962122" w:rsidRDefault="00962122">
      <w:pPr>
        <w:rPr>
          <w:rFonts w:ascii="Times New Roman" w:hAnsi="Times New Roman" w:cs="Times New Roman"/>
          <w:lang w:val="en-US"/>
        </w:rPr>
      </w:pPr>
    </w:p>
    <w:tbl>
      <w:tblPr>
        <w:tblpPr w:leftFromText="180" w:rightFromText="180" w:vertAnchor="text" w:tblpY="1"/>
        <w:tblOverlap w:val="never"/>
        <w:tblW w:w="14419" w:type="dxa"/>
        <w:tblLook w:val="04A0" w:firstRow="1" w:lastRow="0" w:firstColumn="1" w:lastColumn="0" w:noHBand="0" w:noVBand="1"/>
      </w:tblPr>
      <w:tblGrid>
        <w:gridCol w:w="4253"/>
        <w:gridCol w:w="1280"/>
        <w:gridCol w:w="563"/>
        <w:gridCol w:w="829"/>
        <w:gridCol w:w="1275"/>
        <w:gridCol w:w="1194"/>
        <w:gridCol w:w="960"/>
        <w:gridCol w:w="960"/>
        <w:gridCol w:w="1225"/>
        <w:gridCol w:w="1880"/>
      </w:tblGrid>
      <w:tr w:rsidR="00962122" w:rsidRPr="00962122" w14:paraId="7CC92071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CD4B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  <w:t>Variable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8D56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  <w:t>Chi-squared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C73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  <w:t>DF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2BD3" w14:textId="64288702" w:rsidR="00962122" w:rsidRPr="009539E2" w:rsidRDefault="009539E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hr-HR"/>
              </w:rPr>
            </w:pPr>
            <w:r w:rsidRPr="009539E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hr-HR"/>
              </w:rPr>
              <w:t>p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02E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  <w:t>Coefficient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920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  <w:t>Std. Error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44F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  <w:t>Wald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D92B" w14:textId="4CE7D58E" w:rsidR="00962122" w:rsidRPr="009539E2" w:rsidRDefault="009539E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hr-H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  <w:t xml:space="preserve">  </w:t>
            </w:r>
            <w:r w:rsidRPr="009539E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hr-HR"/>
              </w:rPr>
              <w:t>p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33DF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  <w:t>Odds ratio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AD9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hr-HR"/>
              </w:rPr>
              <w:t>95% CI</w:t>
            </w:r>
          </w:p>
        </w:tc>
      </w:tr>
      <w:tr w:rsidR="00962122" w:rsidRPr="00962122" w14:paraId="30A2F680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4AEE7DC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4PEPS [pts]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A5CC09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12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527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354632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76BA46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0004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678F053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157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74C719B7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1532776C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11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917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4C1C1A1D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0006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6D22A6FF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1701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656D640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0703 to 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2793</w:t>
            </w:r>
          </w:p>
        </w:tc>
      </w:tr>
      <w:tr w:rsidR="00962122" w:rsidRPr="00962122" w14:paraId="61ADB985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6D7487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D dimers [µg/L]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C02FCE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9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825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9AC17E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A1D1244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0017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08529A64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037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63F9A014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7A7F107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9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910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77A82A2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0016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965201D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0373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78DB03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0139 to 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0612</w:t>
            </w:r>
          </w:p>
        </w:tc>
      </w:tr>
      <w:tr w:rsidR="00962122" w:rsidRPr="00962122" w14:paraId="2F4B3A28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60B2FC1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Illness prior to admission [days]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4D7E7B03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8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842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8420ED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693F0A8A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0029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32844D3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078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18920A5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35A3BEFE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8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65E2D4C3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0036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4A09296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0806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C86828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0257 to 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1384</w:t>
            </w:r>
          </w:p>
        </w:tc>
      </w:tr>
      <w:tr w:rsidR="00962122" w:rsidRPr="00962122" w14:paraId="7C957B3C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402EFB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Modified Wells [pts]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FB2270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7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850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608F12C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6BD025B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0051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2B44045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195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6B67919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7F491DBA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7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795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33065AB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0052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5D1DDFE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2152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F3E1AC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0598 to 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3935</w:t>
            </w:r>
          </w:p>
        </w:tc>
      </w:tr>
      <w:tr w:rsidR="00962122" w:rsidRPr="00962122" w14:paraId="650E8795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DA5A92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Heart failure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7581145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992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89B497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85DA24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0255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3B26A3F4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736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546CA9B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67B7EF2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5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165DA56D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0233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19FF14F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2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0873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FF92BB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1052 to 3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9419</w:t>
            </w:r>
          </w:p>
        </w:tc>
      </w:tr>
      <w:tr w:rsidR="00962122" w:rsidRPr="00962122" w14:paraId="136246E5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9744E3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Leukocyte count [10^9/L]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DEAAF0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736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F49D8B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F0AD1D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0295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1D21399E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051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1EAC1653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4AE14345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2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881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3EDE951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0896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C0A8A3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0525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B6456C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9921 to 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1165</w:t>
            </w:r>
          </w:p>
        </w:tc>
      </w:tr>
      <w:tr w:rsidR="00962122" w:rsidRPr="00962122" w14:paraId="0F0B0EDB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C468BE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ACE inhibitors in chronic therapy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9729035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6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515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B13394A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6B89A56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0385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1A9BFC6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573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6D2E98B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2FA57F25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4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7B0B802F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0448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34191CD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7736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583095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0135 to 3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1037</w:t>
            </w:r>
          </w:p>
        </w:tc>
      </w:tr>
      <w:tr w:rsidR="00962122" w:rsidRPr="00962122" w14:paraId="1F00047F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645986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Chronic kidney failure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6F4827F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241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D3F007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450226F4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0395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7E9D484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880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72EB1D1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419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40C6FB74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4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2CA968BC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hAnsi="Times New Roman" w:cs="Times New Roman"/>
                <w:lang w:val="en-US"/>
              </w:rPr>
              <w:t>0</w:t>
            </w:r>
            <w:r w:rsidR="00004EAC">
              <w:rPr>
                <w:rFonts w:ascii="Times New Roman" w:hAnsi="Times New Roman" w:cs="Times New Roman"/>
                <w:lang w:val="en-US"/>
              </w:rPr>
              <w:t>.</w:t>
            </w:r>
            <w:r w:rsidRPr="00962122">
              <w:rPr>
                <w:rFonts w:ascii="Times New Roman" w:hAnsi="Times New Roman" w:cs="Times New Roman"/>
                <w:lang w:val="en-US"/>
              </w:rPr>
              <w:t>0359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A23B4B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2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4107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46D9723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0595 to 5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4852</w:t>
            </w:r>
          </w:p>
        </w:tc>
      </w:tr>
      <w:tr w:rsidR="00962122" w:rsidRPr="00962122" w14:paraId="1500DD8A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456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Platelets [10^9/L]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E61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F365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3FCAC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0524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1294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8632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FAB9A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6F8C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2CF3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48AE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</w:tr>
      <w:tr w:rsidR="00962122" w:rsidRPr="00962122" w14:paraId="7F5A2590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BE0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PERC (PE excluded)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72D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7CF0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E952A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0579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D40B3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8081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A435F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7937D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2058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B64E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</w:tr>
      <w:tr w:rsidR="00962122" w:rsidRPr="00962122" w14:paraId="51681426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01F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SpO2 [%]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50B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9E4A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BDA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1004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9611E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FB79A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38AF3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67DC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4B5C7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E75C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</w:tr>
      <w:tr w:rsidR="00962122" w:rsidRPr="00962122" w14:paraId="05817D67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9E7F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Prior stroke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F49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D4E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03B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1168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3A254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74D5A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F518E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8A8F3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64F8F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7269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</w:tr>
      <w:tr w:rsidR="00962122" w:rsidRPr="00962122" w14:paraId="05F325F9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919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Malignancy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2180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E45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AE7D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1176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397B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F80E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0CD7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8681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E03D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6F00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450A4782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4645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YEARS (PE excluded)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831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65B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FF75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1294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A0245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5F7F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5C173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B3E0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6956A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ED04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</w:tr>
      <w:tr w:rsidR="00962122" w:rsidRPr="00962122" w14:paraId="3475E001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13C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Arterial hypertension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931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712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8C2AE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1492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15B1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F4415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3E093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B467C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BF024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880E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</w:tr>
      <w:tr w:rsidR="00962122" w:rsidRPr="00962122" w14:paraId="08F5F6D2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682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Dyslipidemia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2ED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1521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F21C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1639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FF245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DE93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93DB3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0B785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D4BB3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DD87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</w:tr>
      <w:tr w:rsidR="00962122" w:rsidRPr="00962122" w14:paraId="6D46F626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827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hs-Troponin [ng/L]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226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4C6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4A8C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2394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B08E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2158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0ED7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350D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0203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FCF7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</w:tr>
      <w:tr w:rsidR="00962122" w:rsidRPr="00962122" w14:paraId="100FDA23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FB8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Antiviral therapy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31D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6C0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683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2416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8E2D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247C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8DE6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832E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50DC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E409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605D3B1B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0341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Prior Pulmonary Embolism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A20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D52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A38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2481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3EBEF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EDA8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281C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9781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22C6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D6D7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56A6ECFD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1629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LDH [U/L]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DDE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80E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9D8A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2554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88EBA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8412C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91963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FD41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84A2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08A5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</w:tr>
      <w:tr w:rsidR="00962122" w:rsidRPr="00962122" w14:paraId="6788404A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7C2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HFNC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C0A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BFD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B09F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2689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878BD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CAE3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57A9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C7BD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805E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65E9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2E324A35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74AF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CRP [mg/L]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0D9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28D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5E3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2793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3F80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F254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5AFA7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08B3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9DB0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3925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</w:tr>
      <w:tr w:rsidR="00962122" w:rsidRPr="00962122" w14:paraId="5F3B39AE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9FF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Prothrombin time ratio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3A0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C9D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899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2876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80DB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3179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D149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A92D5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FC9E5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1523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</w:tr>
      <w:tr w:rsidR="00962122" w:rsidRPr="00962122" w14:paraId="3C4756C1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A92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Sleep apnea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B21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BADC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30FD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4156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22C4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8AB5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2918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6EA2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18D6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B250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6CC46ADE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F73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Revised Geneva score [pts]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CF4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7A0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ACE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4168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7B02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E5FCD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E10D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7F77F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E873E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759F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</w:tr>
      <w:tr w:rsidR="00962122" w:rsidRPr="00962122" w14:paraId="1C830430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4C1A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lastRenderedPageBreak/>
              <w:t>Cough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713F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D55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A3A7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4296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AF09F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DCB0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24EB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1A80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8ED1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B5FB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396EB5CD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54B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Neutrophil to lymphocyte ratio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2E1E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F4B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3CE4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4445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ACEF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1E4C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21EA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EB26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FDD9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3883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3559B813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1416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LOS [days]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6F4A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42AD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B7BB4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4525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571D3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C5F6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5C62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F425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1202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A7CF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25B23FA9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734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Simplified Geneva score [pts]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B52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94A4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51D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4542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7B35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7215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6C43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197D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AFF9A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C916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</w:tr>
      <w:tr w:rsidR="00962122" w:rsidRPr="00962122" w14:paraId="07E6D6B6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EED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Dyspnea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992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E1CC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B25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4649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37D1D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37C4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3993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9C29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C405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CA5F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4ACC3B8D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B49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Age [years]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191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5F9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097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4874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DB30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A23F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2951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E95C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5E2B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863E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407199F5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6C6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NIV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D57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9760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8433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5075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66A3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4FFE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AA8A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5A13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6361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6B16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4D582063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336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Prior DVT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E9B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F99A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6DA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5461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7219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FBFD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EB6B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3E1F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FD07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E218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17753833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5D9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Creatinine [µmol/L]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4BB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678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65FF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5647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B23C5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8358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94FE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C54E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1C39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8342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3204D67F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BE5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Hemoglobin [g/L]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EF5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87BC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4A5A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5968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E15FE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E8D1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665D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DF0C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BC06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26BF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2DB71807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91F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Statins in chronic therapy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83A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60A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F56F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6477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297B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2182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5422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7653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2349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931C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57A21603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186B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Hematological disease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902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8C5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E384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671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911F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3612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43F3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9CD1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EAAD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D347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23DAD893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3630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Prior thromboembolic event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F47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488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91EC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6877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108FC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2AE4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5720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436E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B3D3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960F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201331AF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534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Autoimmune disease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D7B8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4D4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599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6877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4CECC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E32F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5F2D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1018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4B4C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8A94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309B587C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5CA1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Fever &gt;37.3°C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67AB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BEA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114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7117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0774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CAD0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6649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D010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CD75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DD2C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49C56817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582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Diabetes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9D9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6FA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5DE17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7188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5E76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B4C7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10FE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AE96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8026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0512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6CC5271C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7052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NSAID therapy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CDD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12E1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B7D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7202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2D05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FD71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BC21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17DF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A3A8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3558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0275C0F1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A3BC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Female gender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379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14E1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E1D8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7437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F94F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2A82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A245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098E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6054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5FD5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47E969CE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7D1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NT-proBNP [pg/mL]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6ED9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A68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8AF9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7716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32495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F55D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C567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F0D9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A4B2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2E2F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1C30552F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CE26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Neutrophils [%]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61F6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E61D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74C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7987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AE43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0B14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D87D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24DC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DB37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B9C1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4F2BBB4F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0A75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Chronic atrial flutter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0A87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F03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167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817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FCA31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C64C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43D1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806F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06F1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205F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2792048B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92B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Heart rate [min-1]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B8E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F6EB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96A0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8605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43858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22EA2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3CC3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DA81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5E22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1D8A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251F3455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1BF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Steroid therapy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EB9E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D7B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760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8686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E6E8B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3AF9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3758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01DF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B9FB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A446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3DF56C15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5F9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Smoking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255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02E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F7CA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913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EFB57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D153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3CC4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1805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53F5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B5C6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4F9B0199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3B1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Anticoagulants in chronic therapy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7DCE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2C4A4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93EE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9289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DEED2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FD490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A964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39595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E37A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A59F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09B59F01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178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Lymphocytes [%]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8AB2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BC7A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D6EEA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9375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4AB46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B72F9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68C6E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626D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DAA0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09BCC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  <w:tr w:rsidR="00962122" w:rsidRPr="00962122" w14:paraId="0810F622" w14:textId="77777777" w:rsidTr="00004EAC">
        <w:trPr>
          <w:trHeight w:val="28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9E31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COPD [n/N (%)]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7373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DEB7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E774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0</w:t>
            </w:r>
            <w:r w:rsidR="00004EAC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.</w:t>
            </w:r>
            <w:r w:rsidRPr="00962122"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  <w:t>9712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EFFDF" w14:textId="77777777" w:rsidR="00962122" w:rsidRPr="00962122" w:rsidRDefault="00962122" w:rsidP="009621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hr-HR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AC05D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28C0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28CA8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AF7FF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8F236" w14:textId="77777777" w:rsidR="00962122" w:rsidRPr="00962122" w:rsidRDefault="00962122" w:rsidP="00962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hr-HR"/>
              </w:rPr>
            </w:pPr>
          </w:p>
        </w:tc>
      </w:tr>
    </w:tbl>
    <w:p w14:paraId="0DBF3B37" w14:textId="77777777" w:rsidR="00487AA2" w:rsidRPr="00962122" w:rsidRDefault="00487AA2">
      <w:pPr>
        <w:rPr>
          <w:rFonts w:ascii="Times New Roman" w:hAnsi="Times New Roman" w:cs="Times New Roman"/>
          <w:lang w:val="en-US"/>
        </w:rPr>
      </w:pPr>
    </w:p>
    <w:sectPr w:rsidR="00487AA2" w:rsidRPr="00962122" w:rsidSect="0096212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F78AE" w14:textId="77777777" w:rsidR="00C41FE5" w:rsidRDefault="00C41FE5" w:rsidP="00962122">
      <w:pPr>
        <w:spacing w:after="0" w:line="240" w:lineRule="auto"/>
      </w:pPr>
      <w:r>
        <w:separator/>
      </w:r>
    </w:p>
  </w:endnote>
  <w:endnote w:type="continuationSeparator" w:id="0">
    <w:p w14:paraId="48CB56A2" w14:textId="77777777" w:rsidR="00C41FE5" w:rsidRDefault="00C41FE5" w:rsidP="00962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7FCA0" w14:textId="77777777" w:rsidR="00C41FE5" w:rsidRDefault="00C41FE5" w:rsidP="00962122">
      <w:pPr>
        <w:spacing w:after="0" w:line="240" w:lineRule="auto"/>
      </w:pPr>
      <w:r>
        <w:separator/>
      </w:r>
    </w:p>
  </w:footnote>
  <w:footnote w:type="continuationSeparator" w:id="0">
    <w:p w14:paraId="1C0CFF42" w14:textId="77777777" w:rsidR="00C41FE5" w:rsidRDefault="00C41FE5" w:rsidP="009621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2MDEwNjEyNTA0MjVR0lEKTi0uzszPAykwrAUAlwqIOiwAAAA="/>
  </w:docVars>
  <w:rsids>
    <w:rsidRoot w:val="00962122"/>
    <w:rsid w:val="00004EAC"/>
    <w:rsid w:val="00055697"/>
    <w:rsid w:val="000C62EB"/>
    <w:rsid w:val="00404818"/>
    <w:rsid w:val="00420355"/>
    <w:rsid w:val="004206BD"/>
    <w:rsid w:val="00487AA2"/>
    <w:rsid w:val="007E021D"/>
    <w:rsid w:val="009539E2"/>
    <w:rsid w:val="00962122"/>
    <w:rsid w:val="00C41FE5"/>
    <w:rsid w:val="00DE013D"/>
    <w:rsid w:val="00FD2E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B58E3"/>
  <w15:docId w15:val="{8956CA52-EC87-4191-A6D0-DEFC81DC8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21D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9621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62122"/>
  </w:style>
  <w:style w:type="paragraph" w:styleId="Podnoje">
    <w:name w:val="footer"/>
    <w:basedOn w:val="Normal"/>
    <w:link w:val="PodnojeChar"/>
    <w:uiPriority w:val="99"/>
    <w:unhideWhenUsed/>
    <w:rsid w:val="009621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621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71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Ognjen Barcot</dc:creator>
  <cp:lastModifiedBy>mijo meter</cp:lastModifiedBy>
  <cp:revision>5</cp:revision>
  <dcterms:created xsi:type="dcterms:W3CDTF">2022-09-12T10:48:00Z</dcterms:created>
  <dcterms:modified xsi:type="dcterms:W3CDTF">2022-09-28T20:07:00Z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bde98287e5d35b50a523f23be5457a2d6443ffe9400c34e1360c95e3f07b6c89</vt:lpwstr>
  </property>
</Properties>
</file>