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0C0B55" w14:textId="77777777" w:rsidR="00C10649" w:rsidRPr="002D593F" w:rsidRDefault="00C10649" w:rsidP="00C10649">
      <w:pPr>
        <w:pStyle w:val="af"/>
        <w:keepNext/>
        <w:rPr>
          <w:color w:val="auto"/>
          <w:sz w:val="22"/>
          <w:szCs w:val="22"/>
          <w:lang w:val="en-US"/>
        </w:rPr>
      </w:pPr>
      <w:r w:rsidRPr="002D593F">
        <w:rPr>
          <w:color w:val="auto"/>
          <w:sz w:val="22"/>
          <w:szCs w:val="22"/>
          <w:lang w:val="en-US"/>
        </w:rPr>
        <w:t>Supplementary Table 1. .Clinical and echocardiographic characteristics during follow-up.</w:t>
      </w:r>
    </w:p>
    <w:tbl>
      <w:tblPr>
        <w:tblStyle w:val="Tabellasemplice51"/>
        <w:tblW w:w="0" w:type="auto"/>
        <w:jc w:val="center"/>
        <w:tblLook w:val="04A0" w:firstRow="1" w:lastRow="0" w:firstColumn="1" w:lastColumn="0" w:noHBand="0" w:noVBand="1"/>
      </w:tblPr>
      <w:tblGrid>
        <w:gridCol w:w="2693"/>
        <w:gridCol w:w="1699"/>
        <w:gridCol w:w="1558"/>
        <w:gridCol w:w="1428"/>
        <w:gridCol w:w="1688"/>
      </w:tblGrid>
      <w:tr w:rsidR="00C10649" w:rsidRPr="002D593F" w14:paraId="18B4C746" w14:textId="77777777" w:rsidTr="006159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94" w:type="dxa"/>
            <w:hideMark/>
          </w:tcPr>
          <w:p w14:paraId="4F1B8F33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rPr>
                <w:sz w:val="17"/>
                <w:szCs w:val="17"/>
                <w:lang w:val="en-US"/>
              </w:rPr>
            </w:pPr>
          </w:p>
        </w:tc>
        <w:tc>
          <w:tcPr>
            <w:tcW w:w="1701" w:type="dxa"/>
            <w:hideMark/>
          </w:tcPr>
          <w:p w14:paraId="6F5170C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Entire cohort</w:t>
            </w:r>
          </w:p>
        </w:tc>
        <w:tc>
          <w:tcPr>
            <w:tcW w:w="1559" w:type="dxa"/>
            <w:hideMark/>
          </w:tcPr>
          <w:p w14:paraId="225FF5D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Successful PCI (n=108)</w:t>
            </w:r>
          </w:p>
        </w:tc>
        <w:tc>
          <w:tcPr>
            <w:tcW w:w="1429" w:type="dxa"/>
            <w:hideMark/>
          </w:tcPr>
          <w:p w14:paraId="5667A6B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Non successful PCI (n=23)</w:t>
            </w:r>
          </w:p>
        </w:tc>
        <w:tc>
          <w:tcPr>
            <w:tcW w:w="1689" w:type="dxa"/>
            <w:hideMark/>
          </w:tcPr>
          <w:p w14:paraId="6173208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Statistical difference (p value)</w:t>
            </w:r>
          </w:p>
        </w:tc>
      </w:tr>
      <w:tr w:rsidR="00C10649" w:rsidRPr="002D593F" w14:paraId="4CF9C6FF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6A4D7A2E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NYHA class</w:t>
            </w:r>
          </w:p>
          <w:p w14:paraId="395527EE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  <w:p w14:paraId="12E99A8C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  <w:p w14:paraId="26DAB278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  <w:p w14:paraId="2EFD759E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4</w:t>
            </w:r>
          </w:p>
          <w:p w14:paraId="4C9607F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rPr>
                <w:sz w:val="17"/>
                <w:szCs w:val="17"/>
              </w:rPr>
            </w:pPr>
          </w:p>
        </w:tc>
        <w:tc>
          <w:tcPr>
            <w:tcW w:w="1701" w:type="dxa"/>
            <w:hideMark/>
          </w:tcPr>
          <w:p w14:paraId="32BB5E5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591F663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52 (50)</w:t>
            </w:r>
          </w:p>
          <w:p w14:paraId="24A0CBFC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39 (37.5)</w:t>
            </w:r>
          </w:p>
          <w:p w14:paraId="47BE360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12 (11.5)</w:t>
            </w:r>
          </w:p>
          <w:p w14:paraId="672B55D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 (1.0)</w:t>
            </w:r>
          </w:p>
        </w:tc>
        <w:tc>
          <w:tcPr>
            <w:tcW w:w="1559" w:type="dxa"/>
            <w:hideMark/>
          </w:tcPr>
          <w:p w14:paraId="0489659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260AF9B8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45 (51.7)</w:t>
            </w:r>
          </w:p>
          <w:p w14:paraId="0E1AD39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31 (35.6)</w:t>
            </w:r>
          </w:p>
          <w:p w14:paraId="3634608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10 (11.5)</w:t>
            </w:r>
          </w:p>
          <w:p w14:paraId="12692ED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 (1.1)</w:t>
            </w:r>
          </w:p>
        </w:tc>
        <w:tc>
          <w:tcPr>
            <w:tcW w:w="1429" w:type="dxa"/>
            <w:hideMark/>
          </w:tcPr>
          <w:p w14:paraId="683675E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0C55CE3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7 (41.2)</w:t>
            </w:r>
          </w:p>
          <w:p w14:paraId="52D4459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8 (47.1)</w:t>
            </w:r>
          </w:p>
          <w:p w14:paraId="347F254C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2 (11.8)</w:t>
            </w:r>
          </w:p>
          <w:p w14:paraId="0CC6B43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689" w:type="dxa"/>
            <w:hideMark/>
          </w:tcPr>
          <w:p w14:paraId="3DFC997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0.404</w:t>
            </w:r>
          </w:p>
          <w:p w14:paraId="1E9945C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</w:p>
          <w:p w14:paraId="79159B7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</w:tc>
      </w:tr>
      <w:tr w:rsidR="00C10649" w:rsidRPr="002D593F" w14:paraId="28163841" w14:textId="77777777" w:rsidTr="006159BC">
        <w:trPr>
          <w:trHeight w:val="16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25540944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CCS class</w:t>
            </w:r>
          </w:p>
          <w:p w14:paraId="23F44D5F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No angina</w:t>
            </w:r>
          </w:p>
          <w:p w14:paraId="6E48FCEA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</w:t>
            </w:r>
          </w:p>
          <w:p w14:paraId="011BA12F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2</w:t>
            </w:r>
          </w:p>
          <w:p w14:paraId="1C034B70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3</w:t>
            </w:r>
          </w:p>
          <w:p w14:paraId="4571C67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1701" w:type="dxa"/>
            <w:hideMark/>
          </w:tcPr>
          <w:p w14:paraId="38D823E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56E6348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95 (81.2)</w:t>
            </w:r>
          </w:p>
          <w:p w14:paraId="5879F03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19 (16.2)</w:t>
            </w:r>
          </w:p>
          <w:p w14:paraId="590056C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 (2.6)</w:t>
            </w:r>
          </w:p>
          <w:p w14:paraId="7D0DD50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  <w:p w14:paraId="16B1507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559" w:type="dxa"/>
            <w:hideMark/>
          </w:tcPr>
          <w:p w14:paraId="2B69D66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1653051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77 (77.8)</w:t>
            </w:r>
          </w:p>
          <w:p w14:paraId="09F6E46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19 (19.2)</w:t>
            </w:r>
          </w:p>
          <w:p w14:paraId="5FA4FAD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 (3.0)</w:t>
            </w:r>
          </w:p>
          <w:p w14:paraId="5738DA02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  <w:p w14:paraId="3B1063E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429" w:type="dxa"/>
            <w:hideMark/>
          </w:tcPr>
          <w:p w14:paraId="7ED490D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3BC4993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18 (100)</w:t>
            </w:r>
          </w:p>
          <w:p w14:paraId="00368D0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  <w:p w14:paraId="47CDFCC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  <w:p w14:paraId="4467E61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  <w:p w14:paraId="60F3E41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689" w:type="dxa"/>
            <w:hideMark/>
          </w:tcPr>
          <w:p w14:paraId="078316D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7"/>
                <w:szCs w:val="17"/>
              </w:rPr>
            </w:pPr>
            <w:r w:rsidRPr="002D593F">
              <w:rPr>
                <w:b/>
                <w:bCs/>
                <w:color w:val="000000"/>
                <w:sz w:val="17"/>
                <w:szCs w:val="17"/>
              </w:rPr>
              <w:t>&lt; 0.001</w:t>
            </w:r>
          </w:p>
          <w:p w14:paraId="4B10C618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</w:p>
          <w:p w14:paraId="5D8C6E3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</w:p>
          <w:p w14:paraId="6F6C481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</w:tc>
      </w:tr>
      <w:tr w:rsidR="00C10649" w:rsidRPr="002D593F" w14:paraId="26D3D2EB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7778DB5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Systolic blood pressure, mmHg</w:t>
            </w:r>
          </w:p>
        </w:tc>
        <w:tc>
          <w:tcPr>
            <w:tcW w:w="1701" w:type="dxa"/>
            <w:hideMark/>
          </w:tcPr>
          <w:p w14:paraId="7284A978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123.7 </w:t>
            </w:r>
            <w:r w:rsidRPr="002D593F">
              <w:rPr>
                <w:sz w:val="16"/>
                <w:szCs w:val="16"/>
                <w:lang w:val="en-GB"/>
              </w:rPr>
              <w:t>± 19.6</w:t>
            </w:r>
          </w:p>
        </w:tc>
        <w:tc>
          <w:tcPr>
            <w:tcW w:w="1559" w:type="dxa"/>
            <w:hideMark/>
          </w:tcPr>
          <w:p w14:paraId="6666586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124.5 </w:t>
            </w:r>
            <w:r w:rsidRPr="002D593F">
              <w:rPr>
                <w:sz w:val="16"/>
                <w:szCs w:val="16"/>
                <w:lang w:val="en-GB"/>
              </w:rPr>
              <w:t>± 20.3</w:t>
            </w:r>
          </w:p>
        </w:tc>
        <w:tc>
          <w:tcPr>
            <w:tcW w:w="1429" w:type="dxa"/>
            <w:hideMark/>
          </w:tcPr>
          <w:p w14:paraId="7F5A525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119.6 </w:t>
            </w:r>
            <w:r w:rsidRPr="002D593F">
              <w:rPr>
                <w:sz w:val="16"/>
                <w:szCs w:val="16"/>
                <w:lang w:val="en-GB"/>
              </w:rPr>
              <w:t>± 15.3</w:t>
            </w:r>
          </w:p>
        </w:tc>
        <w:tc>
          <w:tcPr>
            <w:tcW w:w="1689" w:type="dxa"/>
            <w:hideMark/>
          </w:tcPr>
          <w:p w14:paraId="4715B52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0.283</w:t>
            </w:r>
          </w:p>
        </w:tc>
      </w:tr>
      <w:tr w:rsidR="00C10649" w:rsidRPr="002D593F" w14:paraId="03B5A926" w14:textId="77777777" w:rsidTr="006159BC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274F3FD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Heart rate, bpm</w:t>
            </w:r>
          </w:p>
        </w:tc>
        <w:tc>
          <w:tcPr>
            <w:tcW w:w="1701" w:type="dxa"/>
            <w:hideMark/>
          </w:tcPr>
          <w:p w14:paraId="2651C77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68.5 </w:t>
            </w:r>
            <w:r w:rsidRPr="002D593F">
              <w:rPr>
                <w:sz w:val="16"/>
                <w:szCs w:val="16"/>
                <w:lang w:val="en-GB"/>
              </w:rPr>
              <w:t>± 12.6</w:t>
            </w:r>
          </w:p>
        </w:tc>
        <w:tc>
          <w:tcPr>
            <w:tcW w:w="1559" w:type="dxa"/>
            <w:hideMark/>
          </w:tcPr>
          <w:p w14:paraId="2A5F0E2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68.6 </w:t>
            </w:r>
            <w:r w:rsidRPr="002D593F">
              <w:rPr>
                <w:sz w:val="16"/>
                <w:szCs w:val="16"/>
                <w:lang w:val="en-GB"/>
              </w:rPr>
              <w:t>± 13.1</w:t>
            </w:r>
          </w:p>
        </w:tc>
        <w:tc>
          <w:tcPr>
            <w:tcW w:w="1429" w:type="dxa"/>
            <w:hideMark/>
          </w:tcPr>
          <w:p w14:paraId="1BAFD9A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67.5 </w:t>
            </w:r>
            <w:r w:rsidRPr="002D593F">
              <w:rPr>
                <w:sz w:val="16"/>
                <w:szCs w:val="16"/>
                <w:lang w:val="en-GB"/>
              </w:rPr>
              <w:t>± 8.8</w:t>
            </w:r>
          </w:p>
        </w:tc>
        <w:tc>
          <w:tcPr>
            <w:tcW w:w="1689" w:type="dxa"/>
            <w:hideMark/>
          </w:tcPr>
          <w:p w14:paraId="443D6E1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0.672</w:t>
            </w:r>
          </w:p>
        </w:tc>
      </w:tr>
      <w:tr w:rsidR="00C10649" w:rsidRPr="002D593F" w14:paraId="26F4C38F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6B26D82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 xml:space="preserve">Sinus rhythm </w:t>
            </w:r>
          </w:p>
        </w:tc>
        <w:tc>
          <w:tcPr>
            <w:tcW w:w="1701" w:type="dxa"/>
            <w:hideMark/>
          </w:tcPr>
          <w:p w14:paraId="4C3EC5E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104 (88.1)</w:t>
            </w:r>
          </w:p>
        </w:tc>
        <w:tc>
          <w:tcPr>
            <w:tcW w:w="1559" w:type="dxa"/>
            <w:hideMark/>
          </w:tcPr>
          <w:p w14:paraId="1F3B0D4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88 (88.0)</w:t>
            </w:r>
          </w:p>
        </w:tc>
        <w:tc>
          <w:tcPr>
            <w:tcW w:w="1429" w:type="dxa"/>
            <w:hideMark/>
          </w:tcPr>
          <w:p w14:paraId="3778446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16 (88.9)</w:t>
            </w:r>
          </w:p>
        </w:tc>
        <w:tc>
          <w:tcPr>
            <w:tcW w:w="1689" w:type="dxa"/>
            <w:hideMark/>
          </w:tcPr>
          <w:p w14:paraId="1BE478A3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0.915</w:t>
            </w:r>
          </w:p>
        </w:tc>
      </w:tr>
      <w:tr w:rsidR="00C10649" w:rsidRPr="002D593F" w14:paraId="067EB7EE" w14:textId="77777777" w:rsidTr="006159BC">
        <w:trPr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16FEFD3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Creatinine, mg/dl</w:t>
            </w:r>
          </w:p>
        </w:tc>
        <w:tc>
          <w:tcPr>
            <w:tcW w:w="1701" w:type="dxa"/>
            <w:hideMark/>
          </w:tcPr>
          <w:p w14:paraId="4F4536F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1.39 </w:t>
            </w:r>
            <w:r w:rsidRPr="002D593F">
              <w:rPr>
                <w:sz w:val="16"/>
                <w:szCs w:val="16"/>
                <w:lang w:val="en-GB"/>
              </w:rPr>
              <w:t>± 0.87</w:t>
            </w:r>
          </w:p>
        </w:tc>
        <w:tc>
          <w:tcPr>
            <w:tcW w:w="1559" w:type="dxa"/>
            <w:hideMark/>
          </w:tcPr>
          <w:p w14:paraId="2D5B8C7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1.41 </w:t>
            </w:r>
            <w:r w:rsidRPr="002D593F">
              <w:rPr>
                <w:sz w:val="16"/>
                <w:szCs w:val="16"/>
                <w:lang w:val="en-GB"/>
              </w:rPr>
              <w:t>± 0.93</w:t>
            </w:r>
          </w:p>
        </w:tc>
        <w:tc>
          <w:tcPr>
            <w:tcW w:w="1429" w:type="dxa"/>
            <w:hideMark/>
          </w:tcPr>
          <w:p w14:paraId="2C284AB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1.31 </w:t>
            </w:r>
            <w:r w:rsidRPr="002D593F">
              <w:rPr>
                <w:sz w:val="16"/>
                <w:szCs w:val="16"/>
                <w:lang w:val="en-GB"/>
              </w:rPr>
              <w:t>± 0.41</w:t>
            </w:r>
          </w:p>
        </w:tc>
        <w:tc>
          <w:tcPr>
            <w:tcW w:w="1689" w:type="dxa"/>
            <w:hideMark/>
          </w:tcPr>
          <w:p w14:paraId="20C6D24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0.527</w:t>
            </w:r>
          </w:p>
        </w:tc>
      </w:tr>
      <w:tr w:rsidR="00C10649" w:rsidRPr="002D593F" w14:paraId="306C5669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4662E4C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eGFR, ml/min/1,73m2</w:t>
            </w:r>
          </w:p>
        </w:tc>
        <w:tc>
          <w:tcPr>
            <w:tcW w:w="1701" w:type="dxa"/>
            <w:hideMark/>
          </w:tcPr>
          <w:p w14:paraId="5AEF6C6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58.0 </w:t>
            </w:r>
            <w:r w:rsidRPr="002D593F">
              <w:rPr>
                <w:sz w:val="16"/>
                <w:szCs w:val="16"/>
                <w:lang w:val="en-GB"/>
              </w:rPr>
              <w:t>± 23.0</w:t>
            </w:r>
          </w:p>
        </w:tc>
        <w:tc>
          <w:tcPr>
            <w:tcW w:w="1559" w:type="dxa"/>
            <w:hideMark/>
          </w:tcPr>
          <w:p w14:paraId="2E1F6C0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58.8 </w:t>
            </w:r>
            <w:r w:rsidRPr="002D593F">
              <w:rPr>
                <w:sz w:val="16"/>
                <w:szCs w:val="16"/>
                <w:lang w:val="en-GB"/>
              </w:rPr>
              <w:t>± 23.4</w:t>
            </w:r>
          </w:p>
        </w:tc>
        <w:tc>
          <w:tcPr>
            <w:tcW w:w="1429" w:type="dxa"/>
            <w:hideMark/>
          </w:tcPr>
          <w:p w14:paraId="0680785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54.1 </w:t>
            </w:r>
            <w:r w:rsidRPr="002D593F">
              <w:rPr>
                <w:sz w:val="16"/>
                <w:szCs w:val="16"/>
                <w:lang w:val="en-GB"/>
              </w:rPr>
              <w:t>± 21.1</w:t>
            </w:r>
          </w:p>
        </w:tc>
        <w:tc>
          <w:tcPr>
            <w:tcW w:w="1689" w:type="dxa"/>
            <w:hideMark/>
          </w:tcPr>
          <w:p w14:paraId="0994E6F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0.461</w:t>
            </w:r>
          </w:p>
        </w:tc>
      </w:tr>
      <w:tr w:rsidR="00C10649" w:rsidRPr="002D593F" w14:paraId="1BEEAE2B" w14:textId="77777777" w:rsidTr="006159BC">
        <w:trPr>
          <w:trHeight w:val="2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473BD01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Left Ventricular Ejection fraction, %</w:t>
            </w:r>
          </w:p>
        </w:tc>
        <w:tc>
          <w:tcPr>
            <w:tcW w:w="1701" w:type="dxa"/>
            <w:hideMark/>
          </w:tcPr>
          <w:p w14:paraId="5CAAC2F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39.4 </w:t>
            </w:r>
            <w:r w:rsidRPr="002D593F">
              <w:rPr>
                <w:sz w:val="16"/>
                <w:szCs w:val="16"/>
                <w:lang w:val="en-GB"/>
              </w:rPr>
              <w:t>± 11.0</w:t>
            </w:r>
          </w:p>
        </w:tc>
        <w:tc>
          <w:tcPr>
            <w:tcW w:w="1559" w:type="dxa"/>
            <w:hideMark/>
          </w:tcPr>
          <w:p w14:paraId="1E05876C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40.1 </w:t>
            </w:r>
            <w:r w:rsidRPr="002D593F">
              <w:rPr>
                <w:sz w:val="16"/>
                <w:szCs w:val="16"/>
                <w:lang w:val="en-GB"/>
              </w:rPr>
              <w:t>± 11.3</w:t>
            </w:r>
          </w:p>
        </w:tc>
        <w:tc>
          <w:tcPr>
            <w:tcW w:w="1429" w:type="dxa"/>
            <w:hideMark/>
          </w:tcPr>
          <w:p w14:paraId="5528F4F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 xml:space="preserve">35.4 </w:t>
            </w:r>
            <w:r w:rsidRPr="002D593F">
              <w:rPr>
                <w:sz w:val="16"/>
                <w:szCs w:val="16"/>
                <w:lang w:val="en-GB"/>
              </w:rPr>
              <w:t>± 8.6</w:t>
            </w:r>
          </w:p>
        </w:tc>
        <w:tc>
          <w:tcPr>
            <w:tcW w:w="1689" w:type="dxa"/>
            <w:hideMark/>
          </w:tcPr>
          <w:p w14:paraId="1F4B043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0.065</w:t>
            </w:r>
          </w:p>
        </w:tc>
      </w:tr>
      <w:tr w:rsidR="00C10649" w:rsidRPr="002D593F" w14:paraId="6ED8A603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2E9C73D3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Right ventricular dysfunction</w:t>
            </w:r>
          </w:p>
        </w:tc>
        <w:tc>
          <w:tcPr>
            <w:tcW w:w="1701" w:type="dxa"/>
            <w:hideMark/>
          </w:tcPr>
          <w:p w14:paraId="4314351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16 (17.6)</w:t>
            </w:r>
          </w:p>
        </w:tc>
        <w:tc>
          <w:tcPr>
            <w:tcW w:w="1559" w:type="dxa"/>
            <w:hideMark/>
          </w:tcPr>
          <w:p w14:paraId="7945086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12 (15.8)</w:t>
            </w:r>
          </w:p>
        </w:tc>
        <w:tc>
          <w:tcPr>
            <w:tcW w:w="1429" w:type="dxa"/>
            <w:hideMark/>
          </w:tcPr>
          <w:p w14:paraId="6860EE0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4 (26.7)</w:t>
            </w:r>
          </w:p>
        </w:tc>
        <w:tc>
          <w:tcPr>
            <w:tcW w:w="1689" w:type="dxa"/>
            <w:hideMark/>
          </w:tcPr>
          <w:p w14:paraId="69975D0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0.312</w:t>
            </w:r>
          </w:p>
        </w:tc>
      </w:tr>
      <w:tr w:rsidR="00C10649" w:rsidRPr="002D593F" w14:paraId="30E4CCE1" w14:textId="77777777" w:rsidTr="006159BC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0865C47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Mitral regurgitation grade &gt;2</w:t>
            </w:r>
          </w:p>
        </w:tc>
        <w:tc>
          <w:tcPr>
            <w:tcW w:w="1701" w:type="dxa"/>
            <w:hideMark/>
          </w:tcPr>
          <w:p w14:paraId="432DE69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 (3.0)</w:t>
            </w:r>
          </w:p>
        </w:tc>
        <w:tc>
          <w:tcPr>
            <w:tcW w:w="1559" w:type="dxa"/>
            <w:hideMark/>
          </w:tcPr>
          <w:p w14:paraId="52F2EF0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2 (2.4)</w:t>
            </w:r>
          </w:p>
        </w:tc>
        <w:tc>
          <w:tcPr>
            <w:tcW w:w="1429" w:type="dxa"/>
            <w:hideMark/>
          </w:tcPr>
          <w:p w14:paraId="4CC92C7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 (6.7)</w:t>
            </w:r>
          </w:p>
        </w:tc>
        <w:tc>
          <w:tcPr>
            <w:tcW w:w="1689" w:type="dxa"/>
            <w:hideMark/>
          </w:tcPr>
          <w:p w14:paraId="5CBBEFA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0.367</w:t>
            </w:r>
          </w:p>
        </w:tc>
      </w:tr>
      <w:tr w:rsidR="00C10649" w:rsidRPr="002D593F" w14:paraId="1326D486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5494A1F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8"/>
                <w:szCs w:val="18"/>
              </w:rPr>
              <w:t>Tricuspide regurgitation  grade &gt;2</w:t>
            </w:r>
          </w:p>
        </w:tc>
        <w:tc>
          <w:tcPr>
            <w:tcW w:w="1701" w:type="dxa"/>
            <w:hideMark/>
          </w:tcPr>
          <w:p w14:paraId="65164C7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 (3.1)</w:t>
            </w:r>
          </w:p>
        </w:tc>
        <w:tc>
          <w:tcPr>
            <w:tcW w:w="1559" w:type="dxa"/>
            <w:hideMark/>
          </w:tcPr>
          <w:p w14:paraId="2380FD0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3 (3.7)</w:t>
            </w:r>
          </w:p>
        </w:tc>
        <w:tc>
          <w:tcPr>
            <w:tcW w:w="1429" w:type="dxa"/>
            <w:hideMark/>
          </w:tcPr>
          <w:p w14:paraId="2677B010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689" w:type="dxa"/>
            <w:hideMark/>
          </w:tcPr>
          <w:p w14:paraId="58AA2A5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0.452</w:t>
            </w:r>
          </w:p>
        </w:tc>
      </w:tr>
      <w:tr w:rsidR="00C10649" w:rsidRPr="002D593F" w14:paraId="103C59DF" w14:textId="77777777" w:rsidTr="006159BC">
        <w:trPr>
          <w:trHeight w:val="1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53B3E3C2" w14:textId="77777777" w:rsidR="00C10649" w:rsidRPr="00265102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265102">
              <w:rPr>
                <w:rFonts w:ascii="Times New Roman" w:hAnsi="Times New Roman" w:cs="Times New Roman"/>
                <w:color w:val="000000"/>
                <w:sz w:val="18"/>
                <w:szCs w:val="18"/>
                <w:lang w:val="de-DE"/>
              </w:rPr>
              <w:t>Treatment</w:t>
            </w:r>
          </w:p>
          <w:p w14:paraId="37356377" w14:textId="77777777" w:rsidR="00C10649" w:rsidRPr="00265102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265102">
              <w:rPr>
                <w:rFonts w:ascii="Times New Roman" w:hAnsi="Times New Roman" w:cs="Times New Roman"/>
                <w:color w:val="000000"/>
                <w:sz w:val="18"/>
                <w:szCs w:val="18"/>
                <w:lang w:val="de-DE"/>
              </w:rPr>
              <w:t>ACEi/ARB/LCZ696</w:t>
            </w:r>
          </w:p>
          <w:p w14:paraId="1635ABD8" w14:textId="77777777" w:rsidR="00C10649" w:rsidRPr="00265102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265102">
              <w:rPr>
                <w:rFonts w:ascii="Times New Roman" w:hAnsi="Times New Roman" w:cs="Times New Roman"/>
                <w:color w:val="000000"/>
                <w:sz w:val="18"/>
                <w:szCs w:val="18"/>
                <w:lang w:val="de-DE"/>
              </w:rPr>
              <w:t>Beta-blocker</w:t>
            </w:r>
          </w:p>
          <w:p w14:paraId="240E2841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ARA</w:t>
            </w:r>
          </w:p>
          <w:p w14:paraId="4E2B1496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Diuretics</w:t>
            </w:r>
          </w:p>
          <w:p w14:paraId="65C1A990" w14:textId="77777777" w:rsidR="00C10649" w:rsidRPr="002D593F" w:rsidRDefault="00C10649" w:rsidP="006159B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D59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Digoxin</w:t>
            </w:r>
          </w:p>
          <w:p w14:paraId="5192E8C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rPr>
                <w:sz w:val="17"/>
                <w:szCs w:val="17"/>
              </w:rPr>
            </w:pPr>
          </w:p>
        </w:tc>
        <w:tc>
          <w:tcPr>
            <w:tcW w:w="1701" w:type="dxa"/>
            <w:hideMark/>
          </w:tcPr>
          <w:p w14:paraId="0BFA0B78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1296ABE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101 (76.5)</w:t>
            </w:r>
          </w:p>
          <w:p w14:paraId="394D5DF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109 (90.1)</w:t>
            </w:r>
          </w:p>
          <w:p w14:paraId="681A842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58 (47.9)</w:t>
            </w:r>
          </w:p>
          <w:p w14:paraId="5C4D9C12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55 (45.5)</w:t>
            </w:r>
          </w:p>
          <w:p w14:paraId="286943B2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2 (1.7)</w:t>
            </w:r>
          </w:p>
        </w:tc>
        <w:tc>
          <w:tcPr>
            <w:tcW w:w="1559" w:type="dxa"/>
            <w:hideMark/>
          </w:tcPr>
          <w:p w14:paraId="6956BF6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3FF8E38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84 (77.1)</w:t>
            </w:r>
          </w:p>
          <w:p w14:paraId="4A3D6C1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94 (90.4)</w:t>
            </w:r>
          </w:p>
          <w:p w14:paraId="3169659C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46 (44.2)</w:t>
            </w:r>
          </w:p>
          <w:p w14:paraId="336BD9AE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45 (43.3)</w:t>
            </w:r>
          </w:p>
          <w:p w14:paraId="4B8AB10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2 (1.9)</w:t>
            </w:r>
          </w:p>
        </w:tc>
        <w:tc>
          <w:tcPr>
            <w:tcW w:w="1429" w:type="dxa"/>
            <w:hideMark/>
          </w:tcPr>
          <w:p w14:paraId="22B6BBC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</w:p>
          <w:p w14:paraId="574D9CE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17 (73.9)</w:t>
            </w:r>
          </w:p>
          <w:p w14:paraId="57890FD3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15 (88.2)</w:t>
            </w:r>
          </w:p>
          <w:p w14:paraId="4030FD8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12 (70.6)</w:t>
            </w:r>
          </w:p>
          <w:p w14:paraId="327BD347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10 (58.8)</w:t>
            </w:r>
          </w:p>
          <w:p w14:paraId="5365287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 (0.0)</w:t>
            </w:r>
          </w:p>
        </w:tc>
        <w:tc>
          <w:tcPr>
            <w:tcW w:w="1689" w:type="dxa"/>
            <w:hideMark/>
          </w:tcPr>
          <w:p w14:paraId="6ACDC5E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</w:p>
          <w:p w14:paraId="732F027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0.746</w:t>
            </w:r>
          </w:p>
          <w:p w14:paraId="6D7F7D1A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0.783</w:t>
            </w:r>
          </w:p>
          <w:p w14:paraId="4EEF4CD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7"/>
                <w:szCs w:val="17"/>
              </w:rPr>
            </w:pPr>
            <w:r w:rsidRPr="002D593F">
              <w:rPr>
                <w:b/>
                <w:bCs/>
                <w:sz w:val="17"/>
                <w:szCs w:val="17"/>
              </w:rPr>
              <w:t>0.044</w:t>
            </w:r>
          </w:p>
          <w:p w14:paraId="4D640B28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0.232</w:t>
            </w:r>
          </w:p>
          <w:p w14:paraId="120CCDB5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0.564</w:t>
            </w:r>
          </w:p>
        </w:tc>
      </w:tr>
      <w:tr w:rsidR="00C10649" w:rsidRPr="002D593F" w14:paraId="625A5652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76506D91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Implantation of ICD</w:t>
            </w:r>
          </w:p>
        </w:tc>
        <w:tc>
          <w:tcPr>
            <w:tcW w:w="1701" w:type="dxa"/>
            <w:hideMark/>
          </w:tcPr>
          <w:p w14:paraId="06883E4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18 (13.8)</w:t>
            </w:r>
          </w:p>
        </w:tc>
        <w:tc>
          <w:tcPr>
            <w:tcW w:w="1559" w:type="dxa"/>
            <w:hideMark/>
          </w:tcPr>
          <w:p w14:paraId="33CAD5BB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14 (13.1)</w:t>
            </w:r>
          </w:p>
        </w:tc>
        <w:tc>
          <w:tcPr>
            <w:tcW w:w="1429" w:type="dxa"/>
            <w:hideMark/>
          </w:tcPr>
          <w:p w14:paraId="077644E6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4 (17.4)</w:t>
            </w:r>
          </w:p>
        </w:tc>
        <w:tc>
          <w:tcPr>
            <w:tcW w:w="1689" w:type="dxa"/>
            <w:hideMark/>
          </w:tcPr>
          <w:p w14:paraId="5F3DD67D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0.587</w:t>
            </w:r>
          </w:p>
        </w:tc>
      </w:tr>
      <w:tr w:rsidR="00C10649" w:rsidRPr="002D593F" w14:paraId="20DBEFD5" w14:textId="77777777" w:rsidTr="006159BC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14:paraId="3EAE6A9F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rPr>
                <w:sz w:val="17"/>
                <w:szCs w:val="17"/>
              </w:rPr>
            </w:pPr>
            <w:r w:rsidRPr="002D593F">
              <w:rPr>
                <w:color w:val="000000"/>
                <w:sz w:val="17"/>
                <w:szCs w:val="17"/>
              </w:rPr>
              <w:t>Implantation of CRT</w:t>
            </w:r>
          </w:p>
        </w:tc>
        <w:tc>
          <w:tcPr>
            <w:tcW w:w="1701" w:type="dxa"/>
            <w:hideMark/>
          </w:tcPr>
          <w:p w14:paraId="443D1FA4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14 (10.8)</w:t>
            </w:r>
          </w:p>
        </w:tc>
        <w:tc>
          <w:tcPr>
            <w:tcW w:w="1559" w:type="dxa"/>
            <w:hideMark/>
          </w:tcPr>
          <w:p w14:paraId="77F3B429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11 (10.3)</w:t>
            </w:r>
          </w:p>
        </w:tc>
        <w:tc>
          <w:tcPr>
            <w:tcW w:w="1429" w:type="dxa"/>
            <w:hideMark/>
          </w:tcPr>
          <w:p w14:paraId="5B538413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2 (13.0)</w:t>
            </w:r>
          </w:p>
        </w:tc>
        <w:tc>
          <w:tcPr>
            <w:tcW w:w="1689" w:type="dxa"/>
            <w:hideMark/>
          </w:tcPr>
          <w:p w14:paraId="2DFEBE6C" w14:textId="77777777" w:rsidR="00C10649" w:rsidRPr="002D593F" w:rsidRDefault="00C10649" w:rsidP="006159BC">
            <w:pPr>
              <w:pStyle w:val="af0"/>
              <w:spacing w:before="0" w:beforeAutospacing="0" w:after="0" w:afterAutospacing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7"/>
                <w:szCs w:val="17"/>
              </w:rPr>
            </w:pPr>
            <w:r w:rsidRPr="002D593F">
              <w:rPr>
                <w:sz w:val="17"/>
                <w:szCs w:val="17"/>
              </w:rPr>
              <w:t>0.698</w:t>
            </w:r>
          </w:p>
        </w:tc>
      </w:tr>
      <w:tr w:rsidR="00C10649" w:rsidRPr="00C2051C" w14:paraId="1737ED63" w14:textId="77777777" w:rsidTr="006159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5"/>
          </w:tcPr>
          <w:p w14:paraId="308C7381" w14:textId="77777777" w:rsidR="00C10649" w:rsidRPr="00265102" w:rsidRDefault="00C10649" w:rsidP="006159BC">
            <w:pPr>
              <w:pStyle w:val="af0"/>
              <w:spacing w:before="0" w:beforeAutospacing="0" w:after="0" w:afterAutospacing="0" w:line="360" w:lineRule="auto"/>
              <w:jc w:val="left"/>
              <w:rPr>
                <w:color w:val="000000"/>
                <w:sz w:val="17"/>
                <w:szCs w:val="17"/>
                <w:lang w:val="nl-BE"/>
              </w:rPr>
            </w:pPr>
            <w:r w:rsidRPr="00265102">
              <w:rPr>
                <w:color w:val="000000"/>
                <w:sz w:val="18"/>
                <w:szCs w:val="18"/>
                <w:lang w:val="nl-BE"/>
              </w:rPr>
              <w:t>NYHA: New York Heart Association; CCS: Canadian Cardiovascular Society; eGFR: estimated glomerular filtration rate; ACEi: angiotensin-converting enzyme inhibitor; ARB: angiotensin receptor blocker; ARA: aldosterone receptor antagonist; ICD: implantable cardioverter-defibrillator; CRT: cardiac resynchronization therapy.</w:t>
            </w:r>
          </w:p>
        </w:tc>
      </w:tr>
    </w:tbl>
    <w:p w14:paraId="579ABA6B" w14:textId="77777777" w:rsidR="00C10649" w:rsidRDefault="00C10649" w:rsidP="00C10649"/>
    <w:p w14:paraId="65EE7156" w14:textId="77777777" w:rsidR="00C10649" w:rsidRDefault="00C10649" w:rsidP="00C10649"/>
    <w:p w14:paraId="077EE19D" w14:textId="77777777" w:rsidR="00C10649" w:rsidRDefault="00C10649" w:rsidP="00C10649">
      <w:r>
        <w:br w:type="page"/>
      </w:r>
    </w:p>
    <w:p w14:paraId="29A1F0B2" w14:textId="6ABAA604" w:rsidR="00C10649" w:rsidRPr="0011666A" w:rsidRDefault="00C10649" w:rsidP="00C10649">
      <w:pPr>
        <w:pStyle w:val="af"/>
        <w:keepNext/>
        <w:rPr>
          <w:lang w:val="en-US"/>
        </w:rPr>
      </w:pPr>
      <w:r w:rsidRPr="0011666A">
        <w:rPr>
          <w:lang w:val="en-US"/>
        </w:rPr>
        <w:lastRenderedPageBreak/>
        <w:t>Supplementary</w:t>
      </w:r>
      <w:r w:rsidR="00541E6A" w:rsidRPr="0011666A">
        <w:rPr>
          <w:lang w:val="en-US"/>
        </w:rPr>
        <w:t xml:space="preserve"> F</w:t>
      </w:r>
      <w:r w:rsidRPr="0011666A">
        <w:rPr>
          <w:lang w:val="en-US"/>
        </w:rPr>
        <w:t>ig</w:t>
      </w:r>
      <w:r w:rsidR="00541E6A">
        <w:rPr>
          <w:lang w:val="en-US"/>
        </w:rPr>
        <w:t xml:space="preserve">. </w:t>
      </w:r>
      <w:bookmarkStart w:id="0" w:name="_GoBack"/>
      <w:bookmarkEnd w:id="0"/>
      <w:r>
        <w:fldChar w:fldCharType="begin"/>
      </w:r>
      <w:r w:rsidRPr="0011666A">
        <w:rPr>
          <w:lang w:val="en-US"/>
        </w:rPr>
        <w:instrText xml:space="preserve"> SEQ Supplementary_figure \* ARABIC </w:instrText>
      </w:r>
      <w:r>
        <w:fldChar w:fldCharType="separate"/>
      </w:r>
      <w:r>
        <w:rPr>
          <w:noProof/>
          <w:lang w:val="en-US"/>
        </w:rPr>
        <w:t>1</w:t>
      </w:r>
      <w:r>
        <w:fldChar w:fldCharType="end"/>
      </w:r>
      <w:r w:rsidRPr="0011666A">
        <w:rPr>
          <w:lang w:val="en-US"/>
        </w:rPr>
        <w:t>. Events during f</w:t>
      </w:r>
      <w:r>
        <w:rPr>
          <w:lang w:val="en-US"/>
        </w:rPr>
        <w:t>ollow-up</w:t>
      </w:r>
    </w:p>
    <w:p w14:paraId="1456D860" w14:textId="4E7200C5" w:rsidR="00473DFD" w:rsidRPr="000F3127" w:rsidRDefault="00FE1A4A" w:rsidP="008B7FC6">
      <w:pPr>
        <w:spacing w:line="276" w:lineRule="auto"/>
        <w:rPr>
          <w:rFonts w:asciiTheme="majorHAnsi" w:hAnsiTheme="majorHAnsi"/>
          <w:i/>
          <w:lang w:val="en-GB"/>
        </w:rPr>
      </w:pPr>
      <w:r w:rsidRPr="000F3127">
        <w:rPr>
          <w:rFonts w:asciiTheme="majorHAnsi" w:hAnsiTheme="majorHAnsi"/>
          <w:b/>
          <w:lang w:val="en-GB"/>
        </w:rPr>
        <w:t xml:space="preserve"> </w:t>
      </w:r>
      <w:r w:rsidR="00C10649" w:rsidRPr="002744AB">
        <w:rPr>
          <w:noProof/>
          <w:lang w:val="en-US" w:eastAsia="zh-CN"/>
        </w:rPr>
        <w:drawing>
          <wp:inline distT="0" distB="0" distL="0" distR="0" wp14:anchorId="06945E83" wp14:editId="04FA6C02">
            <wp:extent cx="5731510" cy="2160905"/>
            <wp:effectExtent l="0" t="0" r="0" b="0"/>
            <wp:docPr id="286177702" name="Immagine 1" descr="Immagine che contiene testo, linea, diagramm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177702" name="Immagine 1" descr="Immagine che contiene testo, linea, diagramma, Carattere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3DFD" w:rsidRPr="000F3127" w:rsidSect="00B43B2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76835F" w14:textId="77777777" w:rsidR="00A9550B" w:rsidRDefault="00A9550B" w:rsidP="00135E75">
      <w:r>
        <w:separator/>
      </w:r>
    </w:p>
  </w:endnote>
  <w:endnote w:type="continuationSeparator" w:id="0">
    <w:p w14:paraId="658DDEBF" w14:textId="77777777" w:rsidR="00A9550B" w:rsidRDefault="00A9550B" w:rsidP="00135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03C21" w14:textId="77777777" w:rsidR="00A9550B" w:rsidRDefault="00A9550B" w:rsidP="00135E75">
      <w:r>
        <w:separator/>
      </w:r>
    </w:p>
  </w:footnote>
  <w:footnote w:type="continuationSeparator" w:id="0">
    <w:p w14:paraId="00DC2716" w14:textId="77777777" w:rsidR="00A9550B" w:rsidRDefault="00A9550B" w:rsidP="00135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56D38"/>
    <w:multiLevelType w:val="hybridMultilevel"/>
    <w:tmpl w:val="EFBCB7E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FCF"/>
    <w:rsid w:val="000524BF"/>
    <w:rsid w:val="00070233"/>
    <w:rsid w:val="00085211"/>
    <w:rsid w:val="000F3127"/>
    <w:rsid w:val="00130493"/>
    <w:rsid w:val="00135E75"/>
    <w:rsid w:val="00136686"/>
    <w:rsid w:val="00167755"/>
    <w:rsid w:val="00193F2E"/>
    <w:rsid w:val="001A33BD"/>
    <w:rsid w:val="001D38EA"/>
    <w:rsid w:val="001F2182"/>
    <w:rsid w:val="001F2C77"/>
    <w:rsid w:val="001F4CFE"/>
    <w:rsid w:val="00203CAD"/>
    <w:rsid w:val="00206E93"/>
    <w:rsid w:val="00213252"/>
    <w:rsid w:val="002215B9"/>
    <w:rsid w:val="00256ACA"/>
    <w:rsid w:val="0027084E"/>
    <w:rsid w:val="00276A6A"/>
    <w:rsid w:val="002C3A40"/>
    <w:rsid w:val="003135B0"/>
    <w:rsid w:val="003232AB"/>
    <w:rsid w:val="0034223F"/>
    <w:rsid w:val="0035150E"/>
    <w:rsid w:val="00366BAD"/>
    <w:rsid w:val="00381DB5"/>
    <w:rsid w:val="00396F58"/>
    <w:rsid w:val="003B1E05"/>
    <w:rsid w:val="003B4AA1"/>
    <w:rsid w:val="003B7D25"/>
    <w:rsid w:val="003D187A"/>
    <w:rsid w:val="003E0E9F"/>
    <w:rsid w:val="003F7606"/>
    <w:rsid w:val="00466023"/>
    <w:rsid w:val="00473DFD"/>
    <w:rsid w:val="00474882"/>
    <w:rsid w:val="00474EA4"/>
    <w:rsid w:val="0049529E"/>
    <w:rsid w:val="004A7910"/>
    <w:rsid w:val="004D77BF"/>
    <w:rsid w:val="004F7747"/>
    <w:rsid w:val="00513D99"/>
    <w:rsid w:val="00520CDC"/>
    <w:rsid w:val="00523093"/>
    <w:rsid w:val="0052682D"/>
    <w:rsid w:val="00541E6A"/>
    <w:rsid w:val="0057170D"/>
    <w:rsid w:val="00580390"/>
    <w:rsid w:val="005A79E2"/>
    <w:rsid w:val="005D3DD0"/>
    <w:rsid w:val="00650B75"/>
    <w:rsid w:val="00681AA0"/>
    <w:rsid w:val="00694B65"/>
    <w:rsid w:val="00696454"/>
    <w:rsid w:val="006B1101"/>
    <w:rsid w:val="006C66C4"/>
    <w:rsid w:val="006D72B2"/>
    <w:rsid w:val="006D7A3E"/>
    <w:rsid w:val="007003A9"/>
    <w:rsid w:val="00730B63"/>
    <w:rsid w:val="00741890"/>
    <w:rsid w:val="00784CC0"/>
    <w:rsid w:val="007D3C95"/>
    <w:rsid w:val="007E60BC"/>
    <w:rsid w:val="008012BF"/>
    <w:rsid w:val="00802CCD"/>
    <w:rsid w:val="0081285B"/>
    <w:rsid w:val="0081602C"/>
    <w:rsid w:val="00820D67"/>
    <w:rsid w:val="0085103D"/>
    <w:rsid w:val="00892C0A"/>
    <w:rsid w:val="008A4BAD"/>
    <w:rsid w:val="008B679D"/>
    <w:rsid w:val="008B7FC6"/>
    <w:rsid w:val="008D1663"/>
    <w:rsid w:val="008D6F5C"/>
    <w:rsid w:val="008F64AD"/>
    <w:rsid w:val="00900824"/>
    <w:rsid w:val="00925334"/>
    <w:rsid w:val="00933A99"/>
    <w:rsid w:val="00940D90"/>
    <w:rsid w:val="00942A6E"/>
    <w:rsid w:val="00962A08"/>
    <w:rsid w:val="00966FEE"/>
    <w:rsid w:val="009A4151"/>
    <w:rsid w:val="009C3D30"/>
    <w:rsid w:val="009E707F"/>
    <w:rsid w:val="009E7BC8"/>
    <w:rsid w:val="00A040E2"/>
    <w:rsid w:val="00A13660"/>
    <w:rsid w:val="00A168DD"/>
    <w:rsid w:val="00A30333"/>
    <w:rsid w:val="00A31492"/>
    <w:rsid w:val="00A33350"/>
    <w:rsid w:val="00A4159B"/>
    <w:rsid w:val="00A71043"/>
    <w:rsid w:val="00A75628"/>
    <w:rsid w:val="00A83F10"/>
    <w:rsid w:val="00A90F5A"/>
    <w:rsid w:val="00A9317F"/>
    <w:rsid w:val="00A9550B"/>
    <w:rsid w:val="00AA30D5"/>
    <w:rsid w:val="00AB615D"/>
    <w:rsid w:val="00AC2B8D"/>
    <w:rsid w:val="00AE61DE"/>
    <w:rsid w:val="00AF229E"/>
    <w:rsid w:val="00B02298"/>
    <w:rsid w:val="00B43B2D"/>
    <w:rsid w:val="00B82F48"/>
    <w:rsid w:val="00B96A5C"/>
    <w:rsid w:val="00BE2398"/>
    <w:rsid w:val="00BF221E"/>
    <w:rsid w:val="00C07500"/>
    <w:rsid w:val="00C100CF"/>
    <w:rsid w:val="00C10649"/>
    <w:rsid w:val="00C2451D"/>
    <w:rsid w:val="00C369E4"/>
    <w:rsid w:val="00C52FAB"/>
    <w:rsid w:val="00C76E9A"/>
    <w:rsid w:val="00CD61E4"/>
    <w:rsid w:val="00CD6470"/>
    <w:rsid w:val="00CD6A24"/>
    <w:rsid w:val="00D05D22"/>
    <w:rsid w:val="00D24082"/>
    <w:rsid w:val="00D6693F"/>
    <w:rsid w:val="00D74F46"/>
    <w:rsid w:val="00D808A8"/>
    <w:rsid w:val="00D87065"/>
    <w:rsid w:val="00D95435"/>
    <w:rsid w:val="00DA5807"/>
    <w:rsid w:val="00DA6DCB"/>
    <w:rsid w:val="00DF3B9B"/>
    <w:rsid w:val="00E21CBA"/>
    <w:rsid w:val="00E21F05"/>
    <w:rsid w:val="00E3145F"/>
    <w:rsid w:val="00E53969"/>
    <w:rsid w:val="00E80802"/>
    <w:rsid w:val="00E82572"/>
    <w:rsid w:val="00E841AF"/>
    <w:rsid w:val="00EA4614"/>
    <w:rsid w:val="00EC249F"/>
    <w:rsid w:val="00EF7A55"/>
    <w:rsid w:val="00F06CC2"/>
    <w:rsid w:val="00F25D12"/>
    <w:rsid w:val="00F40D2B"/>
    <w:rsid w:val="00F72C26"/>
    <w:rsid w:val="00F8609F"/>
    <w:rsid w:val="00F96214"/>
    <w:rsid w:val="00F96458"/>
    <w:rsid w:val="00FD4C99"/>
    <w:rsid w:val="00FD506C"/>
    <w:rsid w:val="00FE0FCF"/>
    <w:rsid w:val="00FE1A4A"/>
    <w:rsid w:val="00FE22AE"/>
    <w:rsid w:val="00FE5EA9"/>
    <w:rsid w:val="00F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CEE89C"/>
  <w14:defaultImageDpi w14:val="300"/>
  <w15:docId w15:val="{0261BB28-C5FD-4CEB-8DDA-B34D6840B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C0A"/>
    <w:pPr>
      <w:ind w:left="720"/>
      <w:contextualSpacing/>
    </w:pPr>
  </w:style>
  <w:style w:type="table" w:styleId="a4">
    <w:name w:val="Table Grid"/>
    <w:basedOn w:val="a1"/>
    <w:uiPriority w:val="59"/>
    <w:rsid w:val="00820D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Light Shading"/>
    <w:basedOn w:val="a1"/>
    <w:uiPriority w:val="60"/>
    <w:rsid w:val="005803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6">
    <w:name w:val="Hyperlink"/>
    <w:uiPriority w:val="99"/>
    <w:unhideWhenUsed/>
    <w:rsid w:val="00A040E2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7170D"/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57170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F2182"/>
    <w:pPr>
      <w:autoSpaceDE w:val="0"/>
      <w:autoSpaceDN w:val="0"/>
      <w:adjustRightInd w:val="0"/>
    </w:pPr>
    <w:rPr>
      <w:rFonts w:ascii="Century" w:hAnsi="Century" w:cs="Century"/>
      <w:color w:val="000000"/>
      <w:lang w:val="nl-BE"/>
    </w:rPr>
  </w:style>
  <w:style w:type="paragraph" w:styleId="a9">
    <w:name w:val="header"/>
    <w:basedOn w:val="a"/>
    <w:link w:val="aa"/>
    <w:uiPriority w:val="99"/>
    <w:unhideWhenUsed/>
    <w:rsid w:val="00135E75"/>
    <w:pPr>
      <w:tabs>
        <w:tab w:val="center" w:pos="4536"/>
        <w:tab w:val="right" w:pos="9072"/>
      </w:tabs>
    </w:pPr>
  </w:style>
  <w:style w:type="character" w:customStyle="1" w:styleId="aa">
    <w:name w:val="页眉 字符"/>
    <w:basedOn w:val="a0"/>
    <w:link w:val="a9"/>
    <w:uiPriority w:val="99"/>
    <w:rsid w:val="00135E75"/>
  </w:style>
  <w:style w:type="paragraph" w:styleId="ab">
    <w:name w:val="footer"/>
    <w:basedOn w:val="a"/>
    <w:link w:val="ac"/>
    <w:uiPriority w:val="99"/>
    <w:unhideWhenUsed/>
    <w:rsid w:val="00135E75"/>
    <w:pPr>
      <w:tabs>
        <w:tab w:val="center" w:pos="4536"/>
        <w:tab w:val="right" w:pos="9072"/>
      </w:tabs>
    </w:pPr>
  </w:style>
  <w:style w:type="character" w:customStyle="1" w:styleId="ac">
    <w:name w:val="页脚 字符"/>
    <w:basedOn w:val="a0"/>
    <w:link w:val="ab"/>
    <w:uiPriority w:val="99"/>
    <w:rsid w:val="00135E75"/>
  </w:style>
  <w:style w:type="character" w:customStyle="1" w:styleId="highwire-cite-metadata-doi3">
    <w:name w:val="highwire-cite-metadata-doi3"/>
    <w:basedOn w:val="a0"/>
    <w:rsid w:val="008A4BAD"/>
  </w:style>
  <w:style w:type="paragraph" w:styleId="ad">
    <w:name w:val="Plain Text"/>
    <w:basedOn w:val="a"/>
    <w:link w:val="ae"/>
    <w:uiPriority w:val="99"/>
    <w:semiHidden/>
    <w:unhideWhenUsed/>
    <w:rsid w:val="00AA30D5"/>
    <w:rPr>
      <w:rFonts w:ascii="Calibri" w:eastAsiaTheme="minorHAnsi" w:hAnsi="Calibri"/>
      <w:kern w:val="2"/>
      <w:sz w:val="22"/>
      <w:szCs w:val="21"/>
      <w:lang w:val="nl-BE" w:eastAsia="en-US"/>
      <w14:ligatures w14:val="standardContextual"/>
    </w:rPr>
  </w:style>
  <w:style w:type="character" w:customStyle="1" w:styleId="ae">
    <w:name w:val="纯文本 字符"/>
    <w:basedOn w:val="a0"/>
    <w:link w:val="ad"/>
    <w:uiPriority w:val="99"/>
    <w:semiHidden/>
    <w:rsid w:val="00AA30D5"/>
    <w:rPr>
      <w:rFonts w:ascii="Calibri" w:eastAsiaTheme="minorHAnsi" w:hAnsi="Calibri"/>
      <w:kern w:val="2"/>
      <w:sz w:val="22"/>
      <w:szCs w:val="21"/>
      <w:lang w:val="nl-BE" w:eastAsia="en-US"/>
      <w14:ligatures w14:val="standardContextual"/>
    </w:rPr>
  </w:style>
  <w:style w:type="table" w:customStyle="1" w:styleId="Tabellasemplice51">
    <w:name w:val="Tabella semplice 51"/>
    <w:basedOn w:val="a1"/>
    <w:uiPriority w:val="45"/>
    <w:rsid w:val="00C10649"/>
    <w:rPr>
      <w:rFonts w:eastAsiaTheme="minorHAnsi"/>
      <w:sz w:val="22"/>
      <w:szCs w:val="22"/>
      <w:lang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">
    <w:name w:val="caption"/>
    <w:basedOn w:val="a"/>
    <w:next w:val="a"/>
    <w:uiPriority w:val="35"/>
    <w:unhideWhenUsed/>
    <w:qFormat/>
    <w:rsid w:val="00C10649"/>
    <w:pPr>
      <w:spacing w:after="200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val="fr-FR" w:eastAsia="it-IT"/>
    </w:rPr>
  </w:style>
  <w:style w:type="paragraph" w:styleId="af0">
    <w:name w:val="Normal (Web)"/>
    <w:basedOn w:val="a"/>
    <w:uiPriority w:val="99"/>
    <w:semiHidden/>
    <w:unhideWhenUsed/>
    <w:rsid w:val="00C1064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FR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Dubois</dc:creator>
  <cp:keywords/>
  <dc:description/>
  <cp:lastModifiedBy>Rui</cp:lastModifiedBy>
  <cp:revision>11</cp:revision>
  <dcterms:created xsi:type="dcterms:W3CDTF">2023-06-29T08:27:00Z</dcterms:created>
  <dcterms:modified xsi:type="dcterms:W3CDTF">2023-09-04T12:54:00Z</dcterms:modified>
</cp:coreProperties>
</file>