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C74EDB" w14:textId="77777777" w:rsidR="001C7A7B" w:rsidRPr="001C7A7B" w:rsidRDefault="001C7A7B" w:rsidP="004623B3">
      <w:pPr>
        <w:ind w:firstLineChars="0" w:firstLine="0"/>
        <w:rPr>
          <w:b/>
        </w:rPr>
      </w:pPr>
      <w:r w:rsidRPr="001C7A7B">
        <w:rPr>
          <w:b/>
        </w:rPr>
        <w:t>Supplement Table 1</w:t>
      </w:r>
      <w:r w:rsidRPr="001C7A7B">
        <w:rPr>
          <w:rFonts w:hint="eastAsia"/>
          <w:b/>
        </w:rPr>
        <w:t>.</w:t>
      </w:r>
      <w:r w:rsidRPr="001C7A7B">
        <w:rPr>
          <w:b/>
        </w:rPr>
        <w:t xml:space="preserve"> Odds ratio for presence of CAC 11-100 and CAC≥101 versus CAC 0-10 according to number of risk factors in middle-aged and elderly patients ≥55 years of age</w:t>
      </w:r>
    </w:p>
    <w:tbl>
      <w:tblPr>
        <w:tblStyle w:val="12"/>
        <w:tblW w:w="9747" w:type="dxa"/>
        <w:tblLayout w:type="fixed"/>
        <w:tblLook w:val="04A0" w:firstRow="1" w:lastRow="0" w:firstColumn="1" w:lastColumn="0" w:noHBand="0" w:noVBand="1"/>
      </w:tblPr>
      <w:tblGrid>
        <w:gridCol w:w="1242"/>
        <w:gridCol w:w="1985"/>
        <w:gridCol w:w="2268"/>
        <w:gridCol w:w="1984"/>
        <w:gridCol w:w="2268"/>
      </w:tblGrid>
      <w:tr w:rsidR="001C7A7B" w:rsidRPr="001C7A7B" w14:paraId="0FFFDD8F" w14:textId="77777777" w:rsidTr="00582CB9">
        <w:tc>
          <w:tcPr>
            <w:tcW w:w="1242" w:type="dxa"/>
            <w:tcBorders>
              <w:left w:val="nil"/>
              <w:right w:val="nil"/>
            </w:tcBorders>
            <w:vAlign w:val="center"/>
          </w:tcPr>
          <w:p w14:paraId="2B290179" w14:textId="77777777" w:rsidR="001C7A7B" w:rsidRPr="001C7A7B" w:rsidRDefault="001C7A7B" w:rsidP="004623B3">
            <w:pPr>
              <w:ind w:firstLineChars="0" w:firstLine="0"/>
              <w:rPr>
                <w:kern w:val="2"/>
                <w:sz w:val="21"/>
              </w:rPr>
            </w:pPr>
          </w:p>
          <w:p w14:paraId="5F2A5798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rFonts w:hint="eastAsia"/>
                <w:kern w:val="2"/>
                <w:sz w:val="21"/>
              </w:rPr>
              <w:t>R</w:t>
            </w:r>
            <w:r w:rsidRPr="001C7A7B">
              <w:rPr>
                <w:kern w:val="2"/>
                <w:sz w:val="21"/>
              </w:rPr>
              <w:t>isk factor burden</w:t>
            </w:r>
          </w:p>
        </w:tc>
        <w:tc>
          <w:tcPr>
            <w:tcW w:w="1985" w:type="dxa"/>
            <w:tcBorders>
              <w:left w:val="nil"/>
              <w:right w:val="nil"/>
            </w:tcBorders>
            <w:vAlign w:val="center"/>
          </w:tcPr>
          <w:p w14:paraId="766F5DD9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CAC 11-100</w:t>
            </w:r>
          </w:p>
          <w:p w14:paraId="297042CC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Odds Ratio 95% CI</w:t>
            </w:r>
          </w:p>
          <w:p w14:paraId="52BF546A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(crude)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vAlign w:val="center"/>
          </w:tcPr>
          <w:p w14:paraId="11164B37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CAC 11-100</w:t>
            </w:r>
          </w:p>
          <w:p w14:paraId="1F503541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Odds Ratio 95% CI (age- and sex-adjusted)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6317C1E6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CAC≥101</w:t>
            </w:r>
          </w:p>
          <w:p w14:paraId="217672BE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Odds Ratio 95% CI</w:t>
            </w:r>
          </w:p>
          <w:p w14:paraId="581CA2DC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(crude)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vAlign w:val="center"/>
          </w:tcPr>
          <w:p w14:paraId="5DA0C8D5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CAC ≥101</w:t>
            </w:r>
          </w:p>
          <w:p w14:paraId="7C457754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Odds Ratio 95% CI (age- and sex-adjusted)</w:t>
            </w:r>
          </w:p>
        </w:tc>
      </w:tr>
      <w:tr w:rsidR="001C7A7B" w:rsidRPr="001C7A7B" w14:paraId="6A069E44" w14:textId="77777777" w:rsidTr="00582CB9">
        <w:trPr>
          <w:trHeight w:val="90"/>
        </w:trPr>
        <w:tc>
          <w:tcPr>
            <w:tcW w:w="1242" w:type="dxa"/>
            <w:tcBorders>
              <w:left w:val="nil"/>
              <w:bottom w:val="nil"/>
              <w:right w:val="nil"/>
            </w:tcBorders>
            <w:vAlign w:val="center"/>
          </w:tcPr>
          <w:p w14:paraId="65E37D28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1 (525)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vAlign w:val="center"/>
          </w:tcPr>
          <w:p w14:paraId="634548F0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ref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14:paraId="740BFE1E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ref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0B20CA6D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ref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14:paraId="04025F17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ref</w:t>
            </w:r>
          </w:p>
        </w:tc>
      </w:tr>
      <w:tr w:rsidR="001C7A7B" w:rsidRPr="001C7A7B" w14:paraId="17E77F03" w14:textId="77777777" w:rsidTr="00582CB9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2774A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2 (1275)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70A87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1.332 (0.990-1.793)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BC32B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1.242 (0.916-1.682)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B3891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1.378 (1.044-1.818)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5D489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1.147 (0.858-1.534)</w:t>
            </w:r>
          </w:p>
        </w:tc>
      </w:tr>
      <w:tr w:rsidR="001C7A7B" w:rsidRPr="001C7A7B" w14:paraId="1A813FD9" w14:textId="77777777" w:rsidTr="00582CB9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05781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3 (1762)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9B94B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1.465 (1.100-1.953)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64C64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1.360 (1.007-1.835)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D3926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1.626 (1.245-2.153)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62FB6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1.337 (1.002-1.783)</w:t>
            </w:r>
          </w:p>
        </w:tc>
      </w:tr>
      <w:tr w:rsidR="001C7A7B" w:rsidRPr="001C7A7B" w14:paraId="605A59CF" w14:textId="77777777" w:rsidTr="00582CB9"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7B1C81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≥4 (3870)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01754D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1.768 (1.352-2.312)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FDEF4D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1.615 (1.196-2.180)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D23F35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2.204 (1.717-2.830)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CF8CD4" w14:textId="77777777" w:rsidR="001C7A7B" w:rsidRPr="001C7A7B" w:rsidRDefault="001C7A7B" w:rsidP="004623B3">
            <w:pPr>
              <w:ind w:firstLineChars="0" w:firstLine="0"/>
              <w:jc w:val="center"/>
              <w:rPr>
                <w:kern w:val="2"/>
                <w:sz w:val="21"/>
              </w:rPr>
            </w:pPr>
            <w:r w:rsidRPr="001C7A7B">
              <w:rPr>
                <w:kern w:val="2"/>
                <w:sz w:val="21"/>
              </w:rPr>
              <w:t>1.873 (1.403-2.499)</w:t>
            </w:r>
          </w:p>
        </w:tc>
      </w:tr>
    </w:tbl>
    <w:p w14:paraId="05344E44" w14:textId="77777777" w:rsidR="001C7A7B" w:rsidRPr="001C7A7B" w:rsidRDefault="001C7A7B" w:rsidP="004623B3">
      <w:pPr>
        <w:ind w:firstLineChars="0" w:firstLine="0"/>
      </w:pPr>
      <w:r w:rsidRPr="001C7A7B">
        <w:t>CAC = coronary artery calcium; CAD = coronary artery disease; CI = confidence interval</w:t>
      </w:r>
    </w:p>
    <w:p w14:paraId="42AB480A" w14:textId="77777777" w:rsidR="006373EF" w:rsidRDefault="006373EF" w:rsidP="004623B3">
      <w:pPr>
        <w:ind w:firstLineChars="0" w:firstLine="0"/>
        <w:rPr>
          <w:rFonts w:eastAsiaTheme="minorEastAsia"/>
        </w:rPr>
      </w:pPr>
    </w:p>
    <w:p w14:paraId="3FF79075" w14:textId="77777777" w:rsidR="001C7A7B" w:rsidRDefault="001C7A7B" w:rsidP="004623B3">
      <w:pPr>
        <w:ind w:firstLineChars="0" w:firstLine="0"/>
        <w:rPr>
          <w:rFonts w:eastAsiaTheme="minorEastAsia"/>
        </w:rPr>
      </w:pPr>
    </w:p>
    <w:p w14:paraId="176DB6C4" w14:textId="77777777" w:rsidR="001C7A7B" w:rsidRPr="009D07FD" w:rsidRDefault="001C7A7B" w:rsidP="004623B3">
      <w:pPr>
        <w:ind w:firstLineChars="0" w:firstLine="0"/>
      </w:pPr>
      <w:r w:rsidRPr="009D07FD">
        <w:rPr>
          <w:b/>
        </w:rPr>
        <w:t>Supplement Table 2</w:t>
      </w:r>
      <w:r w:rsidRPr="009D07FD">
        <w:rPr>
          <w:rFonts w:hint="eastAsia"/>
          <w:b/>
        </w:rPr>
        <w:t>.</w:t>
      </w:r>
      <w:r w:rsidRPr="009D07FD">
        <w:rPr>
          <w:b/>
        </w:rPr>
        <w:t xml:space="preserve"> Odds ratio for presence of mixed plaque versus non-calcified plaque and calcified plaque versus mixed plaque according to coronary artery disease risk factors in middle-aged and elderly patients ≥55 years of age</w:t>
      </w:r>
      <w:r w:rsidRPr="009D07FD">
        <w:rPr>
          <w:rFonts w:hint="eastAsia"/>
          <w:b/>
        </w:rPr>
        <w:t>.</w:t>
      </w:r>
    </w:p>
    <w:tbl>
      <w:tblPr>
        <w:tblStyle w:val="aff0"/>
        <w:tblW w:w="861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95"/>
        <w:gridCol w:w="2825"/>
        <w:gridCol w:w="2693"/>
      </w:tblGrid>
      <w:tr w:rsidR="001C7A7B" w:rsidRPr="009D07FD" w14:paraId="7E8323D6" w14:textId="77777777" w:rsidTr="00582CB9">
        <w:trPr>
          <w:jc w:val="center"/>
        </w:trPr>
        <w:tc>
          <w:tcPr>
            <w:tcW w:w="30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094402" w14:textId="77777777" w:rsidR="001C7A7B" w:rsidRPr="009D07FD" w:rsidRDefault="001C7A7B" w:rsidP="004623B3">
            <w:pPr>
              <w:ind w:firstLineChars="0" w:firstLine="0"/>
            </w:pPr>
            <w:r w:rsidRPr="009D07FD">
              <w:t>CAD risk factors</w:t>
            </w:r>
          </w:p>
        </w:tc>
        <w:tc>
          <w:tcPr>
            <w:tcW w:w="2825" w:type="dxa"/>
            <w:tcBorders>
              <w:top w:val="single" w:sz="4" w:space="0" w:color="auto"/>
              <w:bottom w:val="single" w:sz="4" w:space="0" w:color="auto"/>
            </w:tcBorders>
          </w:tcPr>
          <w:p w14:paraId="6982F384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 xml:space="preserve">  mixed plaque versus</w:t>
            </w:r>
          </w:p>
          <w:p w14:paraId="5FC4F348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 xml:space="preserve">non-calcified plaque </w:t>
            </w:r>
          </w:p>
          <w:p w14:paraId="21B5F351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Odds Ratio 95％CI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5C441BF4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 xml:space="preserve">calcified plaque versus </w:t>
            </w:r>
          </w:p>
          <w:p w14:paraId="3BF13BF4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 xml:space="preserve">mixed plaque  </w:t>
            </w:r>
          </w:p>
          <w:p w14:paraId="3095D117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Odds Ratio 95％CI</w:t>
            </w:r>
          </w:p>
        </w:tc>
      </w:tr>
      <w:tr w:rsidR="001C7A7B" w:rsidRPr="009D07FD" w14:paraId="31EFC43F" w14:textId="77777777" w:rsidTr="00582CB9">
        <w:trPr>
          <w:jc w:val="center"/>
        </w:trPr>
        <w:tc>
          <w:tcPr>
            <w:tcW w:w="3095" w:type="dxa"/>
            <w:tcBorders>
              <w:top w:val="single" w:sz="4" w:space="0" w:color="auto"/>
            </w:tcBorders>
          </w:tcPr>
          <w:p w14:paraId="0802C9B3" w14:textId="77777777" w:rsidR="001C7A7B" w:rsidRPr="009D07FD" w:rsidRDefault="001C7A7B" w:rsidP="004623B3">
            <w:pPr>
              <w:ind w:firstLineChars="0" w:firstLine="0"/>
            </w:pPr>
            <w:r w:rsidRPr="009D07FD">
              <w:t>Age</w:t>
            </w:r>
          </w:p>
        </w:tc>
        <w:tc>
          <w:tcPr>
            <w:tcW w:w="2825" w:type="dxa"/>
            <w:tcBorders>
              <w:top w:val="single" w:sz="4" w:space="0" w:color="auto"/>
            </w:tcBorders>
          </w:tcPr>
          <w:p w14:paraId="6E007C5D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1.041 (0.986-1.100)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23AFFFA9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0.952 (0.928-0.978)</w:t>
            </w:r>
          </w:p>
        </w:tc>
      </w:tr>
      <w:tr w:rsidR="001C7A7B" w:rsidRPr="009D07FD" w14:paraId="02DED8A6" w14:textId="77777777" w:rsidTr="00582CB9">
        <w:trPr>
          <w:jc w:val="center"/>
        </w:trPr>
        <w:tc>
          <w:tcPr>
            <w:tcW w:w="3095" w:type="dxa"/>
          </w:tcPr>
          <w:p w14:paraId="56487429" w14:textId="77777777" w:rsidR="001C7A7B" w:rsidRPr="009D07FD" w:rsidRDefault="001C7A7B" w:rsidP="004623B3">
            <w:pPr>
              <w:ind w:firstLineChars="0" w:firstLine="0"/>
            </w:pPr>
            <w:r w:rsidRPr="009D07FD">
              <w:t>Female</w:t>
            </w:r>
          </w:p>
        </w:tc>
        <w:tc>
          <w:tcPr>
            <w:tcW w:w="2825" w:type="dxa"/>
          </w:tcPr>
          <w:p w14:paraId="349D297A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0.410 (0.157-1.073)</w:t>
            </w:r>
          </w:p>
        </w:tc>
        <w:tc>
          <w:tcPr>
            <w:tcW w:w="2693" w:type="dxa"/>
          </w:tcPr>
          <w:p w14:paraId="0C4D0C55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1.816 (1.150-2.867)</w:t>
            </w:r>
          </w:p>
        </w:tc>
      </w:tr>
      <w:tr w:rsidR="001C7A7B" w:rsidRPr="009D07FD" w14:paraId="1FCE32E1" w14:textId="77777777" w:rsidTr="00582CB9">
        <w:trPr>
          <w:jc w:val="center"/>
        </w:trPr>
        <w:tc>
          <w:tcPr>
            <w:tcW w:w="3095" w:type="dxa"/>
          </w:tcPr>
          <w:p w14:paraId="3A29FB86" w14:textId="77777777" w:rsidR="001C7A7B" w:rsidRPr="009D07FD" w:rsidRDefault="001C7A7B" w:rsidP="004623B3">
            <w:pPr>
              <w:ind w:firstLineChars="0" w:firstLine="0"/>
            </w:pPr>
            <w:r w:rsidRPr="009D07FD">
              <w:t>Smoking</w:t>
            </w:r>
          </w:p>
        </w:tc>
        <w:tc>
          <w:tcPr>
            <w:tcW w:w="2825" w:type="dxa"/>
          </w:tcPr>
          <w:p w14:paraId="77A30564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1.309 (0.430-3.980)</w:t>
            </w:r>
          </w:p>
        </w:tc>
        <w:tc>
          <w:tcPr>
            <w:tcW w:w="2693" w:type="dxa"/>
          </w:tcPr>
          <w:p w14:paraId="4412C9A2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0.924 (0.564-1.513)</w:t>
            </w:r>
          </w:p>
        </w:tc>
      </w:tr>
      <w:tr w:rsidR="001C7A7B" w:rsidRPr="009D07FD" w14:paraId="3DFF5C25" w14:textId="77777777" w:rsidTr="00582CB9">
        <w:trPr>
          <w:jc w:val="center"/>
        </w:trPr>
        <w:tc>
          <w:tcPr>
            <w:tcW w:w="3095" w:type="dxa"/>
          </w:tcPr>
          <w:p w14:paraId="4482B236" w14:textId="77777777" w:rsidR="001C7A7B" w:rsidRPr="009D07FD" w:rsidRDefault="001C7A7B" w:rsidP="004623B3">
            <w:pPr>
              <w:ind w:firstLineChars="0" w:firstLine="0"/>
            </w:pPr>
            <w:r w:rsidRPr="009D07FD">
              <w:t>Total cholesterol</w:t>
            </w:r>
          </w:p>
        </w:tc>
        <w:tc>
          <w:tcPr>
            <w:tcW w:w="2825" w:type="dxa"/>
          </w:tcPr>
          <w:p w14:paraId="64FB9E9A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0.494 (0.136-1.785)</w:t>
            </w:r>
          </w:p>
        </w:tc>
        <w:tc>
          <w:tcPr>
            <w:tcW w:w="2693" w:type="dxa"/>
          </w:tcPr>
          <w:p w14:paraId="240063BF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0.813 (0.376-1.754)</w:t>
            </w:r>
          </w:p>
        </w:tc>
      </w:tr>
      <w:tr w:rsidR="001C7A7B" w:rsidRPr="009D07FD" w14:paraId="27E4CD29" w14:textId="77777777" w:rsidTr="00582CB9">
        <w:trPr>
          <w:jc w:val="center"/>
        </w:trPr>
        <w:tc>
          <w:tcPr>
            <w:tcW w:w="3095" w:type="dxa"/>
          </w:tcPr>
          <w:p w14:paraId="087ED568" w14:textId="77777777" w:rsidR="001C7A7B" w:rsidRPr="009D07FD" w:rsidRDefault="001C7A7B" w:rsidP="004623B3">
            <w:pPr>
              <w:ind w:firstLineChars="0" w:firstLine="0"/>
            </w:pPr>
            <w:r w:rsidRPr="009D07FD">
              <w:t>Triglyceride</w:t>
            </w:r>
          </w:p>
        </w:tc>
        <w:tc>
          <w:tcPr>
            <w:tcW w:w="2825" w:type="dxa"/>
          </w:tcPr>
          <w:p w14:paraId="04CDA1B8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1.356 (0.591-3.109)</w:t>
            </w:r>
          </w:p>
        </w:tc>
        <w:tc>
          <w:tcPr>
            <w:tcW w:w="2693" w:type="dxa"/>
          </w:tcPr>
          <w:p w14:paraId="5FC1C664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0.979 (0.664-1.443)</w:t>
            </w:r>
          </w:p>
        </w:tc>
      </w:tr>
      <w:tr w:rsidR="001C7A7B" w:rsidRPr="009D07FD" w14:paraId="7B4AB714" w14:textId="77777777" w:rsidTr="00582CB9">
        <w:trPr>
          <w:jc w:val="center"/>
        </w:trPr>
        <w:tc>
          <w:tcPr>
            <w:tcW w:w="3095" w:type="dxa"/>
          </w:tcPr>
          <w:p w14:paraId="0F9F67C7" w14:textId="77777777" w:rsidR="001C7A7B" w:rsidRPr="009D07FD" w:rsidRDefault="001C7A7B" w:rsidP="004623B3">
            <w:pPr>
              <w:ind w:firstLineChars="0" w:firstLine="0"/>
            </w:pPr>
            <w:r w:rsidRPr="009D07FD">
              <w:t>LDL cholesterol</w:t>
            </w:r>
          </w:p>
        </w:tc>
        <w:tc>
          <w:tcPr>
            <w:tcW w:w="2825" w:type="dxa"/>
          </w:tcPr>
          <w:p w14:paraId="715CF483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0.910 (0.225-3.678)</w:t>
            </w:r>
          </w:p>
        </w:tc>
        <w:tc>
          <w:tcPr>
            <w:tcW w:w="2693" w:type="dxa"/>
          </w:tcPr>
          <w:p w14:paraId="161D40C6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0.790 (0.328-1.898)</w:t>
            </w:r>
          </w:p>
        </w:tc>
      </w:tr>
      <w:tr w:rsidR="001C7A7B" w:rsidRPr="009D07FD" w14:paraId="3A7CD6DC" w14:textId="77777777" w:rsidTr="00582CB9">
        <w:trPr>
          <w:jc w:val="center"/>
        </w:trPr>
        <w:tc>
          <w:tcPr>
            <w:tcW w:w="3095" w:type="dxa"/>
          </w:tcPr>
          <w:p w14:paraId="7C5E8195" w14:textId="77777777" w:rsidR="001C7A7B" w:rsidRPr="009D07FD" w:rsidRDefault="001C7A7B" w:rsidP="004623B3">
            <w:pPr>
              <w:ind w:firstLineChars="0" w:firstLine="0"/>
            </w:pPr>
            <w:r w:rsidRPr="009D07FD">
              <w:t>HDL cholesterol</w:t>
            </w:r>
          </w:p>
        </w:tc>
        <w:tc>
          <w:tcPr>
            <w:tcW w:w="2825" w:type="dxa"/>
          </w:tcPr>
          <w:p w14:paraId="509E3321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1.139 (0.370-3.505)</w:t>
            </w:r>
          </w:p>
        </w:tc>
        <w:tc>
          <w:tcPr>
            <w:tcW w:w="2693" w:type="dxa"/>
          </w:tcPr>
          <w:p w14:paraId="601C5885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1.243 (0.743-2.080)</w:t>
            </w:r>
          </w:p>
        </w:tc>
      </w:tr>
      <w:tr w:rsidR="001C7A7B" w:rsidRPr="009D07FD" w14:paraId="42DC3029" w14:textId="77777777" w:rsidTr="00582CB9">
        <w:trPr>
          <w:jc w:val="center"/>
        </w:trPr>
        <w:tc>
          <w:tcPr>
            <w:tcW w:w="3095" w:type="dxa"/>
          </w:tcPr>
          <w:p w14:paraId="624B8904" w14:textId="77777777" w:rsidR="001C7A7B" w:rsidRPr="009D07FD" w:rsidRDefault="001C7A7B" w:rsidP="004623B3">
            <w:pPr>
              <w:ind w:firstLineChars="0" w:firstLine="0"/>
            </w:pPr>
            <w:r w:rsidRPr="009D07FD">
              <w:t>Systolic blood pressure</w:t>
            </w:r>
          </w:p>
        </w:tc>
        <w:tc>
          <w:tcPr>
            <w:tcW w:w="2825" w:type="dxa"/>
          </w:tcPr>
          <w:p w14:paraId="06D44928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1.036 (1.008-1.065)</w:t>
            </w:r>
          </w:p>
        </w:tc>
        <w:tc>
          <w:tcPr>
            <w:tcW w:w="2693" w:type="dxa"/>
          </w:tcPr>
          <w:p w14:paraId="190729D3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0.987 (0.975-0.999)</w:t>
            </w:r>
          </w:p>
        </w:tc>
      </w:tr>
      <w:tr w:rsidR="001C7A7B" w:rsidRPr="009D07FD" w14:paraId="747D5A52" w14:textId="77777777" w:rsidTr="00582CB9">
        <w:trPr>
          <w:jc w:val="center"/>
        </w:trPr>
        <w:tc>
          <w:tcPr>
            <w:tcW w:w="3095" w:type="dxa"/>
          </w:tcPr>
          <w:p w14:paraId="14306AB1" w14:textId="77777777" w:rsidR="001C7A7B" w:rsidRPr="009D07FD" w:rsidRDefault="001C7A7B" w:rsidP="004623B3">
            <w:pPr>
              <w:ind w:firstLineChars="0" w:firstLine="0"/>
            </w:pPr>
            <w:r w:rsidRPr="009D07FD">
              <w:t>Diastolic blood pressure</w:t>
            </w:r>
          </w:p>
        </w:tc>
        <w:tc>
          <w:tcPr>
            <w:tcW w:w="2825" w:type="dxa"/>
          </w:tcPr>
          <w:p w14:paraId="2079BAF4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0.499 (0.128-1.946)</w:t>
            </w:r>
          </w:p>
        </w:tc>
        <w:tc>
          <w:tcPr>
            <w:tcW w:w="2693" w:type="dxa"/>
          </w:tcPr>
          <w:p w14:paraId="7905F462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1.291 (0.668-2.496)</w:t>
            </w:r>
          </w:p>
        </w:tc>
      </w:tr>
      <w:tr w:rsidR="001C7A7B" w:rsidRPr="009D07FD" w14:paraId="0DA5D748" w14:textId="77777777" w:rsidTr="00582CB9">
        <w:trPr>
          <w:jc w:val="center"/>
        </w:trPr>
        <w:tc>
          <w:tcPr>
            <w:tcW w:w="3095" w:type="dxa"/>
          </w:tcPr>
          <w:p w14:paraId="07FEEC69" w14:textId="77777777" w:rsidR="001C7A7B" w:rsidRPr="009D07FD" w:rsidRDefault="001C7A7B" w:rsidP="004623B3">
            <w:pPr>
              <w:ind w:firstLineChars="0" w:firstLine="0"/>
            </w:pPr>
            <w:r w:rsidRPr="009D07FD">
              <w:t>Body mass index</w:t>
            </w:r>
          </w:p>
        </w:tc>
        <w:tc>
          <w:tcPr>
            <w:tcW w:w="2825" w:type="dxa"/>
          </w:tcPr>
          <w:p w14:paraId="59C02BEB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1.044 (0.937-1.165)</w:t>
            </w:r>
          </w:p>
        </w:tc>
        <w:tc>
          <w:tcPr>
            <w:tcW w:w="2693" w:type="dxa"/>
          </w:tcPr>
          <w:p w14:paraId="3C61C3EB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0.937 (0.889-0.988)</w:t>
            </w:r>
          </w:p>
        </w:tc>
      </w:tr>
      <w:tr w:rsidR="001C7A7B" w:rsidRPr="009D07FD" w14:paraId="5CF67B8A" w14:textId="77777777" w:rsidTr="00582CB9">
        <w:trPr>
          <w:jc w:val="center"/>
        </w:trPr>
        <w:tc>
          <w:tcPr>
            <w:tcW w:w="3095" w:type="dxa"/>
          </w:tcPr>
          <w:p w14:paraId="2E408E85" w14:textId="77777777" w:rsidR="001C7A7B" w:rsidRPr="009D07FD" w:rsidRDefault="001C7A7B" w:rsidP="004623B3">
            <w:pPr>
              <w:ind w:firstLineChars="0" w:firstLine="0"/>
            </w:pPr>
            <w:r w:rsidRPr="009D07FD">
              <w:t>Diabetes mellitus</w:t>
            </w:r>
          </w:p>
        </w:tc>
        <w:tc>
          <w:tcPr>
            <w:tcW w:w="2825" w:type="dxa"/>
          </w:tcPr>
          <w:p w14:paraId="7DA841FB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1.020 (0.445-2.334)</w:t>
            </w:r>
          </w:p>
        </w:tc>
        <w:tc>
          <w:tcPr>
            <w:tcW w:w="2693" w:type="dxa"/>
          </w:tcPr>
          <w:p w14:paraId="3AF826D5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0.632 (0.414-0.964)</w:t>
            </w:r>
          </w:p>
        </w:tc>
      </w:tr>
      <w:tr w:rsidR="001C7A7B" w:rsidRPr="009D07FD" w14:paraId="4F570EAF" w14:textId="77777777" w:rsidTr="00582CB9">
        <w:trPr>
          <w:jc w:val="center"/>
        </w:trPr>
        <w:tc>
          <w:tcPr>
            <w:tcW w:w="3095" w:type="dxa"/>
          </w:tcPr>
          <w:p w14:paraId="76EE45E1" w14:textId="77777777" w:rsidR="001C7A7B" w:rsidRPr="009D07FD" w:rsidRDefault="001C7A7B" w:rsidP="004623B3">
            <w:pPr>
              <w:ind w:firstLineChars="0" w:firstLine="0"/>
            </w:pPr>
            <w:r w:rsidRPr="009D07FD">
              <w:t>Family history of CAD</w:t>
            </w:r>
          </w:p>
        </w:tc>
        <w:tc>
          <w:tcPr>
            <w:tcW w:w="2825" w:type="dxa"/>
          </w:tcPr>
          <w:p w14:paraId="2DFBC665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0.947 (0.347-2.584)</w:t>
            </w:r>
          </w:p>
        </w:tc>
        <w:tc>
          <w:tcPr>
            <w:tcW w:w="2693" w:type="dxa"/>
          </w:tcPr>
          <w:p w14:paraId="2EF6DBB2" w14:textId="77777777" w:rsidR="001C7A7B" w:rsidRPr="009D07FD" w:rsidRDefault="001C7A7B" w:rsidP="004623B3">
            <w:pPr>
              <w:ind w:firstLineChars="0" w:firstLine="0"/>
              <w:jc w:val="center"/>
            </w:pPr>
            <w:r w:rsidRPr="009D07FD">
              <w:t>0.821 (0.487-1.384)</w:t>
            </w:r>
          </w:p>
        </w:tc>
      </w:tr>
    </w:tbl>
    <w:p w14:paraId="59DB334D" w14:textId="77777777" w:rsidR="001C7A7B" w:rsidRPr="009D07FD" w:rsidRDefault="001C7A7B" w:rsidP="004623B3">
      <w:pPr>
        <w:ind w:firstLineChars="0" w:firstLine="0"/>
      </w:pPr>
      <w:r w:rsidRPr="009D07FD">
        <w:rPr>
          <w:rFonts w:hint="eastAsia"/>
        </w:rPr>
        <w:t>CAD = coronary artery disease; CI = confidence interval, HDL = High-density lipoprotein; LDL = Low-density lipoprotein</w:t>
      </w:r>
    </w:p>
    <w:p w14:paraId="494C081C" w14:textId="77777777" w:rsidR="001C7A7B" w:rsidRDefault="001C7A7B" w:rsidP="004623B3">
      <w:pPr>
        <w:ind w:firstLineChars="0" w:firstLine="0"/>
        <w:rPr>
          <w:rFonts w:eastAsiaTheme="minorEastAsia"/>
        </w:rPr>
      </w:pPr>
    </w:p>
    <w:p w14:paraId="04DFECAC" w14:textId="77777777" w:rsidR="002F25C6" w:rsidRDefault="002F25C6" w:rsidP="004623B3">
      <w:pPr>
        <w:ind w:firstLineChars="0" w:firstLine="0"/>
        <w:rPr>
          <w:rFonts w:eastAsiaTheme="minorEastAsia"/>
        </w:rPr>
      </w:pPr>
    </w:p>
    <w:p w14:paraId="1D873570" w14:textId="77777777" w:rsidR="002F25C6" w:rsidRPr="002F25C6" w:rsidRDefault="002F25C6" w:rsidP="004623B3">
      <w:pPr>
        <w:ind w:firstLineChars="0" w:firstLine="0"/>
      </w:pPr>
      <w:r w:rsidRPr="002F25C6">
        <w:rPr>
          <w:noProof/>
        </w:rPr>
        <w:drawing>
          <wp:inline distT="0" distB="0" distL="0" distR="0" wp14:anchorId="17849094" wp14:editId="53AB3DE7">
            <wp:extent cx="6176165" cy="1962150"/>
            <wp:effectExtent l="0" t="0" r="0" b="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937" cy="196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9D0F1" w14:textId="77777777" w:rsidR="002F25C6" w:rsidRPr="002F25C6" w:rsidRDefault="002F25C6" w:rsidP="004623B3">
      <w:pPr>
        <w:ind w:firstLineChars="0" w:firstLine="0"/>
        <w:rPr>
          <w:b/>
          <w:bCs/>
        </w:rPr>
      </w:pPr>
      <w:r w:rsidRPr="002F25C6">
        <w:rPr>
          <w:b/>
          <w:bCs/>
        </w:rPr>
        <w:lastRenderedPageBreak/>
        <w:t xml:space="preserve">Supplement Figure 1. Cumulative survival rates for different burden of risk factors in </w:t>
      </w:r>
      <w:r w:rsidRPr="002F25C6">
        <w:rPr>
          <w:rFonts w:hint="eastAsia"/>
          <w:b/>
          <w:bCs/>
        </w:rPr>
        <w:t xml:space="preserve">each </w:t>
      </w:r>
      <w:r w:rsidRPr="002F25C6">
        <w:rPr>
          <w:b/>
          <w:bCs/>
        </w:rPr>
        <w:t xml:space="preserve">CAC group. </w:t>
      </w:r>
    </w:p>
    <w:p w14:paraId="6471A3C9" w14:textId="77777777" w:rsidR="002F25C6" w:rsidRPr="002F25C6" w:rsidRDefault="002F25C6" w:rsidP="004623B3">
      <w:pPr>
        <w:ind w:firstLineChars="0" w:firstLine="0"/>
        <w:rPr>
          <w:b/>
          <w:bCs/>
        </w:rPr>
      </w:pPr>
    </w:p>
    <w:p w14:paraId="76A547FC" w14:textId="77777777" w:rsidR="002F25C6" w:rsidRPr="002F25C6" w:rsidRDefault="002F25C6" w:rsidP="004623B3">
      <w:pPr>
        <w:ind w:firstLineChars="0" w:firstLine="0"/>
        <w:rPr>
          <w:b/>
          <w:bCs/>
        </w:rPr>
      </w:pPr>
    </w:p>
    <w:p w14:paraId="3DC772F4" w14:textId="77777777" w:rsidR="002F25C6" w:rsidRPr="002F25C6" w:rsidRDefault="002F25C6" w:rsidP="004623B3">
      <w:pPr>
        <w:ind w:firstLineChars="0" w:firstLine="0"/>
        <w:rPr>
          <w:b/>
          <w:bCs/>
        </w:rPr>
      </w:pPr>
    </w:p>
    <w:p w14:paraId="2791BD67" w14:textId="77777777" w:rsidR="002F25C6" w:rsidRPr="002F25C6" w:rsidRDefault="002F25C6" w:rsidP="004623B3">
      <w:pPr>
        <w:ind w:firstLineChars="0" w:firstLine="0"/>
        <w:rPr>
          <w:b/>
          <w:bCs/>
        </w:rPr>
      </w:pPr>
    </w:p>
    <w:p w14:paraId="1D1BEC31" w14:textId="77777777" w:rsidR="002F25C6" w:rsidRPr="002F25C6" w:rsidRDefault="002F25C6" w:rsidP="004623B3">
      <w:pPr>
        <w:ind w:firstLineChars="0" w:firstLine="0"/>
        <w:rPr>
          <w:b/>
          <w:bCs/>
        </w:rPr>
      </w:pPr>
    </w:p>
    <w:p w14:paraId="5340CA1F" w14:textId="77777777" w:rsidR="002F25C6" w:rsidRPr="002F25C6" w:rsidRDefault="002F25C6" w:rsidP="004623B3">
      <w:pPr>
        <w:ind w:firstLineChars="0" w:firstLine="0"/>
        <w:rPr>
          <w:b/>
          <w:bCs/>
        </w:rPr>
      </w:pPr>
      <w:r w:rsidRPr="002F25C6">
        <w:rPr>
          <w:b/>
        </w:rPr>
        <w:t>Supplement Table 3</w:t>
      </w:r>
      <w:r w:rsidRPr="002F25C6">
        <w:rPr>
          <w:rFonts w:hint="eastAsia"/>
          <w:b/>
        </w:rPr>
        <w:t>.</w:t>
      </w:r>
      <w:r w:rsidRPr="002F25C6">
        <w:rPr>
          <w:b/>
        </w:rPr>
        <w:t xml:space="preserve"> Relationship Between Coronary Artery Calcium and Coronary artery disease in Middle-Aged and Elderly (≥55 Years Old)</w:t>
      </w:r>
    </w:p>
    <w:tbl>
      <w:tblPr>
        <w:tblpPr w:leftFromText="180" w:rightFromText="180" w:vertAnchor="text" w:horzAnchor="margin" w:tblpY="213"/>
        <w:tblOverlap w:val="never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3"/>
        <w:gridCol w:w="1098"/>
        <w:gridCol w:w="181"/>
        <w:gridCol w:w="1984"/>
        <w:gridCol w:w="1985"/>
        <w:gridCol w:w="1984"/>
      </w:tblGrid>
      <w:tr w:rsidR="002F25C6" w:rsidRPr="002F25C6" w14:paraId="22F97FC5" w14:textId="77777777" w:rsidTr="00582CB9">
        <w:trPr>
          <w:trHeight w:val="446"/>
        </w:trPr>
        <w:tc>
          <w:tcPr>
            <w:tcW w:w="26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96FB8C" w14:textId="77777777" w:rsidR="002F25C6" w:rsidRPr="002F25C6" w:rsidRDefault="002F25C6" w:rsidP="004623B3">
            <w:pPr>
              <w:ind w:firstLineChars="0" w:firstLine="0"/>
              <w:jc w:val="center"/>
            </w:pPr>
          </w:p>
        </w:tc>
        <w:tc>
          <w:tcPr>
            <w:tcW w:w="6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3D2676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MACCEs</w:t>
            </w:r>
          </w:p>
        </w:tc>
      </w:tr>
      <w:tr w:rsidR="002F25C6" w:rsidRPr="002F25C6" w14:paraId="4FDB9A64" w14:textId="77777777" w:rsidTr="00582CB9">
        <w:trPr>
          <w:trHeight w:val="851"/>
        </w:trPr>
        <w:tc>
          <w:tcPr>
            <w:tcW w:w="15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A768A1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CAC burden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965CDF1" w14:textId="77777777" w:rsidR="002F25C6" w:rsidRPr="002F25C6" w:rsidRDefault="002F25C6" w:rsidP="004623B3">
            <w:pPr>
              <w:ind w:firstLineChars="0" w:firstLine="0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9A6E24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Event Rate per 1000 Person-Years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C8041E1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Unadjusted</w:t>
            </w:r>
          </w:p>
          <w:p w14:paraId="3F6C36AB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Hazard Ratio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57A2779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Adjusted</w:t>
            </w:r>
          </w:p>
          <w:p w14:paraId="2A490F45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Hazard Ratio*</w:t>
            </w:r>
          </w:p>
        </w:tc>
      </w:tr>
      <w:tr w:rsidR="002F25C6" w:rsidRPr="002F25C6" w14:paraId="65AF3649" w14:textId="77777777" w:rsidTr="00582CB9">
        <w:trPr>
          <w:trHeight w:val="404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EBD61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CAC 0-10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3FDEA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970 (38)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E0E561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10.98 (4.44-17.56)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CC9F3F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Ref.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5E1AA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Ref.</w:t>
            </w:r>
          </w:p>
        </w:tc>
      </w:tr>
      <w:tr w:rsidR="002F25C6" w:rsidRPr="002F25C6" w14:paraId="37BD7495" w14:textId="77777777" w:rsidTr="00582CB9">
        <w:trPr>
          <w:trHeight w:val="404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C26E5B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CAC 11-100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1058BF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2331 (122)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29805C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14.99 (10.06-19.92)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2E35B1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1.355 (0.934-1.965)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CEB332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1.271 (0.875-1.847)</w:t>
            </w:r>
          </w:p>
        </w:tc>
      </w:tr>
      <w:tr w:rsidR="002F25C6" w:rsidRPr="002F25C6" w14:paraId="685E2F23" w14:textId="77777777" w:rsidTr="00582CB9">
        <w:trPr>
          <w:trHeight w:val="404"/>
        </w:trPr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2E55DC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CAC ≥101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A0E20A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4131 (318)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0C830E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22.93 (18.50-27.50)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0C9FBB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2.045 (1.450-2.885)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589523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1.724 (1.217-2.442)</w:t>
            </w:r>
          </w:p>
        </w:tc>
      </w:tr>
    </w:tbl>
    <w:p w14:paraId="0043403D" w14:textId="77777777" w:rsidR="002F25C6" w:rsidRPr="002F25C6" w:rsidRDefault="002F25C6" w:rsidP="004623B3">
      <w:pPr>
        <w:ind w:firstLineChars="0" w:firstLine="0"/>
      </w:pPr>
      <w:r w:rsidRPr="002F25C6">
        <w:rPr>
          <w:rFonts w:hint="eastAsia"/>
        </w:rPr>
        <w:t>Values are n (%), unless otherwise indicated. *Adjusted for age and sex. MACCE = major adverse cardiovascular and cerebrovascular event; CAC = coronary artery calcium</w:t>
      </w:r>
    </w:p>
    <w:p w14:paraId="2F041491" w14:textId="77777777" w:rsidR="002F25C6" w:rsidRPr="002F25C6" w:rsidRDefault="002F25C6" w:rsidP="004623B3">
      <w:pPr>
        <w:ind w:firstLineChars="0" w:firstLine="0"/>
        <w:rPr>
          <w:b/>
          <w:bCs/>
        </w:rPr>
      </w:pPr>
    </w:p>
    <w:p w14:paraId="4A95BF31" w14:textId="77777777" w:rsidR="002F25C6" w:rsidRPr="002F25C6" w:rsidRDefault="002F25C6" w:rsidP="004623B3">
      <w:pPr>
        <w:ind w:firstLineChars="0" w:firstLine="0"/>
        <w:rPr>
          <w:b/>
          <w:bCs/>
        </w:rPr>
      </w:pPr>
      <w:r w:rsidRPr="002F25C6">
        <w:rPr>
          <w:rFonts w:hint="eastAsia"/>
          <w:b/>
          <w:bCs/>
        </w:rPr>
        <w:t>Supplement Table 4. Incidence rate ratio with increasing coronary artery calcium scoring groups according to burden of risk factors in middle-aged and elderly patients ≥55 years of age</w:t>
      </w:r>
    </w:p>
    <w:tbl>
      <w:tblPr>
        <w:tblpPr w:leftFromText="180" w:rightFromText="180" w:vertAnchor="text" w:horzAnchor="margin" w:tblpY="136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843"/>
        <w:gridCol w:w="851"/>
        <w:gridCol w:w="1842"/>
        <w:gridCol w:w="851"/>
        <w:gridCol w:w="1843"/>
        <w:gridCol w:w="850"/>
      </w:tblGrid>
      <w:tr w:rsidR="002F25C6" w:rsidRPr="002F25C6" w14:paraId="5B1B1CB9" w14:textId="77777777" w:rsidTr="00582CB9">
        <w:trPr>
          <w:trHeight w:val="470"/>
        </w:trPr>
        <w:tc>
          <w:tcPr>
            <w:tcW w:w="1242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D48BB9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Risk factor burden</w:t>
            </w:r>
          </w:p>
        </w:tc>
        <w:tc>
          <w:tcPr>
            <w:tcW w:w="8080" w:type="dxa"/>
            <w:gridSpan w:val="6"/>
            <w:tcBorders>
              <w:left w:val="nil"/>
              <w:right w:val="nil"/>
            </w:tcBorders>
          </w:tcPr>
          <w:p w14:paraId="0E0118A5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MACCEs dependent on CAC burden</w:t>
            </w:r>
          </w:p>
        </w:tc>
      </w:tr>
      <w:tr w:rsidR="002F25C6" w:rsidRPr="002F25C6" w14:paraId="021CFB7E" w14:textId="77777777" w:rsidTr="00582CB9">
        <w:trPr>
          <w:trHeight w:val="832"/>
        </w:trPr>
        <w:tc>
          <w:tcPr>
            <w:tcW w:w="1242" w:type="dxa"/>
            <w:vMerge/>
            <w:tcBorders>
              <w:left w:val="nil"/>
              <w:right w:val="nil"/>
            </w:tcBorders>
            <w:shd w:val="clear" w:color="auto" w:fill="auto"/>
          </w:tcPr>
          <w:p w14:paraId="3A29DA8C" w14:textId="77777777" w:rsidR="002F25C6" w:rsidRPr="002F25C6" w:rsidRDefault="002F25C6" w:rsidP="004623B3">
            <w:pPr>
              <w:ind w:firstLineChars="0" w:firstLine="0"/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14:paraId="72B1F191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CAC 0-10</w:t>
            </w:r>
          </w:p>
          <w:p w14:paraId="2F8D372C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 xml:space="preserve">Event rate per  </w:t>
            </w:r>
          </w:p>
          <w:p w14:paraId="578A5140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1000 person-years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705BDBEA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p value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</w:tcPr>
          <w:p w14:paraId="0F108DC8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 xml:space="preserve">CAC 11-100       </w:t>
            </w:r>
          </w:p>
          <w:p w14:paraId="091BE92F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 xml:space="preserve">Event rate per   </w:t>
            </w:r>
          </w:p>
          <w:p w14:paraId="0ECD540B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1000 person-years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761DE4A9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p value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14:paraId="73DA3036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CAC</w:t>
            </w:r>
            <w:r w:rsidRPr="002F25C6">
              <w:rPr>
                <w:rFonts w:hint="eastAsia"/>
              </w:rPr>
              <w:t>≥</w:t>
            </w:r>
            <w:r w:rsidRPr="002F25C6">
              <w:t xml:space="preserve">101     </w:t>
            </w:r>
          </w:p>
          <w:p w14:paraId="14787B89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 xml:space="preserve"> Event rate per  </w:t>
            </w:r>
          </w:p>
          <w:p w14:paraId="6D27EA3E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1000 person-years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2F52448F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p value</w:t>
            </w:r>
          </w:p>
        </w:tc>
      </w:tr>
      <w:tr w:rsidR="002F25C6" w:rsidRPr="002F25C6" w14:paraId="310D5B1F" w14:textId="77777777" w:rsidTr="00582CB9">
        <w:trPr>
          <w:trHeight w:val="403"/>
        </w:trPr>
        <w:tc>
          <w:tcPr>
            <w:tcW w:w="12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CE8C693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916B8E9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ref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77C0CCBC" w14:textId="77777777" w:rsidR="002F25C6" w:rsidRPr="002F25C6" w:rsidRDefault="002F25C6" w:rsidP="004623B3">
            <w:pPr>
              <w:ind w:firstLineChars="0" w:firstLine="0"/>
              <w:jc w:val="center"/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A7B3F82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ref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254037C5" w14:textId="77777777" w:rsidR="002F25C6" w:rsidRPr="002F25C6" w:rsidRDefault="002F25C6" w:rsidP="004623B3">
            <w:pPr>
              <w:ind w:firstLineChars="0" w:firstLine="0"/>
              <w:jc w:val="center"/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BA8365E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ref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6F3A77A8" w14:textId="77777777" w:rsidR="002F25C6" w:rsidRPr="002F25C6" w:rsidRDefault="002F25C6" w:rsidP="004623B3">
            <w:pPr>
              <w:ind w:firstLineChars="0" w:firstLine="0"/>
              <w:jc w:val="center"/>
            </w:pPr>
          </w:p>
        </w:tc>
      </w:tr>
      <w:tr w:rsidR="002F25C6" w:rsidRPr="002F25C6" w14:paraId="70C6DB89" w14:textId="77777777" w:rsidTr="00582CB9">
        <w:trPr>
          <w:trHeight w:val="381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D8E19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F14D1E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1.20 (0.22-6.58)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D28514A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0.835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C3521B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1.12 (0.47-2.71)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631C7ED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0.796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F9B14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1.63 (0.92-2.88)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D7D08C8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0.091</w:t>
            </w:r>
          </w:p>
        </w:tc>
      </w:tr>
      <w:tr w:rsidR="002F25C6" w:rsidRPr="002F25C6" w14:paraId="32A7B32A" w14:textId="77777777" w:rsidTr="00582CB9">
        <w:trPr>
          <w:trHeight w:val="381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112C7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9A2773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3.23 (0.72-14.46)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4E82160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0.124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514FF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1.83 (0.81-4.11)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3137285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0.149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D4A22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1.70 (0.98-2.96)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B1D0E5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0.058</w:t>
            </w:r>
          </w:p>
        </w:tc>
      </w:tr>
      <w:tr w:rsidR="002F25C6" w:rsidRPr="002F25C6" w14:paraId="4F03E3C2" w14:textId="77777777" w:rsidTr="00582CB9">
        <w:trPr>
          <w:trHeight w:val="381"/>
        </w:trPr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912128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≥4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B1DFA2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3.59 (0.84-15.31)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DD3D78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0.085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8BE27C" w14:textId="77777777" w:rsidR="002F25C6" w:rsidRPr="002F25C6" w:rsidRDefault="002F25C6" w:rsidP="004623B3">
            <w:pPr>
              <w:ind w:firstLineChars="0" w:firstLine="0"/>
            </w:pPr>
            <w:r w:rsidRPr="002F25C6">
              <w:t>1.78 (0.81-3.89)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7C8A3C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0.148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CFFBCE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1.71 (1.01-2.92)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FC1023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0.044</w:t>
            </w:r>
          </w:p>
        </w:tc>
      </w:tr>
    </w:tbl>
    <w:p w14:paraId="1310241D" w14:textId="3DF5AD60" w:rsidR="002F25C6" w:rsidRPr="00B834FF" w:rsidRDefault="002F25C6" w:rsidP="004623B3">
      <w:pPr>
        <w:ind w:firstLineChars="0" w:firstLine="0"/>
        <w:rPr>
          <w:rFonts w:eastAsiaTheme="minorEastAsia"/>
        </w:rPr>
      </w:pPr>
      <w:r w:rsidRPr="002F25C6">
        <w:rPr>
          <w:rFonts w:hint="eastAsia"/>
        </w:rPr>
        <w:t>CAC = coronary artery calcium; MACCE = major adverse cardiovascular and cerebrovascular event</w:t>
      </w:r>
    </w:p>
    <w:p w14:paraId="6D461A8A" w14:textId="77777777" w:rsidR="002F25C6" w:rsidRPr="002F25C6" w:rsidRDefault="002F25C6" w:rsidP="004623B3">
      <w:pPr>
        <w:ind w:firstLineChars="0" w:firstLine="0"/>
      </w:pPr>
    </w:p>
    <w:p w14:paraId="35750E34" w14:textId="7AC0CBCE" w:rsidR="002F25C6" w:rsidRPr="002F25C6" w:rsidRDefault="002F25C6" w:rsidP="004623B3">
      <w:pPr>
        <w:ind w:firstLineChars="0" w:firstLine="0"/>
        <w:rPr>
          <w:b/>
          <w:bCs/>
        </w:rPr>
      </w:pPr>
      <w:r w:rsidRPr="007D17DF">
        <w:rPr>
          <w:b/>
          <w:bCs/>
        </w:rPr>
        <w:t xml:space="preserve">Supplement Table </w:t>
      </w:r>
      <w:r w:rsidR="00B834FF" w:rsidRPr="007D17DF">
        <w:rPr>
          <w:b/>
          <w:bCs/>
        </w:rPr>
        <w:t>5</w:t>
      </w:r>
      <w:r w:rsidRPr="007D17DF">
        <w:rPr>
          <w:rFonts w:hint="eastAsia"/>
          <w:b/>
          <w:bCs/>
        </w:rPr>
        <w:t xml:space="preserve">. </w:t>
      </w:r>
      <w:r w:rsidRPr="007D17DF">
        <w:rPr>
          <w:b/>
          <w:bCs/>
        </w:rPr>
        <w:t>Incid</w:t>
      </w:r>
      <w:r w:rsidRPr="002F25C6">
        <w:rPr>
          <w:b/>
          <w:bCs/>
        </w:rPr>
        <w:t>ence rate ratio with increasing coronary artery calcium scoring groups according to age groups in middle-aged and elderly patients ≥55 years of age</w:t>
      </w:r>
      <w:r w:rsidRPr="002F25C6">
        <w:rPr>
          <w:rFonts w:hint="eastAsia"/>
          <w:b/>
          <w:bCs/>
        </w:rPr>
        <w:t>.</w:t>
      </w:r>
    </w:p>
    <w:tbl>
      <w:tblPr>
        <w:tblpPr w:leftFromText="180" w:rightFromText="180" w:vertAnchor="text" w:horzAnchor="margin" w:tblpY="219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0"/>
        <w:gridCol w:w="1819"/>
        <w:gridCol w:w="1030"/>
        <w:gridCol w:w="1843"/>
        <w:gridCol w:w="860"/>
        <w:gridCol w:w="1835"/>
        <w:gridCol w:w="849"/>
      </w:tblGrid>
      <w:tr w:rsidR="002F25C6" w:rsidRPr="002F25C6" w14:paraId="61BEA619" w14:textId="77777777" w:rsidTr="00582CB9">
        <w:trPr>
          <w:trHeight w:val="365"/>
        </w:trPr>
        <w:tc>
          <w:tcPr>
            <w:tcW w:w="1370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AEB449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Age groups</w:t>
            </w:r>
          </w:p>
        </w:tc>
        <w:tc>
          <w:tcPr>
            <w:tcW w:w="8236" w:type="dxa"/>
            <w:gridSpan w:val="6"/>
            <w:tcBorders>
              <w:left w:val="nil"/>
              <w:right w:val="nil"/>
            </w:tcBorders>
          </w:tcPr>
          <w:p w14:paraId="574734BA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MACCEs dependent on CAC burden</w:t>
            </w:r>
          </w:p>
        </w:tc>
      </w:tr>
      <w:tr w:rsidR="002F25C6" w:rsidRPr="002F25C6" w14:paraId="7253A154" w14:textId="77777777" w:rsidTr="00582CB9">
        <w:trPr>
          <w:trHeight w:val="864"/>
        </w:trPr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9F707D0" w14:textId="77777777" w:rsidR="002F25C6" w:rsidRPr="002F25C6" w:rsidRDefault="002F25C6" w:rsidP="004623B3">
            <w:pPr>
              <w:ind w:firstLineChars="0" w:firstLine="0"/>
            </w:pPr>
          </w:p>
        </w:tc>
        <w:tc>
          <w:tcPr>
            <w:tcW w:w="1819" w:type="dxa"/>
            <w:tcBorders>
              <w:left w:val="nil"/>
              <w:right w:val="nil"/>
            </w:tcBorders>
            <w:shd w:val="clear" w:color="auto" w:fill="auto"/>
          </w:tcPr>
          <w:p w14:paraId="44F3A4A2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CAC 0-10</w:t>
            </w:r>
          </w:p>
          <w:p w14:paraId="51FFAE2C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 xml:space="preserve">Event rate per    </w:t>
            </w:r>
          </w:p>
          <w:p w14:paraId="58C9A739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1000 person-years</w:t>
            </w:r>
          </w:p>
        </w:tc>
        <w:tc>
          <w:tcPr>
            <w:tcW w:w="1030" w:type="dxa"/>
            <w:tcBorders>
              <w:left w:val="nil"/>
              <w:right w:val="nil"/>
            </w:tcBorders>
          </w:tcPr>
          <w:p w14:paraId="4B211C5C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p value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14:paraId="5049C96A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CAC 11-100</w:t>
            </w:r>
          </w:p>
          <w:p w14:paraId="39C0D91A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Event rate per</w:t>
            </w:r>
          </w:p>
          <w:p w14:paraId="36557C02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1000 person-years</w:t>
            </w:r>
          </w:p>
        </w:tc>
        <w:tc>
          <w:tcPr>
            <w:tcW w:w="860" w:type="dxa"/>
            <w:tcBorders>
              <w:left w:val="nil"/>
              <w:right w:val="nil"/>
            </w:tcBorders>
          </w:tcPr>
          <w:p w14:paraId="08833019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p value</w:t>
            </w:r>
          </w:p>
        </w:tc>
        <w:tc>
          <w:tcPr>
            <w:tcW w:w="1835" w:type="dxa"/>
            <w:tcBorders>
              <w:left w:val="nil"/>
              <w:right w:val="nil"/>
            </w:tcBorders>
            <w:shd w:val="clear" w:color="auto" w:fill="auto"/>
          </w:tcPr>
          <w:p w14:paraId="2BD8DA9E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CAC</w:t>
            </w:r>
            <w:r w:rsidRPr="002F25C6">
              <w:rPr>
                <w:rFonts w:hint="eastAsia"/>
              </w:rPr>
              <w:t>≥</w:t>
            </w:r>
            <w:r w:rsidRPr="002F25C6">
              <w:t xml:space="preserve">101      </w:t>
            </w:r>
          </w:p>
          <w:p w14:paraId="3947A755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 xml:space="preserve">Event rate per   </w:t>
            </w:r>
          </w:p>
          <w:p w14:paraId="0CEB29BF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1000 person-years</w:t>
            </w:r>
          </w:p>
        </w:tc>
        <w:tc>
          <w:tcPr>
            <w:tcW w:w="849" w:type="dxa"/>
            <w:tcBorders>
              <w:left w:val="nil"/>
              <w:right w:val="nil"/>
            </w:tcBorders>
          </w:tcPr>
          <w:p w14:paraId="34AD2AE7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p value</w:t>
            </w:r>
          </w:p>
        </w:tc>
      </w:tr>
      <w:tr w:rsidR="002F25C6" w:rsidRPr="002F25C6" w14:paraId="7726766F" w14:textId="77777777" w:rsidTr="00582CB9">
        <w:trPr>
          <w:trHeight w:val="395"/>
        </w:trPr>
        <w:tc>
          <w:tcPr>
            <w:tcW w:w="13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D610350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55-65 (3927)</w:t>
            </w:r>
          </w:p>
        </w:tc>
        <w:tc>
          <w:tcPr>
            <w:tcW w:w="181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DC8C7D6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ref</w:t>
            </w:r>
          </w:p>
        </w:tc>
        <w:tc>
          <w:tcPr>
            <w:tcW w:w="1030" w:type="dxa"/>
            <w:tcBorders>
              <w:left w:val="nil"/>
              <w:bottom w:val="nil"/>
              <w:right w:val="nil"/>
            </w:tcBorders>
          </w:tcPr>
          <w:p w14:paraId="7AA74A49" w14:textId="77777777" w:rsidR="002F25C6" w:rsidRPr="002F25C6" w:rsidRDefault="002F25C6" w:rsidP="004623B3">
            <w:pPr>
              <w:ind w:firstLineChars="0" w:firstLine="0"/>
              <w:jc w:val="center"/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ED9C1C9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ref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</w:tcPr>
          <w:p w14:paraId="02EC322F" w14:textId="77777777" w:rsidR="002F25C6" w:rsidRPr="002F25C6" w:rsidRDefault="002F25C6" w:rsidP="004623B3">
            <w:pPr>
              <w:ind w:firstLineChars="0" w:firstLine="0"/>
              <w:jc w:val="center"/>
            </w:pPr>
          </w:p>
        </w:tc>
        <w:tc>
          <w:tcPr>
            <w:tcW w:w="183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A4DF9C9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ref</w:t>
            </w:r>
          </w:p>
        </w:tc>
        <w:tc>
          <w:tcPr>
            <w:tcW w:w="849" w:type="dxa"/>
            <w:tcBorders>
              <w:left w:val="nil"/>
              <w:bottom w:val="nil"/>
              <w:right w:val="nil"/>
            </w:tcBorders>
          </w:tcPr>
          <w:p w14:paraId="5C745D27" w14:textId="77777777" w:rsidR="002F25C6" w:rsidRPr="002F25C6" w:rsidRDefault="002F25C6" w:rsidP="004623B3">
            <w:pPr>
              <w:ind w:firstLineChars="0" w:firstLine="0"/>
              <w:jc w:val="center"/>
            </w:pPr>
          </w:p>
        </w:tc>
      </w:tr>
      <w:tr w:rsidR="002F25C6" w:rsidRPr="002F25C6" w14:paraId="06F81F60" w14:textId="77777777" w:rsidTr="00582CB9">
        <w:trPr>
          <w:trHeight w:val="365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A754A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lastRenderedPageBreak/>
              <w:t>65-75 (3616)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926030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1.87 (0.89-3.93)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B80F624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rPr>
                <w:rFonts w:hint="eastAsia"/>
              </w:rPr>
              <w:t>0</w:t>
            </w:r>
            <w:r w:rsidRPr="002F25C6">
              <w:t>.099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6FA1B6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1.42 (0.95-2.13)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4E9BACD7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rPr>
                <w:rFonts w:hint="eastAsia"/>
              </w:rPr>
              <w:t>0</w:t>
            </w:r>
            <w:r w:rsidRPr="002F25C6">
              <w:t>.088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429942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1.02 (0.78-1.33)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26FE5B0F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rPr>
                <w:rFonts w:hint="eastAsia"/>
              </w:rPr>
              <w:t>0</w:t>
            </w:r>
            <w:r w:rsidRPr="002F25C6">
              <w:t>.899</w:t>
            </w:r>
          </w:p>
        </w:tc>
      </w:tr>
      <w:tr w:rsidR="002F25C6" w:rsidRPr="002F25C6" w14:paraId="6E109EFB" w14:textId="77777777" w:rsidTr="00582CB9">
        <w:trPr>
          <w:trHeight w:val="365"/>
        </w:trPr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D85FF1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≥75 (2070)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E597FD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12.65 (6.74-23.75)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048D10" w14:textId="77777777" w:rsidR="002F25C6" w:rsidRPr="002F25C6" w:rsidRDefault="002F25C6" w:rsidP="004623B3">
            <w:pPr>
              <w:ind w:firstLineChars="0" w:firstLine="0"/>
            </w:pPr>
            <w:r w:rsidRPr="002F25C6">
              <w:rPr>
                <w:rFonts w:hint="eastAsia"/>
              </w:rPr>
              <w:t xml:space="preserve"> </w:t>
            </w:r>
            <w:r w:rsidRPr="002F25C6"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A49BF2" w14:textId="77777777" w:rsidR="002F25C6" w:rsidRPr="002F25C6" w:rsidRDefault="002F25C6" w:rsidP="004623B3">
            <w:pPr>
              <w:ind w:firstLineChars="0" w:firstLine="0"/>
            </w:pPr>
            <w:r w:rsidRPr="002F25C6">
              <w:t>1.81 (1.13-2.91)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FF5393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rPr>
                <w:rFonts w:hint="eastAsia"/>
              </w:rPr>
              <w:t>0</w:t>
            </w:r>
            <w:r w:rsidRPr="002F25C6">
              <w:t>.014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36253D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t>1.46 (1.11-1.93)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3F724D" w14:textId="77777777" w:rsidR="002F25C6" w:rsidRPr="002F25C6" w:rsidRDefault="002F25C6" w:rsidP="004623B3">
            <w:pPr>
              <w:ind w:firstLineChars="0" w:firstLine="0"/>
              <w:jc w:val="center"/>
            </w:pPr>
            <w:r w:rsidRPr="002F25C6">
              <w:rPr>
                <w:rFonts w:hint="eastAsia"/>
              </w:rPr>
              <w:t>0</w:t>
            </w:r>
            <w:r w:rsidRPr="002F25C6">
              <w:t>.007</w:t>
            </w:r>
          </w:p>
        </w:tc>
      </w:tr>
    </w:tbl>
    <w:p w14:paraId="0EAFE711" w14:textId="15091A36" w:rsidR="002F25C6" w:rsidRDefault="002F25C6" w:rsidP="004623B3">
      <w:pPr>
        <w:ind w:firstLineChars="0" w:firstLine="0"/>
        <w:rPr>
          <w:szCs w:val="18"/>
        </w:rPr>
      </w:pPr>
      <w:r w:rsidRPr="002F25C6">
        <w:rPr>
          <w:szCs w:val="18"/>
        </w:rPr>
        <w:t>CAC</w:t>
      </w:r>
      <w:r w:rsidRPr="002F25C6">
        <w:rPr>
          <w:rFonts w:hint="eastAsia"/>
          <w:szCs w:val="18"/>
        </w:rPr>
        <w:t xml:space="preserve"> </w:t>
      </w:r>
      <w:r w:rsidRPr="002F25C6">
        <w:rPr>
          <w:szCs w:val="18"/>
        </w:rPr>
        <w:t>= coronary artery calcium;</w:t>
      </w:r>
      <w:r w:rsidRPr="002F25C6">
        <w:rPr>
          <w:rFonts w:hint="eastAsia"/>
          <w:szCs w:val="18"/>
        </w:rPr>
        <w:t xml:space="preserve"> </w:t>
      </w:r>
      <w:r w:rsidRPr="002F25C6">
        <w:rPr>
          <w:szCs w:val="18"/>
        </w:rPr>
        <w:t>MACCE</w:t>
      </w:r>
      <w:r w:rsidRPr="002F25C6">
        <w:rPr>
          <w:rFonts w:hint="eastAsia"/>
          <w:szCs w:val="18"/>
        </w:rPr>
        <w:t xml:space="preserve"> </w:t>
      </w:r>
      <w:r w:rsidRPr="002F25C6">
        <w:rPr>
          <w:szCs w:val="18"/>
        </w:rPr>
        <w:t>=</w:t>
      </w:r>
      <w:r w:rsidRPr="002F25C6">
        <w:rPr>
          <w:rFonts w:hint="eastAsia"/>
          <w:szCs w:val="18"/>
        </w:rPr>
        <w:t xml:space="preserve"> </w:t>
      </w:r>
      <w:r w:rsidRPr="002F25C6">
        <w:rPr>
          <w:szCs w:val="18"/>
        </w:rPr>
        <w:t>major adverse cardiovascular and cerebrovascular event</w:t>
      </w:r>
    </w:p>
    <w:p w14:paraId="193F5765" w14:textId="2E088600" w:rsidR="00B834FF" w:rsidRDefault="00B834FF" w:rsidP="004623B3">
      <w:pPr>
        <w:ind w:firstLineChars="0" w:firstLine="0"/>
        <w:rPr>
          <w:rFonts w:eastAsiaTheme="minorEastAsia"/>
          <w:szCs w:val="18"/>
        </w:rPr>
      </w:pPr>
    </w:p>
    <w:p w14:paraId="3C8E243E" w14:textId="2814C5DE" w:rsidR="00B834FF" w:rsidRPr="002F25C6" w:rsidRDefault="00B834FF" w:rsidP="00B834FF">
      <w:pPr>
        <w:ind w:firstLineChars="0" w:firstLine="0"/>
        <w:rPr>
          <w:b/>
          <w:bCs/>
          <w:szCs w:val="18"/>
        </w:rPr>
      </w:pPr>
      <w:bookmarkStart w:id="0" w:name="_GoBack"/>
      <w:bookmarkEnd w:id="0"/>
      <w:r w:rsidRPr="007D17DF">
        <w:rPr>
          <w:b/>
          <w:bCs/>
          <w:szCs w:val="18"/>
        </w:rPr>
        <w:t>Supplement Table 6</w:t>
      </w:r>
      <w:r w:rsidRPr="007D17DF">
        <w:rPr>
          <w:rFonts w:hint="eastAsia"/>
          <w:b/>
          <w:bCs/>
          <w:szCs w:val="18"/>
        </w:rPr>
        <w:t>. Inci</w:t>
      </w:r>
      <w:r w:rsidRPr="002F25C6">
        <w:rPr>
          <w:rFonts w:hint="eastAsia"/>
          <w:b/>
          <w:bCs/>
          <w:szCs w:val="18"/>
        </w:rPr>
        <w:t>dence rate ratio with the type of coronary artery disease according to age groups in middle-aged and elderly patients ≥55 years of age</w:t>
      </w:r>
    </w:p>
    <w:tbl>
      <w:tblPr>
        <w:tblpPr w:leftFromText="180" w:rightFromText="180" w:vertAnchor="text" w:horzAnchor="page" w:tblpX="1316" w:tblpY="164"/>
        <w:tblOverlap w:val="never"/>
        <w:tblW w:w="9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6"/>
        <w:gridCol w:w="1895"/>
        <w:gridCol w:w="878"/>
        <w:gridCol w:w="1896"/>
        <w:gridCol w:w="946"/>
        <w:gridCol w:w="1895"/>
        <w:gridCol w:w="881"/>
      </w:tblGrid>
      <w:tr w:rsidR="00B834FF" w:rsidRPr="002F25C6" w14:paraId="238EF5CE" w14:textId="77777777" w:rsidTr="00CA4FCD">
        <w:trPr>
          <w:trHeight w:val="533"/>
        </w:trPr>
        <w:tc>
          <w:tcPr>
            <w:tcW w:w="1426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1121CF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Age groups</w:t>
            </w:r>
          </w:p>
        </w:tc>
        <w:tc>
          <w:tcPr>
            <w:tcW w:w="8391" w:type="dxa"/>
            <w:gridSpan w:val="6"/>
            <w:tcBorders>
              <w:left w:val="nil"/>
              <w:right w:val="nil"/>
            </w:tcBorders>
          </w:tcPr>
          <w:p w14:paraId="104AE063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MACCEs dependent on the type of coronary artery disease</w:t>
            </w:r>
          </w:p>
        </w:tc>
      </w:tr>
      <w:tr w:rsidR="00B834FF" w:rsidRPr="002F25C6" w14:paraId="53E1C94F" w14:textId="77777777" w:rsidTr="00CA4FCD">
        <w:trPr>
          <w:trHeight w:val="926"/>
        </w:trPr>
        <w:tc>
          <w:tcPr>
            <w:tcW w:w="1426" w:type="dxa"/>
            <w:vMerge/>
            <w:tcBorders>
              <w:left w:val="nil"/>
              <w:right w:val="nil"/>
            </w:tcBorders>
            <w:shd w:val="clear" w:color="auto" w:fill="auto"/>
          </w:tcPr>
          <w:p w14:paraId="3E78B062" w14:textId="77777777" w:rsidR="00B834FF" w:rsidRPr="002F25C6" w:rsidRDefault="00B834FF" w:rsidP="00CA4FCD">
            <w:pPr>
              <w:ind w:firstLineChars="0" w:firstLine="0"/>
            </w:pPr>
          </w:p>
        </w:tc>
        <w:tc>
          <w:tcPr>
            <w:tcW w:w="1895" w:type="dxa"/>
            <w:tcBorders>
              <w:left w:val="nil"/>
              <w:right w:val="nil"/>
            </w:tcBorders>
            <w:shd w:val="clear" w:color="auto" w:fill="auto"/>
          </w:tcPr>
          <w:p w14:paraId="3713838F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No CAD</w:t>
            </w:r>
          </w:p>
          <w:p w14:paraId="02AAC445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 xml:space="preserve">  Event rate per           </w:t>
            </w:r>
          </w:p>
          <w:p w14:paraId="6C382AD5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1000 person-years</w:t>
            </w:r>
          </w:p>
        </w:tc>
        <w:tc>
          <w:tcPr>
            <w:tcW w:w="878" w:type="dxa"/>
            <w:tcBorders>
              <w:left w:val="nil"/>
              <w:right w:val="nil"/>
            </w:tcBorders>
          </w:tcPr>
          <w:p w14:paraId="41D02E2F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p value</w:t>
            </w:r>
          </w:p>
        </w:tc>
        <w:tc>
          <w:tcPr>
            <w:tcW w:w="1896" w:type="dxa"/>
            <w:tcBorders>
              <w:left w:val="nil"/>
              <w:right w:val="nil"/>
            </w:tcBorders>
            <w:shd w:val="clear" w:color="auto" w:fill="auto"/>
          </w:tcPr>
          <w:p w14:paraId="6A8894C4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Non-obstruct CAD                  Event rate per                      1000 person-years</w:t>
            </w:r>
          </w:p>
        </w:tc>
        <w:tc>
          <w:tcPr>
            <w:tcW w:w="946" w:type="dxa"/>
            <w:tcBorders>
              <w:left w:val="nil"/>
              <w:right w:val="nil"/>
            </w:tcBorders>
          </w:tcPr>
          <w:p w14:paraId="14C01F4A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p value</w:t>
            </w:r>
          </w:p>
        </w:tc>
        <w:tc>
          <w:tcPr>
            <w:tcW w:w="1895" w:type="dxa"/>
            <w:tcBorders>
              <w:left w:val="nil"/>
              <w:right w:val="nil"/>
            </w:tcBorders>
            <w:shd w:val="clear" w:color="auto" w:fill="auto"/>
          </w:tcPr>
          <w:p w14:paraId="297D0591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 xml:space="preserve">Obstruct CAD   </w:t>
            </w:r>
          </w:p>
          <w:p w14:paraId="3C4B618B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Event rate per                      1000 person-years</w:t>
            </w:r>
          </w:p>
        </w:tc>
        <w:tc>
          <w:tcPr>
            <w:tcW w:w="881" w:type="dxa"/>
            <w:tcBorders>
              <w:left w:val="nil"/>
              <w:right w:val="nil"/>
            </w:tcBorders>
          </w:tcPr>
          <w:p w14:paraId="32E9F17B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p value</w:t>
            </w:r>
          </w:p>
        </w:tc>
      </w:tr>
      <w:tr w:rsidR="00B834FF" w:rsidRPr="002F25C6" w14:paraId="2DB08C65" w14:textId="77777777" w:rsidTr="00CA4FCD">
        <w:trPr>
          <w:trHeight w:val="448"/>
        </w:trPr>
        <w:tc>
          <w:tcPr>
            <w:tcW w:w="142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7F4BC6F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55-65 (3927)</w:t>
            </w:r>
          </w:p>
        </w:tc>
        <w:tc>
          <w:tcPr>
            <w:tcW w:w="189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2EDB4E9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ref</w:t>
            </w:r>
          </w:p>
        </w:tc>
        <w:tc>
          <w:tcPr>
            <w:tcW w:w="878" w:type="dxa"/>
            <w:tcBorders>
              <w:left w:val="nil"/>
              <w:bottom w:val="nil"/>
              <w:right w:val="nil"/>
            </w:tcBorders>
          </w:tcPr>
          <w:p w14:paraId="1442062B" w14:textId="77777777" w:rsidR="00B834FF" w:rsidRPr="002F25C6" w:rsidRDefault="00B834FF" w:rsidP="00CA4FCD">
            <w:pPr>
              <w:ind w:firstLineChars="0" w:firstLine="0"/>
              <w:jc w:val="center"/>
            </w:pPr>
          </w:p>
        </w:tc>
        <w:tc>
          <w:tcPr>
            <w:tcW w:w="189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3F369F3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ref</w:t>
            </w:r>
          </w:p>
        </w:tc>
        <w:tc>
          <w:tcPr>
            <w:tcW w:w="946" w:type="dxa"/>
            <w:tcBorders>
              <w:left w:val="nil"/>
              <w:bottom w:val="nil"/>
              <w:right w:val="nil"/>
            </w:tcBorders>
          </w:tcPr>
          <w:p w14:paraId="6C34704F" w14:textId="77777777" w:rsidR="00B834FF" w:rsidRPr="002F25C6" w:rsidRDefault="00B834FF" w:rsidP="00CA4FCD">
            <w:pPr>
              <w:ind w:firstLineChars="0" w:firstLine="0"/>
              <w:jc w:val="center"/>
            </w:pPr>
          </w:p>
        </w:tc>
        <w:tc>
          <w:tcPr>
            <w:tcW w:w="189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2C56928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ref</w:t>
            </w:r>
          </w:p>
        </w:tc>
        <w:tc>
          <w:tcPr>
            <w:tcW w:w="881" w:type="dxa"/>
            <w:tcBorders>
              <w:left w:val="nil"/>
              <w:bottom w:val="nil"/>
              <w:right w:val="nil"/>
            </w:tcBorders>
          </w:tcPr>
          <w:p w14:paraId="5A5FF115" w14:textId="77777777" w:rsidR="00B834FF" w:rsidRPr="002F25C6" w:rsidRDefault="00B834FF" w:rsidP="00CA4FCD">
            <w:pPr>
              <w:ind w:firstLineChars="0" w:firstLine="0"/>
              <w:jc w:val="center"/>
            </w:pPr>
          </w:p>
        </w:tc>
      </w:tr>
      <w:tr w:rsidR="00B834FF" w:rsidRPr="002F25C6" w14:paraId="543CBFDB" w14:textId="77777777" w:rsidTr="00CA4FCD">
        <w:trPr>
          <w:trHeight w:val="434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6C965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65-75 (3616)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690534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1.61 (0.70-3.72)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</w:tcPr>
          <w:p w14:paraId="0BF969BF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rPr>
                <w:rFonts w:hint="eastAsia"/>
              </w:rPr>
              <w:t>0</w:t>
            </w:r>
            <w:r w:rsidRPr="002F25C6">
              <w:t>.267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5A6D4B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1.69 (1.20-2.37)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A1FDD30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rPr>
                <w:rFonts w:hint="eastAsia"/>
              </w:rPr>
              <w:t>0</w:t>
            </w:r>
            <w:r w:rsidRPr="002F25C6">
              <w:t>.003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57FE3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0.92 (0.68-1.24)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14:paraId="3DB7EE46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rPr>
                <w:rFonts w:hint="eastAsia"/>
              </w:rPr>
              <w:t>0</w:t>
            </w:r>
            <w:r w:rsidRPr="002F25C6">
              <w:t>.579</w:t>
            </w:r>
          </w:p>
        </w:tc>
      </w:tr>
      <w:tr w:rsidR="00B834FF" w:rsidRPr="002F25C6" w14:paraId="52CBB0C5" w14:textId="77777777" w:rsidTr="00CA4FCD">
        <w:trPr>
          <w:trHeight w:val="434"/>
        </w:trPr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9918E3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≥75 (2070)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5C9E9F" w14:textId="77777777" w:rsidR="00B834FF" w:rsidRPr="002F25C6" w:rsidRDefault="00B834FF" w:rsidP="00CA4FCD">
            <w:pPr>
              <w:ind w:firstLineChars="0" w:firstLine="0"/>
            </w:pPr>
            <w:r w:rsidRPr="002F25C6">
              <w:t>1.95 (0.74-5.12)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3E11A8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rPr>
                <w:rFonts w:hint="eastAsia"/>
              </w:rPr>
              <w:t>0</w:t>
            </w:r>
            <w:r w:rsidRPr="002F25C6">
              <w:t>.176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380FFA" w14:textId="77777777" w:rsidR="00B834FF" w:rsidRPr="002F25C6" w:rsidRDefault="00B834FF" w:rsidP="00CA4FCD">
            <w:pPr>
              <w:ind w:firstLineChars="0" w:firstLine="0"/>
            </w:pPr>
            <w:r w:rsidRPr="002F25C6">
              <w:t>2.62 (1.83-3.74)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C9E1A1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&lt;0.0001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E1C869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t>1.28 (0.93-1.76)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D245C7" w14:textId="77777777" w:rsidR="00B834FF" w:rsidRPr="002F25C6" w:rsidRDefault="00B834FF" w:rsidP="00CA4FCD">
            <w:pPr>
              <w:ind w:firstLineChars="0" w:firstLine="0"/>
              <w:jc w:val="center"/>
            </w:pPr>
            <w:r w:rsidRPr="002F25C6">
              <w:rPr>
                <w:rFonts w:hint="eastAsia"/>
              </w:rPr>
              <w:t>0</w:t>
            </w:r>
            <w:r w:rsidRPr="002F25C6">
              <w:t>.128</w:t>
            </w:r>
          </w:p>
        </w:tc>
      </w:tr>
    </w:tbl>
    <w:p w14:paraId="6B49485C" w14:textId="77777777" w:rsidR="00B834FF" w:rsidRPr="002F25C6" w:rsidRDefault="00B834FF" w:rsidP="00B834FF">
      <w:pPr>
        <w:ind w:firstLineChars="0" w:firstLine="0"/>
      </w:pPr>
      <w:r w:rsidRPr="002F25C6">
        <w:rPr>
          <w:rFonts w:hint="eastAsia"/>
        </w:rPr>
        <w:t>CAD = coronary artery disease; MACCE = major adverse cardiovascular and cerebrovascular event</w:t>
      </w:r>
    </w:p>
    <w:p w14:paraId="0D402F9A" w14:textId="77777777" w:rsidR="002F25C6" w:rsidRPr="00B834FF" w:rsidRDefault="002F25C6" w:rsidP="004623B3">
      <w:pPr>
        <w:ind w:firstLineChars="0" w:firstLine="0"/>
        <w:rPr>
          <w:b/>
          <w:bCs/>
        </w:rPr>
      </w:pPr>
    </w:p>
    <w:p w14:paraId="726ED1CD" w14:textId="77777777" w:rsidR="002F25C6" w:rsidRPr="002F25C6" w:rsidRDefault="002F25C6" w:rsidP="004623B3">
      <w:pPr>
        <w:ind w:firstLineChars="0" w:firstLine="0"/>
        <w:rPr>
          <w:b/>
          <w:bCs/>
        </w:rPr>
      </w:pPr>
      <w:r w:rsidRPr="002F25C6">
        <w:rPr>
          <w:rFonts w:hint="eastAsia"/>
          <w:b/>
          <w:bCs/>
        </w:rPr>
        <w:t>Supplement Table 7.  Evaluating the predictive value of CAD risk prediction model for MACCE.</w:t>
      </w:r>
    </w:p>
    <w:tbl>
      <w:tblPr>
        <w:tblStyle w:val="21"/>
        <w:tblW w:w="10770" w:type="dxa"/>
        <w:tblInd w:w="-943" w:type="dxa"/>
        <w:tblLayout w:type="fixed"/>
        <w:tblLook w:val="04A0" w:firstRow="1" w:lastRow="0" w:firstColumn="1" w:lastColumn="0" w:noHBand="0" w:noVBand="1"/>
      </w:tblPr>
      <w:tblGrid>
        <w:gridCol w:w="2850"/>
        <w:gridCol w:w="855"/>
        <w:gridCol w:w="735"/>
        <w:gridCol w:w="1335"/>
        <w:gridCol w:w="1155"/>
        <w:gridCol w:w="1185"/>
        <w:gridCol w:w="660"/>
        <w:gridCol w:w="735"/>
        <w:gridCol w:w="660"/>
        <w:gridCol w:w="600"/>
      </w:tblGrid>
      <w:tr w:rsidR="002F25C6" w:rsidRPr="002F25C6" w14:paraId="48BAB843" w14:textId="77777777" w:rsidTr="00582CB9">
        <w:trPr>
          <w:trHeight w:val="411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73A1C8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Variables</w:t>
            </w:r>
          </w:p>
        </w:tc>
        <w:tc>
          <w:tcPr>
            <w:tcW w:w="792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123653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ROC curve parameters</w:t>
            </w:r>
          </w:p>
        </w:tc>
      </w:tr>
      <w:tr w:rsidR="002F25C6" w:rsidRPr="002F25C6" w14:paraId="227FBDF7" w14:textId="77777777" w:rsidTr="00582CB9">
        <w:trPr>
          <w:trHeight w:val="699"/>
        </w:trPr>
        <w:tc>
          <w:tcPr>
            <w:tcW w:w="2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3BBF54" w14:textId="77777777" w:rsidR="002F25C6" w:rsidRPr="002F25C6" w:rsidRDefault="002F25C6" w:rsidP="004623B3">
            <w:pPr>
              <w:ind w:firstLineChars="0" w:firstLine="0"/>
              <w:rPr>
                <w:b/>
                <w:bCs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27BCF4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Cut-off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88A266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AUC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CB0105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95% CI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F2C7BF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Sensitivity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E5EDA9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Specificity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DB4F39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PPV (%)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7B2DF4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NPV (%)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9EA0DC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LR+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8E131A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LR-</w:t>
            </w:r>
          </w:p>
        </w:tc>
      </w:tr>
      <w:tr w:rsidR="002F25C6" w:rsidRPr="002F25C6" w14:paraId="57C2EE87" w14:textId="77777777" w:rsidTr="00582CB9"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76754" w14:textId="77777777" w:rsidR="002F25C6" w:rsidRPr="002F25C6" w:rsidRDefault="002F25C6" w:rsidP="004623B3">
            <w:pPr>
              <w:ind w:firstLineChars="0" w:firstLine="0"/>
              <w:rPr>
                <w:b/>
                <w:bCs/>
              </w:rPr>
            </w:pPr>
            <w:r w:rsidRPr="002F25C6">
              <w:t>Age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3B6A4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71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2831A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0.579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C47E7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0.552-0.605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F1905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48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FC62F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65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2CC2C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42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F7853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40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7AE71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1.37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BF7EB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1.25 </w:t>
            </w:r>
          </w:p>
        </w:tc>
      </w:tr>
      <w:tr w:rsidR="002F25C6" w:rsidRPr="002F25C6" w14:paraId="442C4D78" w14:textId="77777777" w:rsidTr="00582CB9"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58A21" w14:textId="77777777" w:rsidR="002F25C6" w:rsidRPr="002F25C6" w:rsidRDefault="002F25C6" w:rsidP="004623B3">
            <w:pPr>
              <w:ind w:firstLineChars="0" w:firstLine="0"/>
              <w:rPr>
                <w:b/>
                <w:bCs/>
              </w:rPr>
            </w:pPr>
            <w:r w:rsidRPr="002F25C6">
              <w:t>CAC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11311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186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54F69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0.588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45FFD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0.562-0.612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33584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42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8E32B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58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FB6C6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42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38EB6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42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6D294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1.00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95845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1.00 </w:t>
            </w:r>
          </w:p>
        </w:tc>
      </w:tr>
      <w:tr w:rsidR="002F25C6" w:rsidRPr="002F25C6" w14:paraId="1CC4F8F4" w14:textId="77777777" w:rsidTr="00582CB9"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4DED7" w14:textId="77777777" w:rsidR="002F25C6" w:rsidRPr="002F25C6" w:rsidRDefault="002F25C6" w:rsidP="004623B3">
            <w:pPr>
              <w:ind w:firstLineChars="0" w:firstLine="0"/>
              <w:rPr>
                <w:b/>
                <w:bCs/>
              </w:rPr>
            </w:pPr>
            <w:r w:rsidRPr="002F25C6">
              <w:t>Risk Factor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5CDAD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02B29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0.508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4780D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0.482-0.534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E2806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79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2227A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24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1A5C8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77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1CAD7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78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F6423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1.04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157E0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1.14 </w:t>
            </w:r>
          </w:p>
        </w:tc>
      </w:tr>
      <w:tr w:rsidR="002F25C6" w:rsidRPr="002F25C6" w14:paraId="7E13E524" w14:textId="77777777" w:rsidTr="00582CB9"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8F748B" w14:textId="77777777" w:rsidR="002F25C6" w:rsidRPr="002F25C6" w:rsidRDefault="002F25C6" w:rsidP="004623B3">
            <w:pPr>
              <w:ind w:firstLineChars="0" w:firstLine="0"/>
              <w:rPr>
                <w:b/>
                <w:bCs/>
              </w:rPr>
            </w:pPr>
            <w:r w:rsidRPr="002F25C6">
              <w:t>Age and CAC and Risk Factor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76D269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18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72DEC9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0.614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D99A49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0.588-0.639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200D77B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59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5577848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>59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AE1988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50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D1632CD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50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7A7A563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1.44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5808250" w14:textId="77777777" w:rsidR="002F25C6" w:rsidRPr="002F25C6" w:rsidRDefault="002F25C6" w:rsidP="004623B3">
            <w:pPr>
              <w:ind w:firstLineChars="0" w:firstLine="0"/>
              <w:jc w:val="center"/>
              <w:rPr>
                <w:b/>
                <w:bCs/>
              </w:rPr>
            </w:pPr>
            <w:r w:rsidRPr="002F25C6">
              <w:t xml:space="preserve">1.44 </w:t>
            </w:r>
          </w:p>
        </w:tc>
      </w:tr>
    </w:tbl>
    <w:p w14:paraId="5C4A8B1D" w14:textId="77777777" w:rsidR="002F25C6" w:rsidRPr="002F25C6" w:rsidRDefault="002F25C6" w:rsidP="004623B3">
      <w:pPr>
        <w:ind w:firstLineChars="0" w:firstLine="0"/>
      </w:pPr>
      <w:r w:rsidRPr="002F25C6">
        <w:rPr>
          <w:rFonts w:hint="eastAsia"/>
        </w:rPr>
        <w:t>ROC = receiver operating characteristic curve; AUC = area under the receiver operating characteristic.</w:t>
      </w:r>
    </w:p>
    <w:p w14:paraId="32C7CD40" w14:textId="77777777" w:rsidR="002F25C6" w:rsidRPr="002F25C6" w:rsidRDefault="002F25C6" w:rsidP="004623B3">
      <w:pPr>
        <w:ind w:firstLineChars="0" w:firstLine="0"/>
        <w:rPr>
          <w:b/>
          <w:bCs/>
        </w:rPr>
      </w:pPr>
      <w:r w:rsidRPr="002F25C6">
        <w:rPr>
          <w:rFonts w:hint="eastAsia"/>
        </w:rPr>
        <w:t>PV = positive predictive value; NPV = negative predictive value; LR+ = positive likelihood ratio. LR- = negative likelihood ratio; MACCE = major adverse cardiovascular and cerebrovascular event.</w:t>
      </w:r>
    </w:p>
    <w:p w14:paraId="3619D170" w14:textId="77777777" w:rsidR="002F25C6" w:rsidRPr="002F25C6" w:rsidRDefault="002F25C6" w:rsidP="004623B3">
      <w:pPr>
        <w:ind w:firstLineChars="0" w:firstLine="0"/>
        <w:rPr>
          <w:rFonts w:eastAsiaTheme="minorEastAsia"/>
        </w:rPr>
      </w:pPr>
    </w:p>
    <w:sectPr w:rsidR="002F25C6" w:rsidRPr="002F25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1F4CC2" w14:textId="77777777" w:rsidR="00BB17BE" w:rsidRDefault="00BB17BE" w:rsidP="007D17DF">
      <w:pPr>
        <w:ind w:firstLine="420"/>
      </w:pPr>
      <w:r>
        <w:separator/>
      </w:r>
    </w:p>
  </w:endnote>
  <w:endnote w:type="continuationSeparator" w:id="0">
    <w:p w14:paraId="1644888E" w14:textId="77777777" w:rsidR="00BB17BE" w:rsidRDefault="00BB17BE" w:rsidP="007D17DF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63BBBC" w14:textId="77777777" w:rsidR="007D17DF" w:rsidRDefault="007D17DF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FFE602" w14:textId="77777777" w:rsidR="007D17DF" w:rsidRDefault="007D17DF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993ED9" w14:textId="77777777" w:rsidR="007D17DF" w:rsidRDefault="007D17DF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9DE56E" w14:textId="77777777" w:rsidR="00BB17BE" w:rsidRDefault="00BB17BE" w:rsidP="007D17DF">
      <w:pPr>
        <w:ind w:firstLine="420"/>
      </w:pPr>
      <w:r>
        <w:separator/>
      </w:r>
    </w:p>
  </w:footnote>
  <w:footnote w:type="continuationSeparator" w:id="0">
    <w:p w14:paraId="52CA0539" w14:textId="77777777" w:rsidR="00BB17BE" w:rsidRDefault="00BB17BE" w:rsidP="007D17DF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B30A61" w14:textId="77777777" w:rsidR="007D17DF" w:rsidRDefault="007D17DF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2847C2" w14:textId="77777777" w:rsidR="007D17DF" w:rsidRDefault="007D17DF">
    <w:pPr>
      <w:pStyle w:val="ab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B7224E" w14:textId="77777777" w:rsidR="007D17DF" w:rsidRDefault="007D17DF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C90"/>
    <w:rsid w:val="00006680"/>
    <w:rsid w:val="000877FC"/>
    <w:rsid w:val="001A0711"/>
    <w:rsid w:val="001C7A7B"/>
    <w:rsid w:val="002B6333"/>
    <w:rsid w:val="002F25C6"/>
    <w:rsid w:val="00304C1C"/>
    <w:rsid w:val="003370A1"/>
    <w:rsid w:val="00441AD2"/>
    <w:rsid w:val="004623B3"/>
    <w:rsid w:val="004E529B"/>
    <w:rsid w:val="00610C90"/>
    <w:rsid w:val="006373EF"/>
    <w:rsid w:val="006624B1"/>
    <w:rsid w:val="0071477E"/>
    <w:rsid w:val="007745D7"/>
    <w:rsid w:val="007B334F"/>
    <w:rsid w:val="007D17DF"/>
    <w:rsid w:val="0083031C"/>
    <w:rsid w:val="00875377"/>
    <w:rsid w:val="00896058"/>
    <w:rsid w:val="0090252B"/>
    <w:rsid w:val="00A70FA3"/>
    <w:rsid w:val="00B643B4"/>
    <w:rsid w:val="00B834FF"/>
    <w:rsid w:val="00B94C7F"/>
    <w:rsid w:val="00BB17BE"/>
    <w:rsid w:val="00CB2603"/>
    <w:rsid w:val="00E16972"/>
    <w:rsid w:val="00E26481"/>
    <w:rsid w:val="00E470AA"/>
    <w:rsid w:val="00E4715E"/>
    <w:rsid w:val="00E6286C"/>
    <w:rsid w:val="00F73AB7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56E414"/>
  <w15:chartTrackingRefBased/>
  <w15:docId w15:val="{0AA24054-4CC3-46BF-9E23-5DD7E59BD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AD2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41AD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70FA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a3">
    <w:name w:val="Hyperlink"/>
    <w:uiPriority w:val="99"/>
    <w:unhideWhenUsed/>
    <w:rsid w:val="00A70FA3"/>
    <w:rPr>
      <w:color w:val="0563C1"/>
      <w:u w:val="single"/>
    </w:rPr>
  </w:style>
  <w:style w:type="character" w:styleId="a4">
    <w:name w:val="line number"/>
    <w:uiPriority w:val="99"/>
    <w:semiHidden/>
    <w:unhideWhenUsed/>
    <w:rsid w:val="00441AD2"/>
  </w:style>
  <w:style w:type="paragraph" w:styleId="a5">
    <w:name w:val="List Paragraph"/>
    <w:basedOn w:val="a"/>
    <w:uiPriority w:val="1"/>
    <w:qFormat/>
    <w:rsid w:val="00A70FA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70FA3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A70FA3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A70FA3"/>
  </w:style>
  <w:style w:type="paragraph" w:styleId="a9">
    <w:name w:val="footer"/>
    <w:basedOn w:val="a"/>
    <w:link w:val="aa"/>
    <w:uiPriority w:val="99"/>
    <w:unhideWhenUsed/>
    <w:rsid w:val="0044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d">
    <w:name w:val="Body Text"/>
    <w:basedOn w:val="a"/>
    <w:link w:val="ae"/>
    <w:autoRedefine/>
    <w:uiPriority w:val="1"/>
    <w:qFormat/>
    <w:rsid w:val="00441AD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e">
    <w:name w:val="正文文本 字符"/>
    <w:link w:val="ad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10">
    <w:name w:val="标题 1 字符"/>
    <w:aliases w:val="一级标题 字符"/>
    <w:link w:val="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a"/>
    <w:autoRedefine/>
    <w:qFormat/>
    <w:rsid w:val="00441AD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41AD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41AD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版权信息"/>
    <w:basedOn w:val="a"/>
    <w:autoRedefine/>
    <w:qFormat/>
    <w:rsid w:val="00441AD2"/>
    <w:pPr>
      <w:ind w:firstLineChars="0" w:firstLine="0"/>
    </w:pPr>
  </w:style>
  <w:style w:type="paragraph" w:customStyle="1" w:styleId="af0">
    <w:name w:val="表题"/>
    <w:basedOn w:val="a"/>
    <w:autoRedefine/>
    <w:qFormat/>
    <w:rsid w:val="00E26481"/>
    <w:pPr>
      <w:adjustRightInd w:val="0"/>
      <w:snapToGrid w:val="0"/>
      <w:spacing w:before="240" w:after="240" w:line="288" w:lineRule="auto"/>
      <w:ind w:leftChars="200" w:left="420" w:firstLineChars="0" w:firstLine="0"/>
      <w:jc w:val="center"/>
    </w:pPr>
    <w:rPr>
      <w:b/>
    </w:rPr>
  </w:style>
  <w:style w:type="paragraph" w:customStyle="1" w:styleId="af1">
    <w:name w:val="表注"/>
    <w:basedOn w:val="af0"/>
    <w:autoRedefine/>
    <w:qFormat/>
    <w:rsid w:val="00441AD2"/>
    <w:pPr>
      <w:spacing w:before="0"/>
      <w:ind w:rightChars="200" w:right="420" w:firstLineChars="100" w:firstLine="210"/>
    </w:pPr>
    <w:rPr>
      <w:b w:val="0"/>
    </w:rPr>
  </w:style>
  <w:style w:type="paragraph" w:customStyle="1" w:styleId="af2">
    <w:name w:val="参考文献"/>
    <w:basedOn w:val="a"/>
    <w:autoRedefine/>
    <w:qFormat/>
    <w:rsid w:val="00441AD2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3">
    <w:name w:val="稿件类型"/>
    <w:basedOn w:val="a"/>
    <w:autoRedefine/>
    <w:qFormat/>
    <w:rsid w:val="00441AD2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f5">
    <w:name w:val="机构信息"/>
    <w:basedOn w:val="a"/>
    <w:link w:val="af6"/>
    <w:autoRedefine/>
    <w:qFormat/>
    <w:rsid w:val="00E26481"/>
    <w:pPr>
      <w:ind w:firstLineChars="0" w:firstLine="0"/>
    </w:pPr>
    <w:rPr>
      <w:rFonts w:cstheme="minorBidi"/>
    </w:rPr>
  </w:style>
  <w:style w:type="character" w:customStyle="1" w:styleId="af6">
    <w:name w:val="机构信息 字符"/>
    <w:link w:val="af5"/>
    <w:rsid w:val="00E26481"/>
    <w:rPr>
      <w:rFonts w:ascii="Times New Roman" w:eastAsia="Times New Roman" w:hAnsi="Times New Roman"/>
      <w:szCs w:val="21"/>
    </w:rPr>
  </w:style>
  <w:style w:type="paragraph" w:customStyle="1" w:styleId="af7">
    <w:name w:val="接收日期"/>
    <w:basedOn w:val="a"/>
    <w:autoRedefine/>
    <w:qFormat/>
    <w:rsid w:val="00441AD2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441AD2"/>
    <w:pPr>
      <w:ind w:firstLineChars="0" w:firstLine="0"/>
    </w:pPr>
  </w:style>
  <w:style w:type="paragraph" w:customStyle="1" w:styleId="af9">
    <w:name w:val="图注"/>
    <w:basedOn w:val="af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fa">
    <w:name w:val="文章标题"/>
    <w:basedOn w:val="a"/>
    <w:link w:val="afb"/>
    <w:autoRedefine/>
    <w:qFormat/>
    <w:rsid w:val="00441AD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fd">
    <w:name w:val="致谢部分"/>
    <w:basedOn w:val="ad"/>
    <w:link w:val="af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e"/>
    <w:link w:val="af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441AD2"/>
    <w:pPr>
      <w:ind w:firstLineChars="0" w:firstLine="0"/>
    </w:pPr>
    <w:rPr>
      <w:rFonts w:cstheme="minorBidi"/>
    </w:rPr>
  </w:style>
  <w:style w:type="table" w:customStyle="1" w:styleId="12">
    <w:name w:val="网格型1"/>
    <w:basedOn w:val="a1"/>
    <w:next w:val="aff0"/>
    <w:qFormat/>
    <w:rsid w:val="001C7A7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0">
    <w:name w:val="Table Grid"/>
    <w:basedOn w:val="a1"/>
    <w:qFormat/>
    <w:rsid w:val="001C7A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ff0"/>
    <w:qFormat/>
    <w:rsid w:val="002F25C6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829</Words>
  <Characters>4729</Characters>
  <Application>Microsoft Office Word</Application>
  <DocSecurity>0</DocSecurity>
  <Lines>39</Lines>
  <Paragraphs>11</Paragraphs>
  <ScaleCrop>false</ScaleCrop>
  <Company/>
  <LinksUpToDate>false</LinksUpToDate>
  <CharactersWithSpaces>5547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</dc:creator>
  <cp:keywords/>
  <dc:description/>
  <cp:lastModifiedBy>Twinkle</cp:lastModifiedBy>
  <cp:revision>6</cp:revision>
  <dcterms:created xsi:type="dcterms:W3CDTF">2023-01-31T02:07:00Z</dcterms:created>
  <dcterms:modified xsi:type="dcterms:W3CDTF">2023-02-03T01:38:00Z</dcterms:modified>
</cp:coreProperties>
</file>