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AD3E4" w14:textId="77777777" w:rsidR="008649D1" w:rsidRPr="000B3783" w:rsidRDefault="008649D1" w:rsidP="008649D1">
      <w:pPr>
        <w:pStyle w:val="a3"/>
        <w:spacing w:line="480" w:lineRule="auto"/>
        <w:ind w:firstLineChars="0" w:firstLine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B3783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 xml:space="preserve">Supplementary material </w:t>
      </w:r>
    </w:p>
    <w:p w14:paraId="3FEFAAB2" w14:textId="1DA62F1D" w:rsidR="008649D1" w:rsidRPr="000B3783" w:rsidRDefault="008649D1" w:rsidP="008649D1">
      <w:pPr>
        <w:widowControl/>
        <w:spacing w:line="480" w:lineRule="auto"/>
        <w:ind w:firstLineChars="200" w:firstLine="480"/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</w:pP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In the Cox-matched method, to find potential confounding in the</w:t>
      </w:r>
      <w:r w:rsidRPr="000B3783">
        <w:rPr>
          <w:rFonts w:ascii="Times New Roman" w:eastAsia="AdvPSA88A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hAnsi="Times New Roman" w:cs="Times New Roman"/>
          <w:color w:val="000000" w:themeColor="text1"/>
          <w:sz w:val="24"/>
          <w:szCs w:val="24"/>
        </w:rPr>
        <w:t>comparison between HOCM and H</w:t>
      </w:r>
      <w:r w:rsidRPr="000B378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N</w:t>
      </w:r>
      <w:r w:rsidRPr="000B3783">
        <w:rPr>
          <w:rFonts w:ascii="Times New Roman" w:hAnsi="Times New Roman" w:cs="Times New Roman"/>
          <w:color w:val="000000" w:themeColor="text1"/>
          <w:sz w:val="24"/>
          <w:szCs w:val="24"/>
        </w:rPr>
        <w:t>CM</w:t>
      </w:r>
      <w:r w:rsidRPr="000B378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B3783">
        <w:rPr>
          <w:rFonts w:ascii="Times New Roman" w:hAnsi="Times New Roman" w:cs="Times New Roman"/>
          <w:color w:val="000000" w:themeColor="text1"/>
          <w:sz w:val="24"/>
          <w:szCs w:val="24"/>
        </w:rPr>
        <w:t>groups</w:t>
      </w:r>
      <w:r w:rsidRPr="000B378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under the primary and the secondary endpoints, 2</w:t>
      </w:r>
      <w:r w:rsidR="00115BA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0B378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variables were evaluated in a univariate Cox </w:t>
      </w:r>
      <w:r w:rsidRPr="000B37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proportional </w:t>
      </w:r>
      <w:r w:rsidRPr="000B378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model, and variables with a P</w:t>
      </w:r>
      <w:r w:rsidR="00AC5E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B378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value of 0.1 were then entered into a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propensity score matching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. </w:t>
      </w:r>
    </w:p>
    <w:p w14:paraId="68743279" w14:textId="6925C913" w:rsidR="008649D1" w:rsidRPr="000B3783" w:rsidRDefault="008649D1" w:rsidP="008649D1">
      <w:pPr>
        <w:widowControl/>
        <w:spacing w:line="48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For the primary all-cause mortality endpoint, the underlying variables: 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>m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ale, 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>s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ex, </w:t>
      </w:r>
      <w:r w:rsidRPr="000B3783">
        <w:rPr>
          <w:rFonts w:ascii="Times New Roman" w:hAnsi="Times New Roman"/>
          <w:color w:val="000000" w:themeColor="text1"/>
          <w:sz w:val="24"/>
          <w:szCs w:val="24"/>
        </w:rPr>
        <w:t>NYHA classes</w:t>
      </w:r>
      <w:r w:rsidRPr="000B378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 w:rsidRPr="000B3783">
        <w:rPr>
          <w:rFonts w:ascii="Times New Roman" w:hAnsi="Times New Roman"/>
          <w:color w:val="000000" w:themeColor="text1"/>
          <w:sz w:val="24"/>
          <w:szCs w:val="24"/>
        </w:rPr>
        <w:t>a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ge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AF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NSVT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syncope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QRS during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LV diameter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RV diameter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,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 LA diameter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LVEF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hAnsi="Times New Roman"/>
          <w:color w:val="000000" w:themeColor="text1"/>
          <w:sz w:val="24"/>
          <w:szCs w:val="24"/>
        </w:rPr>
        <w:t>log</w:t>
      </w:r>
      <w:r w:rsidRPr="000B378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0B3783">
        <w:rPr>
          <w:rFonts w:ascii="Times New Roman" w:hAnsi="Times New Roman"/>
          <w:color w:val="000000" w:themeColor="text1"/>
          <w:sz w:val="24"/>
          <w:szCs w:val="24"/>
        </w:rPr>
        <w:t>(NT-pro-BNP)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creatinine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ventricular arrhythmias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were chosen to estimate the propensity score. For the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secondary 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cardiovascular mortality/cardiac transplantation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endpoint,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the underlying variables: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>m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ale,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AF, NSVT,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familial HCM (F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HCM</w:t>
      </w:r>
      <w:r w:rsidRPr="000B378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)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, LV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 diameter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, LA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 diameter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LV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EF, </w:t>
      </w:r>
      <w:r w:rsidRPr="000B3783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0B3783">
        <w:rPr>
          <w:rFonts w:ascii="Times New Roman" w:hAnsi="Times New Roman"/>
          <w:color w:val="000000" w:themeColor="text1"/>
          <w:sz w:val="24"/>
          <w:szCs w:val="24"/>
        </w:rPr>
        <w:t>og</w:t>
      </w:r>
      <w:r w:rsidRPr="000B3783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0B3783">
        <w:rPr>
          <w:rFonts w:ascii="Times New Roman" w:hAnsi="Times New Roman"/>
          <w:color w:val="000000" w:themeColor="text1"/>
          <w:sz w:val="24"/>
          <w:szCs w:val="24"/>
        </w:rPr>
        <w:t>(NT-pro-BNP)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ventricular arrhythmias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were chosen to estimate the propensity score. Male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, NSVT, LV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diameter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LV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EF were chosen to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estimate the propensity score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for the 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secondary SCD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endpoint. </w:t>
      </w:r>
    </w:p>
    <w:p w14:paraId="115E44E0" w14:textId="24527D9B" w:rsidR="008649D1" w:rsidRDefault="008649D1" w:rsidP="003F2D94">
      <w:pPr>
        <w:widowControl/>
        <w:spacing w:line="48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We then attempted to caliper match 1 patient in the HNCM group to each patient in the HOCM group within a small tolerance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eastAsia="AdvPSA88A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(0.1 standard deviations of the Logit of the </w:t>
      </w:r>
      <w:r w:rsidRPr="000B3783">
        <w:rPr>
          <w:rFonts w:ascii="Times New Roman" w:eastAsia="AdvPSA88A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propensity score</w:t>
      </w:r>
      <w:r w:rsidRPr="000B3783">
        <w:rPr>
          <w:rFonts w:ascii="Times New Roman" w:eastAsia="AdvPSA88A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) using the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nearest neighbor method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which yielded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n=</w:t>
      </w:r>
      <w:r w:rsidR="003F2D9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>518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for the all-cause mortality,</w:t>
      </w:r>
      <w:r w:rsidR="00AC5E79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n=</w:t>
      </w:r>
      <w:r w:rsidR="003F2D9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>517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patients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for the </w:t>
      </w:r>
      <w:r w:rsidRPr="000B378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cardiovascular mortality/cardiac transplantation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, and 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n=</w:t>
      </w:r>
      <w:r w:rsidR="003F2D9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>520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 xml:space="preserve"> </w:t>
      </w:r>
      <w:r w:rsidRPr="000B3783">
        <w:rPr>
          <w:rFonts w:ascii="Times New Roman" w:eastAsia="AdvOTb7819099" w:hAnsi="Times New Roman" w:cs="Times New Roman"/>
          <w:color w:val="000000" w:themeColor="text1"/>
          <w:kern w:val="0"/>
          <w:sz w:val="24"/>
          <w:szCs w:val="24"/>
          <w:lang w:bidi="ar"/>
        </w:rPr>
        <w:t>patient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s for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the </w:t>
      </w:r>
      <w:r w:rsidRPr="000B3783">
        <w:rPr>
          <w:rFonts w:ascii="Times New Roman" w:eastAsia="AdvOTb7819099" w:hAnsi="Times New Roman" w:cs="Times New Roman" w:hint="eastAsia"/>
          <w:color w:val="000000" w:themeColor="text1"/>
          <w:kern w:val="0"/>
          <w:sz w:val="24"/>
          <w:szCs w:val="24"/>
          <w:lang w:bidi="ar"/>
        </w:rPr>
        <w:t>SCD</w:t>
      </w:r>
      <w:r w:rsidRPr="000B378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endpoint</w:t>
      </w:r>
      <w:r w:rsidR="003F2D9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0BA97236" w14:textId="7E8F3F5B" w:rsidR="00355310" w:rsidRDefault="00355310" w:rsidP="003F2D94">
      <w:pPr>
        <w:widowControl/>
        <w:spacing w:line="48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587E79AC" w14:textId="070E9FD1" w:rsidR="00355310" w:rsidRDefault="00355310" w:rsidP="003F2D94">
      <w:pPr>
        <w:widowControl/>
        <w:spacing w:line="48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23BC718" w14:textId="77777777" w:rsidR="00355310" w:rsidRDefault="00355310" w:rsidP="00355310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sectPr w:rsidR="00355310" w:rsidSect="003F2D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B754B03" w14:textId="77777777" w:rsidR="00355310" w:rsidRDefault="00355310" w:rsidP="0035531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Table-</w:t>
      </w:r>
      <w:r>
        <w:rPr>
          <w:rFonts w:ascii="Times New Roman" w:hAnsi="Times New Roman" w:cs="Times New Roman" w:hint="eastAsia"/>
          <w:szCs w:val="21"/>
        </w:rPr>
        <w:t>E1</w:t>
      </w:r>
      <w:r>
        <w:rPr>
          <w:rFonts w:ascii="Times New Roman" w:hAnsi="Times New Roman" w:cs="Times New Roman"/>
          <w:szCs w:val="21"/>
        </w:rPr>
        <w:t>. Baseline characteristics of HOCM and HNCM groups under the cox-matched cohort.</w:t>
      </w:r>
    </w:p>
    <w:tbl>
      <w:tblPr>
        <w:tblStyle w:val="1-21"/>
        <w:tblW w:w="5562" w:type="pct"/>
        <w:jc w:val="center"/>
        <w:tblLayout w:type="fixed"/>
        <w:tblLook w:val="04A0" w:firstRow="1" w:lastRow="0" w:firstColumn="1" w:lastColumn="0" w:noHBand="0" w:noVBand="1"/>
      </w:tblPr>
      <w:tblGrid>
        <w:gridCol w:w="2835"/>
        <w:gridCol w:w="1428"/>
        <w:gridCol w:w="1542"/>
        <w:gridCol w:w="1135"/>
        <w:gridCol w:w="293"/>
        <w:gridCol w:w="1419"/>
        <w:gridCol w:w="1558"/>
        <w:gridCol w:w="1123"/>
        <w:gridCol w:w="300"/>
        <w:gridCol w:w="1558"/>
        <w:gridCol w:w="1419"/>
        <w:gridCol w:w="1157"/>
      </w:tblGrid>
      <w:tr w:rsidR="00355310" w:rsidRPr="00B50B01" w14:paraId="38561305" w14:textId="77777777" w:rsidTr="00467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tcBorders>
              <w:top w:val="single" w:sz="4" w:space="0" w:color="auto"/>
              <w:bottom w:val="nil"/>
            </w:tcBorders>
            <w:shd w:val="clear" w:color="auto" w:fill="F7CAAC" w:themeFill="accent2" w:themeFillTint="66"/>
            <w:noWrap/>
          </w:tcPr>
          <w:p w14:paraId="4DCB8243" w14:textId="77777777" w:rsidR="00355310" w:rsidRPr="00B50B01" w:rsidRDefault="00355310" w:rsidP="00467255">
            <w:pP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bookmarkStart w:id="0" w:name="_Hlk91010369"/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Variables</w:t>
            </w:r>
          </w:p>
        </w:tc>
        <w:tc>
          <w:tcPr>
            <w:tcW w:w="130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13512BD2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All-cause mortality</w:t>
            </w:r>
          </w:p>
          <w:p w14:paraId="2C0AC4D9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 xml:space="preserve"> (n=</w:t>
            </w:r>
            <w: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1036</w:t>
            </w: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)</w:t>
            </w:r>
          </w:p>
        </w:tc>
        <w:tc>
          <w:tcPr>
            <w:tcW w:w="93" w:type="pct"/>
            <w:tcBorders>
              <w:top w:val="single" w:sz="4" w:space="0" w:color="auto"/>
              <w:bottom w:val="nil"/>
            </w:tcBorders>
            <w:shd w:val="clear" w:color="auto" w:fill="F7CAAC" w:themeFill="accent2" w:themeFillTint="66"/>
          </w:tcPr>
          <w:p w14:paraId="342E7D18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129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7681C766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r w:rsidRPr="00B50B01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Cardiovascular mortality/ cardiac transplantation</w:t>
            </w: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 xml:space="preserve"> (n=</w:t>
            </w:r>
            <w: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1034</w:t>
            </w: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)</w:t>
            </w:r>
          </w:p>
        </w:tc>
        <w:tc>
          <w:tcPr>
            <w:tcW w:w="95" w:type="pct"/>
            <w:tcBorders>
              <w:top w:val="single" w:sz="4" w:space="0" w:color="auto"/>
              <w:bottom w:val="nil"/>
            </w:tcBorders>
            <w:shd w:val="clear" w:color="auto" w:fill="F7CAAC" w:themeFill="accent2" w:themeFillTint="66"/>
          </w:tcPr>
          <w:p w14:paraId="6BCB9168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</w:p>
        </w:tc>
        <w:tc>
          <w:tcPr>
            <w:tcW w:w="131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</w:tcPr>
          <w:p w14:paraId="7B963EA2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 xml:space="preserve">Sudden cardiac death </w:t>
            </w:r>
          </w:p>
          <w:p w14:paraId="4DEDD6CB" w14:textId="77777777" w:rsidR="00355310" w:rsidRPr="00B50B01" w:rsidRDefault="00355310" w:rsidP="00467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(n=</w:t>
            </w:r>
            <w:r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1040</w:t>
            </w:r>
            <w:r w:rsidRPr="00B50B01">
              <w:rPr>
                <w:rFonts w:ascii="Times New Roman" w:hAnsi="Times New Roman" w:cs="Times New Roman"/>
                <w:bCs w:val="0"/>
                <w:color w:val="000000" w:themeColor="text1"/>
                <w:szCs w:val="21"/>
              </w:rPr>
              <w:t>)</w:t>
            </w:r>
          </w:p>
        </w:tc>
      </w:tr>
      <w:tr w:rsidR="00355310" w:rsidRPr="00B50B01" w14:paraId="5E881FBE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tcBorders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59248886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6996511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HNCM</w:t>
            </w:r>
          </w:p>
          <w:p w14:paraId="46B3074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(n=51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5D2BE42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HOCM</w:t>
            </w:r>
          </w:p>
          <w:p w14:paraId="77DD459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(n=51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7EC3E1B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P-value</w:t>
            </w:r>
          </w:p>
        </w:tc>
        <w:tc>
          <w:tcPr>
            <w:tcW w:w="93" w:type="pct"/>
            <w:shd w:val="clear" w:color="auto" w:fill="F7CAAC" w:themeFill="accent2" w:themeFillTint="66"/>
          </w:tcPr>
          <w:p w14:paraId="3BB6E8F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7313600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HNCM</w:t>
            </w:r>
          </w:p>
          <w:p w14:paraId="4958F89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(n=51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75467ED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HOCM</w:t>
            </w:r>
          </w:p>
          <w:p w14:paraId="2C7DF0B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(n=51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  <w:noWrap/>
          </w:tcPr>
          <w:p w14:paraId="7687EC2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P-value</w:t>
            </w:r>
          </w:p>
        </w:tc>
        <w:tc>
          <w:tcPr>
            <w:tcW w:w="95" w:type="pct"/>
            <w:shd w:val="clear" w:color="auto" w:fill="F7CAAC" w:themeFill="accent2" w:themeFillTint="66"/>
          </w:tcPr>
          <w:p w14:paraId="577B67F0" w14:textId="77777777" w:rsidR="00355310" w:rsidRPr="00B50B01" w:rsidRDefault="00355310" w:rsidP="00467255">
            <w:pPr>
              <w:ind w:right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</w:tcPr>
          <w:p w14:paraId="344F3F06" w14:textId="77777777" w:rsidR="00355310" w:rsidRPr="00B50B01" w:rsidRDefault="00355310" w:rsidP="00467255">
            <w:pPr>
              <w:ind w:right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HNCM</w:t>
            </w:r>
          </w:p>
          <w:p w14:paraId="5F31A50A" w14:textId="77777777" w:rsidR="00355310" w:rsidRPr="00B50B01" w:rsidRDefault="00355310" w:rsidP="00467255">
            <w:pPr>
              <w:ind w:right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(n=5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20</w:t>
            </w: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</w:tcPr>
          <w:p w14:paraId="0E956500" w14:textId="77777777" w:rsidR="00355310" w:rsidRPr="00B50B01" w:rsidRDefault="00355310" w:rsidP="00467255">
            <w:pPr>
              <w:ind w:firstLineChars="100" w:firstLine="211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HOCM</w:t>
            </w:r>
          </w:p>
          <w:p w14:paraId="145067DA" w14:textId="77777777" w:rsidR="00355310" w:rsidRPr="00B50B01" w:rsidRDefault="00355310" w:rsidP="00467255">
            <w:pPr>
              <w:ind w:firstLineChars="100" w:firstLine="211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(n=5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20</w:t>
            </w: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F7CAAC" w:themeFill="accent2" w:themeFillTint="66"/>
          </w:tcPr>
          <w:p w14:paraId="6BACC82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P-value</w:t>
            </w:r>
          </w:p>
        </w:tc>
      </w:tr>
      <w:tr w:rsidR="00355310" w:rsidRPr="00B50B01" w14:paraId="054499AA" w14:textId="77777777" w:rsidTr="00467255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tcBorders>
              <w:top w:val="single" w:sz="4" w:space="0" w:color="auto"/>
            </w:tcBorders>
            <w:noWrap/>
          </w:tcPr>
          <w:p w14:paraId="27369B42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Male</w:t>
            </w:r>
          </w:p>
        </w:tc>
        <w:tc>
          <w:tcPr>
            <w:tcW w:w="453" w:type="pct"/>
            <w:tcBorders>
              <w:top w:val="single" w:sz="4" w:space="0" w:color="auto"/>
            </w:tcBorders>
            <w:noWrap/>
          </w:tcPr>
          <w:p w14:paraId="74EF07A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8.3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tcBorders>
              <w:top w:val="single" w:sz="4" w:space="0" w:color="auto"/>
            </w:tcBorders>
            <w:noWrap/>
          </w:tcPr>
          <w:p w14:paraId="1105288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(45.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tcBorders>
              <w:top w:val="single" w:sz="4" w:space="0" w:color="auto"/>
            </w:tcBorders>
            <w:noWrap/>
          </w:tcPr>
          <w:p w14:paraId="0DF05F9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383</w:t>
            </w:r>
          </w:p>
        </w:tc>
        <w:tc>
          <w:tcPr>
            <w:tcW w:w="93" w:type="pct"/>
          </w:tcPr>
          <w:p w14:paraId="5990059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</w:tcBorders>
            <w:noWrap/>
          </w:tcPr>
          <w:p w14:paraId="053239C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(45.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tcBorders>
              <w:top w:val="single" w:sz="4" w:space="0" w:color="auto"/>
            </w:tcBorders>
            <w:noWrap/>
          </w:tcPr>
          <w:p w14:paraId="72DE962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(44.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tcBorders>
              <w:top w:val="single" w:sz="4" w:space="0" w:color="auto"/>
            </w:tcBorders>
            <w:noWrap/>
          </w:tcPr>
          <w:p w14:paraId="6033255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662</w:t>
            </w:r>
          </w:p>
        </w:tc>
        <w:tc>
          <w:tcPr>
            <w:tcW w:w="95" w:type="pct"/>
          </w:tcPr>
          <w:p w14:paraId="252D60D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tcBorders>
              <w:top w:val="single" w:sz="4" w:space="0" w:color="auto"/>
            </w:tcBorders>
          </w:tcPr>
          <w:p w14:paraId="58E8DBD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9.4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  <w:tcBorders>
              <w:top w:val="single" w:sz="4" w:space="0" w:color="auto"/>
            </w:tcBorders>
          </w:tcPr>
          <w:p w14:paraId="7846A8B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238(45.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tcBorders>
              <w:top w:val="single" w:sz="4" w:space="0" w:color="auto"/>
            </w:tcBorders>
          </w:tcPr>
          <w:p w14:paraId="49C4282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55310" w:rsidRPr="00B50B01" w14:paraId="651FA32A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33C7C528" w14:textId="77777777" w:rsidR="00355310" w:rsidRPr="00B50B01" w:rsidRDefault="00355310" w:rsidP="00467255">
            <w:pPr>
              <w:jc w:val="left"/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Age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11E3646E" w14:textId="77777777" w:rsidR="00355310" w:rsidRPr="00B50B01" w:rsidRDefault="00355310" w:rsidP="0046725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7.10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4.76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5B907BB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56.69±15.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28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50E71EA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.584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4D90D51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484B07E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±15.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65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017B062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±15.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67A6F85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575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0B918E4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6A0BFDF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7.19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4.89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691B44E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±15.1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562F06A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635</w:t>
            </w:r>
          </w:p>
        </w:tc>
      </w:tr>
      <w:tr w:rsidR="00355310" w:rsidRPr="00B50B01" w14:paraId="7903BFF8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09C36252" w14:textId="77777777" w:rsidR="00355310" w:rsidRPr="00B50B01" w:rsidRDefault="00355310" w:rsidP="004672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NYHA classes, I-II, n (%)</w:t>
            </w:r>
          </w:p>
        </w:tc>
        <w:tc>
          <w:tcPr>
            <w:tcW w:w="453" w:type="pct"/>
            <w:noWrap/>
          </w:tcPr>
          <w:p w14:paraId="279F9206" w14:textId="77777777" w:rsidR="00355310" w:rsidRPr="00B50B01" w:rsidRDefault="00355310" w:rsidP="0046725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noWrap/>
          </w:tcPr>
          <w:p w14:paraId="2FB1A66E" w14:textId="77777777" w:rsidR="00355310" w:rsidRPr="00B50B01" w:rsidRDefault="00355310" w:rsidP="00467255">
            <w:pPr>
              <w:wordWrap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(59.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noWrap/>
          </w:tcPr>
          <w:p w14:paraId="4D4A90E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949</w:t>
            </w:r>
          </w:p>
        </w:tc>
        <w:tc>
          <w:tcPr>
            <w:tcW w:w="93" w:type="pct"/>
          </w:tcPr>
          <w:p w14:paraId="40A661B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4A00456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319(61.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noWrap/>
          </w:tcPr>
          <w:p w14:paraId="0772A38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(60.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noWrap/>
          </w:tcPr>
          <w:p w14:paraId="53F7831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95" w:type="pct"/>
          </w:tcPr>
          <w:p w14:paraId="596C495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2A47705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71.7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</w:tcPr>
          <w:p w14:paraId="11ADA79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(58.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</w:tcPr>
          <w:p w14:paraId="4E038B4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1*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55310" w:rsidRPr="00B50B01" w14:paraId="298F916C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1FE87360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Ventricular arrhythmias, n (%)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339EDB1B" w14:textId="77777777" w:rsidR="00355310" w:rsidRPr="00B50B01" w:rsidRDefault="00355310" w:rsidP="00467255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70485B3F" w14:textId="77777777" w:rsidR="00355310" w:rsidRPr="00B50B01" w:rsidRDefault="00355310" w:rsidP="00467255">
            <w:pPr>
              <w:wordWrap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92(17.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22E161D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405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3B72785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317FDDF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11738C0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(17.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18CF919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614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6E11AF7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37853F0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0DCEA3A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4B69813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68</w:t>
            </w:r>
          </w:p>
        </w:tc>
      </w:tr>
      <w:tr w:rsidR="00355310" w:rsidRPr="00B50B01" w14:paraId="25077036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03CA9FAD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Atrial fibrillation, n (%)</w:t>
            </w:r>
          </w:p>
        </w:tc>
        <w:tc>
          <w:tcPr>
            <w:tcW w:w="453" w:type="pct"/>
            <w:noWrap/>
          </w:tcPr>
          <w:p w14:paraId="0F5C4F3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noWrap/>
          </w:tcPr>
          <w:p w14:paraId="6358DB7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noWrap/>
          </w:tcPr>
          <w:p w14:paraId="62E8F55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.322</w:t>
            </w:r>
          </w:p>
        </w:tc>
        <w:tc>
          <w:tcPr>
            <w:tcW w:w="93" w:type="pct"/>
          </w:tcPr>
          <w:p w14:paraId="1E190DE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4236539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noWrap/>
          </w:tcPr>
          <w:p w14:paraId="3930D1E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98(19.0)</w:t>
            </w:r>
          </w:p>
        </w:tc>
        <w:tc>
          <w:tcPr>
            <w:tcW w:w="356" w:type="pct"/>
            <w:noWrap/>
          </w:tcPr>
          <w:p w14:paraId="20F201F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393</w:t>
            </w:r>
          </w:p>
        </w:tc>
        <w:tc>
          <w:tcPr>
            <w:tcW w:w="95" w:type="pct"/>
          </w:tcPr>
          <w:p w14:paraId="7F41E8D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1E8DB1C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</w:tcPr>
          <w:p w14:paraId="3CEB0CD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100(19.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</w:tcPr>
          <w:p w14:paraId="2059831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487</w:t>
            </w:r>
          </w:p>
        </w:tc>
      </w:tr>
      <w:tr w:rsidR="00355310" w:rsidRPr="00B50B01" w14:paraId="26FDAC14" w14:textId="77777777" w:rsidTr="00467255">
        <w:trPr>
          <w:trHeight w:val="3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29689372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LBBB, n (%)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2BED4F5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4A0A592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10(1.9)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0A0C34F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829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1158E03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199E7AD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6FDA7FC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2C65366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1.000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41E42AE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694E25C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10(1.9)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760BF89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444BB22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.000</w:t>
            </w:r>
          </w:p>
        </w:tc>
      </w:tr>
      <w:tr w:rsidR="00355310" w:rsidRPr="00B50B01" w14:paraId="6E03CCC8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6CBF3A0E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NSVT, n (%)</w:t>
            </w:r>
          </w:p>
        </w:tc>
        <w:tc>
          <w:tcPr>
            <w:tcW w:w="453" w:type="pct"/>
            <w:noWrap/>
          </w:tcPr>
          <w:p w14:paraId="7F230D2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noWrap/>
          </w:tcPr>
          <w:p w14:paraId="7EBCFB9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26(5.0)</w:t>
            </w:r>
          </w:p>
        </w:tc>
        <w:tc>
          <w:tcPr>
            <w:tcW w:w="360" w:type="pct"/>
            <w:noWrap/>
          </w:tcPr>
          <w:p w14:paraId="330DC3E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82</w:t>
            </w:r>
          </w:p>
        </w:tc>
        <w:tc>
          <w:tcPr>
            <w:tcW w:w="93" w:type="pct"/>
          </w:tcPr>
          <w:p w14:paraId="32203C5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19B8D3B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7(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noWrap/>
          </w:tcPr>
          <w:p w14:paraId="629FE19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25(4.8)</w:t>
            </w:r>
          </w:p>
        </w:tc>
        <w:tc>
          <w:tcPr>
            <w:tcW w:w="356" w:type="pct"/>
            <w:noWrap/>
          </w:tcPr>
          <w:p w14:paraId="2A9E0ED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150</w:t>
            </w:r>
          </w:p>
        </w:tc>
        <w:tc>
          <w:tcPr>
            <w:tcW w:w="95" w:type="pct"/>
          </w:tcPr>
          <w:p w14:paraId="0CACDFD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5F13433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</w:tcPr>
          <w:p w14:paraId="0106A39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25(4.8)</w:t>
            </w:r>
          </w:p>
        </w:tc>
        <w:tc>
          <w:tcPr>
            <w:tcW w:w="369" w:type="pct"/>
          </w:tcPr>
          <w:p w14:paraId="76BDE4E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150</w:t>
            </w:r>
          </w:p>
        </w:tc>
      </w:tr>
      <w:tr w:rsidR="00355310" w:rsidRPr="00B50B01" w14:paraId="0CFABA37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22D41011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Syncope, n (%)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3C7915F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0C4BC07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89(17.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5123E0C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687452E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519CF20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11.4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0CFE0AC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08EF4C8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8**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5F57BCA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43ECEB7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.0)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7312392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6.5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1D276FD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55310" w:rsidRPr="00B50B01" w14:paraId="320E5F56" w14:textId="77777777" w:rsidTr="00467255">
        <w:trPr>
          <w:trHeight w:val="3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09C6966B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FHCM, n (%)</w:t>
            </w:r>
          </w:p>
        </w:tc>
        <w:tc>
          <w:tcPr>
            <w:tcW w:w="453" w:type="pct"/>
            <w:noWrap/>
          </w:tcPr>
          <w:p w14:paraId="2285307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11.2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noWrap/>
          </w:tcPr>
          <w:p w14:paraId="6AA0CB1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noWrap/>
          </w:tcPr>
          <w:p w14:paraId="359B783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213</w:t>
            </w:r>
          </w:p>
        </w:tc>
        <w:tc>
          <w:tcPr>
            <w:tcW w:w="93" w:type="pct"/>
          </w:tcPr>
          <w:p w14:paraId="285E8C9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4E43B3A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noWrap/>
          </w:tcPr>
          <w:p w14:paraId="164FD5C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43(8.3)</w:t>
            </w:r>
          </w:p>
        </w:tc>
        <w:tc>
          <w:tcPr>
            <w:tcW w:w="356" w:type="pct"/>
            <w:noWrap/>
          </w:tcPr>
          <w:p w14:paraId="0FC7F68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585</w:t>
            </w:r>
          </w:p>
        </w:tc>
        <w:tc>
          <w:tcPr>
            <w:tcW w:w="95" w:type="pct"/>
          </w:tcPr>
          <w:p w14:paraId="054A43DC" w14:textId="77777777" w:rsidR="00355310" w:rsidRPr="00B50B01" w:rsidRDefault="00355310" w:rsidP="00467255">
            <w:pPr>
              <w:ind w:right="9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0D1A1116" w14:textId="77777777" w:rsidR="00355310" w:rsidRPr="00B50B01" w:rsidRDefault="00355310" w:rsidP="00467255">
            <w:pPr>
              <w:ind w:right="9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8.7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</w:tcPr>
          <w:p w14:paraId="3C0E3B61" w14:textId="77777777" w:rsidR="00355310" w:rsidRPr="00B50B01" w:rsidRDefault="00355310" w:rsidP="00467255">
            <w:pPr>
              <w:ind w:right="9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</w:tcPr>
          <w:p w14:paraId="0908CF89" w14:textId="77777777" w:rsidR="00355310" w:rsidRPr="00B50B01" w:rsidRDefault="00355310" w:rsidP="00467255">
            <w:pPr>
              <w:ind w:right="9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911</w:t>
            </w:r>
          </w:p>
        </w:tc>
      </w:tr>
      <w:tr w:rsidR="00355310" w:rsidRPr="00B50B01" w14:paraId="6A3D02DE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6C6C324B" w14:textId="77777777" w:rsidR="00355310" w:rsidRPr="00B50B01" w:rsidRDefault="00355310" w:rsidP="00467255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i/>
                <w:iCs/>
                <w:color w:val="000000" w:themeColor="text1"/>
                <w:kern w:val="0"/>
                <w:szCs w:val="21"/>
              </w:rPr>
              <w:t>Electrocardiograph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0DD24F1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583142A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74D5FE7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3" w:type="pct"/>
            <w:shd w:val="clear" w:color="auto" w:fill="FBE4D5" w:themeFill="accent2" w:themeFillTint="33"/>
          </w:tcPr>
          <w:p w14:paraId="508F1AB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1D013E2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53B9CC7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19E68FF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5" w:type="pct"/>
            <w:shd w:val="clear" w:color="auto" w:fill="FBE4D5" w:themeFill="accent2" w:themeFillTint="33"/>
          </w:tcPr>
          <w:p w14:paraId="3D2E6F5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397250A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</w:tcPr>
          <w:p w14:paraId="718D97D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FBE4D5" w:themeFill="accent2" w:themeFillTint="33"/>
          </w:tcPr>
          <w:p w14:paraId="60063C1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355310" w:rsidRPr="00B50B01" w14:paraId="410AB9A4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41A3F2CA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 xml:space="preserve">QRS, </w:t>
            </w:r>
            <w:proofErr w:type="spellStart"/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ms</w:t>
            </w:r>
            <w:proofErr w:type="spellEnd"/>
          </w:p>
        </w:tc>
        <w:tc>
          <w:tcPr>
            <w:tcW w:w="453" w:type="pct"/>
            <w:noWrap/>
          </w:tcPr>
          <w:p w14:paraId="49A5F7B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3.40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32</w:t>
            </w:r>
          </w:p>
        </w:tc>
        <w:tc>
          <w:tcPr>
            <w:tcW w:w="489" w:type="pct"/>
            <w:noWrap/>
          </w:tcPr>
          <w:p w14:paraId="7F1BFFA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104.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7.16</w:t>
            </w:r>
          </w:p>
        </w:tc>
        <w:tc>
          <w:tcPr>
            <w:tcW w:w="360" w:type="pct"/>
            <w:noWrap/>
          </w:tcPr>
          <w:p w14:paraId="702B153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886</w:t>
            </w:r>
          </w:p>
        </w:tc>
        <w:tc>
          <w:tcPr>
            <w:tcW w:w="93" w:type="pct"/>
          </w:tcPr>
          <w:p w14:paraId="3FD9A25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1B35C8D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3.64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01</w:t>
            </w:r>
          </w:p>
        </w:tc>
        <w:tc>
          <w:tcPr>
            <w:tcW w:w="494" w:type="pct"/>
            <w:noWrap/>
          </w:tcPr>
          <w:p w14:paraId="79667C6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5.17</w:t>
            </w:r>
          </w:p>
        </w:tc>
        <w:tc>
          <w:tcPr>
            <w:tcW w:w="356" w:type="pct"/>
            <w:noWrap/>
          </w:tcPr>
          <w:p w14:paraId="6BC054C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979</w:t>
            </w:r>
          </w:p>
        </w:tc>
        <w:tc>
          <w:tcPr>
            <w:tcW w:w="95" w:type="pct"/>
          </w:tcPr>
          <w:p w14:paraId="4C809DB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7D2F96C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3.82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55</w:t>
            </w:r>
          </w:p>
        </w:tc>
        <w:tc>
          <w:tcPr>
            <w:tcW w:w="450" w:type="pct"/>
          </w:tcPr>
          <w:p w14:paraId="25B9131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104.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6.55</w:t>
            </w:r>
          </w:p>
        </w:tc>
        <w:tc>
          <w:tcPr>
            <w:tcW w:w="369" w:type="pct"/>
          </w:tcPr>
          <w:p w14:paraId="481DF9F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683</w:t>
            </w:r>
          </w:p>
        </w:tc>
      </w:tr>
      <w:tr w:rsidR="00355310" w:rsidRPr="00B50B01" w14:paraId="65ABC6DA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5380A4AA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 xml:space="preserve">QTc, </w:t>
            </w:r>
            <w:proofErr w:type="spellStart"/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ms</w:t>
            </w:r>
            <w:proofErr w:type="spellEnd"/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0939F0A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49.56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42.65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0ED27A9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2.07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81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3BB665C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0.76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5F6B321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2E6EBD4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51.28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7.53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695F595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451.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±41.3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09F2C8E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975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42111FA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25F8213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5.49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43.63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3B1DE7E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452.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0556955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65</w:t>
            </w:r>
          </w:p>
        </w:tc>
      </w:tr>
      <w:tr w:rsidR="00355310" w:rsidRPr="00B50B01" w14:paraId="4EDE0085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09F88565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 xml:space="preserve">PR, </w:t>
            </w:r>
            <w:proofErr w:type="spellStart"/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ms</w:t>
            </w:r>
            <w:proofErr w:type="spellEnd"/>
          </w:p>
        </w:tc>
        <w:tc>
          <w:tcPr>
            <w:tcW w:w="453" w:type="pct"/>
            <w:noWrap/>
          </w:tcPr>
          <w:p w14:paraId="1E22324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70.44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62</w:t>
            </w:r>
          </w:p>
        </w:tc>
        <w:tc>
          <w:tcPr>
            <w:tcW w:w="489" w:type="pct"/>
            <w:noWrap/>
          </w:tcPr>
          <w:p w14:paraId="20EEDB2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1.79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33.12</w:t>
            </w:r>
          </w:p>
        </w:tc>
        <w:tc>
          <w:tcPr>
            <w:tcW w:w="360" w:type="pct"/>
            <w:noWrap/>
          </w:tcPr>
          <w:p w14:paraId="065A447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161</w:t>
            </w:r>
          </w:p>
        </w:tc>
        <w:tc>
          <w:tcPr>
            <w:tcW w:w="93" w:type="pct"/>
          </w:tcPr>
          <w:p w14:paraId="5000F57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4FD5186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2.06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4.62</w:t>
            </w:r>
          </w:p>
        </w:tc>
        <w:tc>
          <w:tcPr>
            <w:tcW w:w="494" w:type="pct"/>
            <w:noWrap/>
          </w:tcPr>
          <w:p w14:paraId="3D1679F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1.82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32.95</w:t>
            </w:r>
          </w:p>
        </w:tc>
        <w:tc>
          <w:tcPr>
            <w:tcW w:w="356" w:type="pct"/>
            <w:noWrap/>
          </w:tcPr>
          <w:p w14:paraId="2251E24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584</w:t>
            </w:r>
          </w:p>
        </w:tc>
        <w:tc>
          <w:tcPr>
            <w:tcW w:w="95" w:type="pct"/>
          </w:tcPr>
          <w:p w14:paraId="3A63A18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1B39888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169.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4.51</w:t>
            </w:r>
          </w:p>
        </w:tc>
        <w:tc>
          <w:tcPr>
            <w:tcW w:w="450" w:type="pct"/>
          </w:tcPr>
          <w:p w14:paraId="0938330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1.75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32.27</w:t>
            </w:r>
          </w:p>
        </w:tc>
        <w:tc>
          <w:tcPr>
            <w:tcW w:w="369" w:type="pct"/>
          </w:tcPr>
          <w:p w14:paraId="4C0AA16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165</w:t>
            </w:r>
          </w:p>
        </w:tc>
      </w:tr>
      <w:tr w:rsidR="00355310" w:rsidRPr="00B50B01" w14:paraId="5A53CA9F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35C6D8F1" w14:textId="77777777" w:rsidR="00355310" w:rsidRPr="00B50B01" w:rsidRDefault="00355310" w:rsidP="00467255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i/>
                <w:iCs/>
                <w:color w:val="000000" w:themeColor="text1"/>
                <w:szCs w:val="21"/>
              </w:rPr>
              <w:t>Echocardiography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287D5B3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6C21E3C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6B2C91C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3" w:type="pct"/>
            <w:shd w:val="clear" w:color="auto" w:fill="FBE4D5" w:themeFill="accent2" w:themeFillTint="33"/>
          </w:tcPr>
          <w:p w14:paraId="27E2420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2E0B2D2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7DD0169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3300A95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5" w:type="pct"/>
            <w:shd w:val="clear" w:color="auto" w:fill="FBE4D5" w:themeFill="accent2" w:themeFillTint="33"/>
          </w:tcPr>
          <w:p w14:paraId="3B6DC89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7DB471E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</w:tcPr>
          <w:p w14:paraId="0E83E96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FBE4D5" w:themeFill="accent2" w:themeFillTint="33"/>
          </w:tcPr>
          <w:p w14:paraId="759E70A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355310" w:rsidRPr="00B50B01" w14:paraId="6609AFD5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5B911299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LV diameter, mm</w:t>
            </w:r>
          </w:p>
        </w:tc>
        <w:tc>
          <w:tcPr>
            <w:tcW w:w="453" w:type="pct"/>
            <w:noWrap/>
          </w:tcPr>
          <w:p w14:paraId="6783537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44.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.32</w:t>
            </w:r>
          </w:p>
        </w:tc>
        <w:tc>
          <w:tcPr>
            <w:tcW w:w="489" w:type="pct"/>
            <w:noWrap/>
          </w:tcPr>
          <w:p w14:paraId="34250A6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43.3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34</w:t>
            </w:r>
          </w:p>
        </w:tc>
        <w:tc>
          <w:tcPr>
            <w:tcW w:w="360" w:type="pct"/>
            <w:noWrap/>
          </w:tcPr>
          <w:p w14:paraId="0C0D61B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0.001***</w:t>
            </w:r>
          </w:p>
        </w:tc>
        <w:tc>
          <w:tcPr>
            <w:tcW w:w="93" w:type="pct"/>
          </w:tcPr>
          <w:p w14:paraId="786AA82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2EC2F2D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74</w:t>
            </w:r>
          </w:p>
        </w:tc>
        <w:tc>
          <w:tcPr>
            <w:tcW w:w="494" w:type="pct"/>
            <w:noWrap/>
          </w:tcPr>
          <w:p w14:paraId="07EAB49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43.4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±6.2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56" w:type="pct"/>
            <w:noWrap/>
          </w:tcPr>
          <w:p w14:paraId="521FBFB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714</w:t>
            </w:r>
          </w:p>
        </w:tc>
        <w:tc>
          <w:tcPr>
            <w:tcW w:w="95" w:type="pct"/>
          </w:tcPr>
          <w:p w14:paraId="270A3FF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4F44F64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43.7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±5.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65</w:t>
            </w:r>
          </w:p>
        </w:tc>
        <w:tc>
          <w:tcPr>
            <w:tcW w:w="450" w:type="pct"/>
          </w:tcPr>
          <w:p w14:paraId="23A975F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43.4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369" w:type="pct"/>
          </w:tcPr>
          <w:p w14:paraId="37201D1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549</w:t>
            </w:r>
          </w:p>
        </w:tc>
      </w:tr>
      <w:tr w:rsidR="00355310" w:rsidRPr="00B50B01" w14:paraId="7297949A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1CAB7777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LA diameter, mm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7912D81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±7.1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62F8A53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40.3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77E8596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982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27BA6D0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35F590C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±7.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38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28BF864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66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568EE17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675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426BF78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4304E95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±7.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2E777D0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40.2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±6.7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39043CA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594</w:t>
            </w:r>
          </w:p>
        </w:tc>
      </w:tr>
      <w:tr w:rsidR="00355310" w:rsidRPr="00B50B01" w14:paraId="7660B954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3C2CD227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RV diameter, mm</w:t>
            </w:r>
          </w:p>
        </w:tc>
        <w:tc>
          <w:tcPr>
            <w:tcW w:w="453" w:type="pct"/>
            <w:noWrap/>
          </w:tcPr>
          <w:p w14:paraId="1E8705E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489" w:type="pct"/>
            <w:noWrap/>
          </w:tcPr>
          <w:p w14:paraId="3CFA195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20.0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360" w:type="pct"/>
            <w:noWrap/>
          </w:tcPr>
          <w:p w14:paraId="61AA7E0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369</w:t>
            </w:r>
          </w:p>
        </w:tc>
        <w:tc>
          <w:tcPr>
            <w:tcW w:w="93" w:type="pct"/>
          </w:tcPr>
          <w:p w14:paraId="64B1126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781BE70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19.7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494" w:type="pct"/>
            <w:noWrap/>
          </w:tcPr>
          <w:p w14:paraId="617B3A8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20.0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83</w:t>
            </w:r>
          </w:p>
        </w:tc>
        <w:tc>
          <w:tcPr>
            <w:tcW w:w="356" w:type="pct"/>
            <w:noWrap/>
          </w:tcPr>
          <w:p w14:paraId="4F8058F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  <w:tc>
          <w:tcPr>
            <w:tcW w:w="95" w:type="pct"/>
          </w:tcPr>
          <w:p w14:paraId="09E2612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4CB642C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19.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06</w:t>
            </w:r>
          </w:p>
        </w:tc>
        <w:tc>
          <w:tcPr>
            <w:tcW w:w="450" w:type="pct"/>
          </w:tcPr>
          <w:p w14:paraId="072CA0D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20.01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±2.8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369" w:type="pct"/>
          </w:tcPr>
          <w:p w14:paraId="5622213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300</w:t>
            </w:r>
          </w:p>
        </w:tc>
      </w:tr>
      <w:tr w:rsidR="00355310" w:rsidRPr="00B50B01" w14:paraId="5B84CD0A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77B2CBDD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LVEF, %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2143E35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5.94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9.09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44750C1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±8.4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595CE05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212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5B1810B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45475BB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39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5D9707C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66.8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0613086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819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23365BD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776D393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37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3437E59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66.7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42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5F6FB52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83</w:t>
            </w:r>
          </w:p>
        </w:tc>
      </w:tr>
      <w:tr w:rsidR="00355310" w:rsidRPr="00B50B01" w14:paraId="519DA133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noWrap/>
          </w:tcPr>
          <w:p w14:paraId="10BAE3DC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IVS, mm</w:t>
            </w:r>
          </w:p>
        </w:tc>
        <w:tc>
          <w:tcPr>
            <w:tcW w:w="453" w:type="pct"/>
            <w:noWrap/>
          </w:tcPr>
          <w:p w14:paraId="6CC41F9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17.9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489" w:type="pct"/>
            <w:noWrap/>
          </w:tcPr>
          <w:p w14:paraId="3AFE198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19.0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5.03</w:t>
            </w:r>
          </w:p>
        </w:tc>
        <w:tc>
          <w:tcPr>
            <w:tcW w:w="360" w:type="pct"/>
            <w:noWrap/>
          </w:tcPr>
          <w:p w14:paraId="41258F1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**</w:t>
            </w:r>
          </w:p>
        </w:tc>
        <w:tc>
          <w:tcPr>
            <w:tcW w:w="93" w:type="pct"/>
          </w:tcPr>
          <w:p w14:paraId="58EEDFF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noWrap/>
          </w:tcPr>
          <w:p w14:paraId="5F12B73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8.19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494" w:type="pct"/>
            <w:noWrap/>
          </w:tcPr>
          <w:p w14:paraId="6C0B5A1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19.0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4.93</w:t>
            </w:r>
          </w:p>
        </w:tc>
        <w:tc>
          <w:tcPr>
            <w:tcW w:w="356" w:type="pct"/>
            <w:noWrap/>
          </w:tcPr>
          <w:p w14:paraId="0A8C55D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  <w:tc>
          <w:tcPr>
            <w:tcW w:w="95" w:type="pct"/>
          </w:tcPr>
          <w:p w14:paraId="44C6BE9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</w:tcPr>
          <w:p w14:paraId="178AE01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18.0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450" w:type="pct"/>
          </w:tcPr>
          <w:p w14:paraId="45C339B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9.04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369" w:type="pct"/>
          </w:tcPr>
          <w:p w14:paraId="6D89917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08*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55310" w:rsidRPr="00B50B01" w14:paraId="355C8BBF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273DF2D4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Maximal wall thickness, mm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0E99659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2DDA282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2542DD5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&lt;0.001***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1131706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30B0E7B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18.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01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0DB562D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029CCCE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&lt;0.001***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546CD59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6E4AD36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8.86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4.04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479C12B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±4.9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4986043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0.001***</w:t>
            </w:r>
          </w:p>
        </w:tc>
      </w:tr>
      <w:tr w:rsidR="00355310" w:rsidRPr="00B50B01" w14:paraId="58C16373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FFFFF" w:themeFill="background1"/>
            <w:noWrap/>
          </w:tcPr>
          <w:p w14:paraId="3A69E917" w14:textId="77777777" w:rsidR="00355310" w:rsidRPr="00B50B01" w:rsidRDefault="00355310" w:rsidP="00467255">
            <w:pPr>
              <w:jc w:val="left"/>
              <w:rPr>
                <w:rFonts w:ascii="Times New Roman" w:hAnsi="Times New Roman" w:cs="Times New Roman"/>
                <w:bCs w:val="0"/>
                <w:color w:val="000000" w:themeColor="text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</w:rPr>
              <w:t>AHCM, n (%)</w:t>
            </w:r>
          </w:p>
        </w:tc>
        <w:tc>
          <w:tcPr>
            <w:tcW w:w="453" w:type="pct"/>
            <w:shd w:val="clear" w:color="auto" w:fill="FFFFFF" w:themeFill="background1"/>
            <w:noWrap/>
          </w:tcPr>
          <w:p w14:paraId="0C1FF4D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</w:rPr>
              <w:t>4(0.8)</w:t>
            </w:r>
          </w:p>
        </w:tc>
        <w:tc>
          <w:tcPr>
            <w:tcW w:w="489" w:type="pct"/>
            <w:shd w:val="clear" w:color="auto" w:fill="FFFFFF" w:themeFill="background1"/>
            <w:noWrap/>
          </w:tcPr>
          <w:p w14:paraId="4101B68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</w:rPr>
              <w:t>8(1.5)</w:t>
            </w:r>
          </w:p>
        </w:tc>
        <w:tc>
          <w:tcPr>
            <w:tcW w:w="360" w:type="pct"/>
            <w:shd w:val="clear" w:color="auto" w:fill="FFFFFF" w:themeFill="background1"/>
            <w:noWrap/>
          </w:tcPr>
          <w:p w14:paraId="79C31BC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</w:rPr>
              <w:t>.384</w:t>
            </w:r>
          </w:p>
        </w:tc>
        <w:tc>
          <w:tcPr>
            <w:tcW w:w="93" w:type="pct"/>
            <w:shd w:val="clear" w:color="auto" w:fill="FFFFFF" w:themeFill="background1"/>
          </w:tcPr>
          <w:p w14:paraId="4D0D5B8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50" w:type="pct"/>
            <w:shd w:val="clear" w:color="auto" w:fill="FFFFFF" w:themeFill="background1"/>
            <w:noWrap/>
          </w:tcPr>
          <w:p w14:paraId="147C8FA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</w:rPr>
              <w:t>6(1.2)</w:t>
            </w:r>
          </w:p>
        </w:tc>
        <w:tc>
          <w:tcPr>
            <w:tcW w:w="494" w:type="pct"/>
            <w:shd w:val="clear" w:color="auto" w:fill="FFFFFF" w:themeFill="background1"/>
            <w:noWrap/>
          </w:tcPr>
          <w:p w14:paraId="09A0A69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</w:rPr>
              <w:t>8(1.6)</w:t>
            </w:r>
          </w:p>
        </w:tc>
        <w:tc>
          <w:tcPr>
            <w:tcW w:w="356" w:type="pct"/>
            <w:shd w:val="clear" w:color="auto" w:fill="FFFFFF" w:themeFill="background1"/>
            <w:noWrap/>
          </w:tcPr>
          <w:p w14:paraId="7323679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</w:rPr>
              <w:t>.788</w:t>
            </w:r>
          </w:p>
        </w:tc>
        <w:tc>
          <w:tcPr>
            <w:tcW w:w="95" w:type="pct"/>
            <w:shd w:val="clear" w:color="auto" w:fill="FFFFFF" w:themeFill="background1"/>
          </w:tcPr>
          <w:p w14:paraId="3049CDF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4" w:type="pct"/>
            <w:shd w:val="clear" w:color="auto" w:fill="FFFFFF" w:themeFill="background1"/>
          </w:tcPr>
          <w:p w14:paraId="1A6E787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Pr="00B50B0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450" w:type="pct"/>
            <w:shd w:val="clear" w:color="auto" w:fill="FFFFFF" w:themeFill="background1"/>
          </w:tcPr>
          <w:p w14:paraId="1B10F00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</w:rPr>
              <w:t>8(1.5)</w:t>
            </w:r>
          </w:p>
        </w:tc>
        <w:tc>
          <w:tcPr>
            <w:tcW w:w="369" w:type="pct"/>
            <w:shd w:val="clear" w:color="auto" w:fill="FFFFFF" w:themeFill="background1"/>
          </w:tcPr>
          <w:p w14:paraId="73D54B9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384</w:t>
            </w:r>
          </w:p>
        </w:tc>
      </w:tr>
      <w:tr w:rsidR="00355310" w:rsidRPr="00B50B01" w14:paraId="1E66B7C2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0E112831" w14:textId="77777777" w:rsidR="00355310" w:rsidRPr="00B50B01" w:rsidRDefault="00355310" w:rsidP="00467255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i/>
                <w:iCs/>
                <w:color w:val="000000" w:themeColor="text1"/>
                <w:kern w:val="0"/>
                <w:szCs w:val="21"/>
              </w:rPr>
              <w:lastRenderedPageBreak/>
              <w:t>Laboratory detection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433FAB7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7CA252B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7A4B354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3" w:type="pct"/>
            <w:shd w:val="clear" w:color="auto" w:fill="FBE4D5" w:themeFill="accent2" w:themeFillTint="33"/>
          </w:tcPr>
          <w:p w14:paraId="3248C57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2CCCD8E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49AABC6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3609F5F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5" w:type="pct"/>
            <w:shd w:val="clear" w:color="auto" w:fill="FBE4D5" w:themeFill="accent2" w:themeFillTint="33"/>
          </w:tcPr>
          <w:p w14:paraId="372DA99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6DD0142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</w:tcPr>
          <w:p w14:paraId="62A1A6C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FBE4D5" w:themeFill="accent2" w:themeFillTint="33"/>
          </w:tcPr>
          <w:p w14:paraId="6E89253E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355310" w:rsidRPr="00B50B01" w14:paraId="1EA77671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FFFFF" w:themeFill="background1"/>
            <w:noWrap/>
          </w:tcPr>
          <w:p w14:paraId="65A4473F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 xml:space="preserve">Log (NT-pro-BNP), </w:t>
            </w:r>
            <w:proofErr w:type="spellStart"/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fmol</w:t>
            </w:r>
            <w:proofErr w:type="spellEnd"/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/L</w:t>
            </w:r>
          </w:p>
        </w:tc>
        <w:tc>
          <w:tcPr>
            <w:tcW w:w="453" w:type="pct"/>
            <w:shd w:val="clear" w:color="auto" w:fill="FFFFFF" w:themeFill="background1"/>
            <w:noWrap/>
          </w:tcPr>
          <w:p w14:paraId="6A4E177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3.2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±0.47</w:t>
            </w:r>
          </w:p>
        </w:tc>
        <w:tc>
          <w:tcPr>
            <w:tcW w:w="489" w:type="pct"/>
            <w:shd w:val="clear" w:color="auto" w:fill="FFFFFF" w:themeFill="background1"/>
            <w:noWrap/>
          </w:tcPr>
          <w:p w14:paraId="50E66F4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3.20±0.47</w:t>
            </w:r>
          </w:p>
        </w:tc>
        <w:tc>
          <w:tcPr>
            <w:tcW w:w="360" w:type="pct"/>
            <w:shd w:val="clear" w:color="auto" w:fill="FFFFFF" w:themeFill="background1"/>
            <w:noWrap/>
          </w:tcPr>
          <w:p w14:paraId="3347716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302</w:t>
            </w:r>
          </w:p>
        </w:tc>
        <w:tc>
          <w:tcPr>
            <w:tcW w:w="93" w:type="pct"/>
            <w:shd w:val="clear" w:color="auto" w:fill="FFFFFF" w:themeFill="background1"/>
          </w:tcPr>
          <w:p w14:paraId="56D62CE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FFFFF" w:themeFill="background1"/>
            <w:noWrap/>
          </w:tcPr>
          <w:p w14:paraId="71853B0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3.2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±0.49</w:t>
            </w:r>
          </w:p>
        </w:tc>
        <w:tc>
          <w:tcPr>
            <w:tcW w:w="494" w:type="pct"/>
            <w:shd w:val="clear" w:color="auto" w:fill="FFFFFF" w:themeFill="background1"/>
            <w:noWrap/>
          </w:tcPr>
          <w:p w14:paraId="1F36AD0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±0.48</w:t>
            </w:r>
          </w:p>
        </w:tc>
        <w:tc>
          <w:tcPr>
            <w:tcW w:w="356" w:type="pct"/>
            <w:shd w:val="clear" w:color="auto" w:fill="FFFFFF" w:themeFill="background1"/>
            <w:noWrap/>
          </w:tcPr>
          <w:p w14:paraId="0F998B0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0.45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95" w:type="pct"/>
            <w:shd w:val="clear" w:color="auto" w:fill="FFFFFF" w:themeFill="background1"/>
          </w:tcPr>
          <w:p w14:paraId="1077C4C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FFFFF" w:themeFill="background1"/>
          </w:tcPr>
          <w:p w14:paraId="5DC46DA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±0.4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450" w:type="pct"/>
            <w:shd w:val="clear" w:color="auto" w:fill="FFFFFF" w:themeFill="background1"/>
          </w:tcPr>
          <w:p w14:paraId="53AF0FA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3.19±0.4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369" w:type="pct"/>
            <w:shd w:val="clear" w:color="auto" w:fill="FFFFFF" w:themeFill="background1"/>
          </w:tcPr>
          <w:p w14:paraId="7DF798A2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</w:tr>
      <w:tr w:rsidR="00355310" w:rsidRPr="00B50B01" w14:paraId="32226038" w14:textId="77777777" w:rsidTr="00467255">
        <w:trPr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19777CA2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Creatinine, mmol/L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17F5137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1.82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34.07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2FF79F8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95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49B0EBB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421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234ECEB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215D7ED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81.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72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1AD83D6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±33.9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74B8417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5BB4D3D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432FB5F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2.76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30.44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1863F2C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82.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±33.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90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4D64E14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784</w:t>
            </w:r>
          </w:p>
        </w:tc>
      </w:tr>
      <w:tr w:rsidR="00355310" w:rsidRPr="00B50B01" w14:paraId="6EFBBDA6" w14:textId="77777777" w:rsidTr="00467255">
        <w:trPr>
          <w:trHeight w:val="3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FFFFF" w:themeFill="background1"/>
            <w:noWrap/>
          </w:tcPr>
          <w:p w14:paraId="6BD20382" w14:textId="77777777" w:rsidR="00355310" w:rsidRPr="00B50B01" w:rsidRDefault="00355310" w:rsidP="00467255">
            <w:pPr>
              <w:ind w:right="90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Cs w:val="0"/>
                <w:i/>
                <w:iCs/>
                <w:color w:val="000000" w:themeColor="text1"/>
                <w:szCs w:val="21"/>
              </w:rPr>
              <w:t>Medicine at baseline</w:t>
            </w:r>
          </w:p>
        </w:tc>
        <w:tc>
          <w:tcPr>
            <w:tcW w:w="453" w:type="pct"/>
            <w:shd w:val="clear" w:color="auto" w:fill="FFFFFF" w:themeFill="background1"/>
            <w:noWrap/>
          </w:tcPr>
          <w:p w14:paraId="72DD70C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89" w:type="pct"/>
            <w:shd w:val="clear" w:color="auto" w:fill="FFFFFF" w:themeFill="background1"/>
            <w:noWrap/>
          </w:tcPr>
          <w:p w14:paraId="343CB1DA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0" w:type="pct"/>
            <w:shd w:val="clear" w:color="auto" w:fill="FFFFFF" w:themeFill="background1"/>
            <w:noWrap/>
          </w:tcPr>
          <w:p w14:paraId="177FC22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3" w:type="pct"/>
            <w:shd w:val="clear" w:color="auto" w:fill="FFFFFF" w:themeFill="background1"/>
          </w:tcPr>
          <w:p w14:paraId="1B48105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FFFFF" w:themeFill="background1"/>
            <w:noWrap/>
          </w:tcPr>
          <w:p w14:paraId="36A86A1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FFFFF" w:themeFill="background1"/>
            <w:noWrap/>
          </w:tcPr>
          <w:p w14:paraId="75FBF2C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6" w:type="pct"/>
            <w:shd w:val="clear" w:color="auto" w:fill="FFFFFF" w:themeFill="background1"/>
            <w:noWrap/>
          </w:tcPr>
          <w:p w14:paraId="5D9E0CD1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5" w:type="pct"/>
            <w:shd w:val="clear" w:color="auto" w:fill="FFFFFF" w:themeFill="background1"/>
          </w:tcPr>
          <w:p w14:paraId="135E9B4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FFFFF" w:themeFill="background1"/>
          </w:tcPr>
          <w:p w14:paraId="2F769A4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FFFFF" w:themeFill="background1"/>
          </w:tcPr>
          <w:p w14:paraId="7408655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69" w:type="pct"/>
            <w:shd w:val="clear" w:color="auto" w:fill="FFFFFF" w:themeFill="background1"/>
          </w:tcPr>
          <w:p w14:paraId="0124772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355310" w:rsidRPr="00B50B01" w14:paraId="1055D9EE" w14:textId="77777777" w:rsidTr="00467255">
        <w:trPr>
          <w:trHeight w:val="3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shd w:val="clear" w:color="auto" w:fill="FBE4D5" w:themeFill="accent2" w:themeFillTint="33"/>
            <w:noWrap/>
          </w:tcPr>
          <w:p w14:paraId="4AA78922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Beta blockers, n (%)</w:t>
            </w:r>
          </w:p>
        </w:tc>
        <w:tc>
          <w:tcPr>
            <w:tcW w:w="453" w:type="pct"/>
            <w:shd w:val="clear" w:color="auto" w:fill="FBE4D5" w:themeFill="accent2" w:themeFillTint="33"/>
            <w:noWrap/>
          </w:tcPr>
          <w:p w14:paraId="1844BE1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4(8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shd w:val="clear" w:color="auto" w:fill="FBE4D5" w:themeFill="accent2" w:themeFillTint="33"/>
            <w:noWrap/>
          </w:tcPr>
          <w:p w14:paraId="203D1894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0" w:type="pct"/>
            <w:shd w:val="clear" w:color="auto" w:fill="FBE4D5" w:themeFill="accent2" w:themeFillTint="33"/>
            <w:noWrap/>
          </w:tcPr>
          <w:p w14:paraId="62E49D4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792</w:t>
            </w:r>
          </w:p>
        </w:tc>
        <w:tc>
          <w:tcPr>
            <w:tcW w:w="93" w:type="pct"/>
            <w:shd w:val="clear" w:color="auto" w:fill="FBE4D5" w:themeFill="accent2" w:themeFillTint="33"/>
          </w:tcPr>
          <w:p w14:paraId="7772EA3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shd w:val="clear" w:color="auto" w:fill="FBE4D5" w:themeFill="accent2" w:themeFillTint="33"/>
            <w:noWrap/>
          </w:tcPr>
          <w:p w14:paraId="0E8FFAA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1.6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shd w:val="clear" w:color="auto" w:fill="FBE4D5" w:themeFill="accent2" w:themeFillTint="33"/>
            <w:noWrap/>
          </w:tcPr>
          <w:p w14:paraId="448F94D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(86.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shd w:val="clear" w:color="auto" w:fill="FBE4D5" w:themeFill="accent2" w:themeFillTint="33"/>
            <w:noWrap/>
          </w:tcPr>
          <w:p w14:paraId="534DAA1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&lt;0.001***</w:t>
            </w:r>
          </w:p>
        </w:tc>
        <w:tc>
          <w:tcPr>
            <w:tcW w:w="95" w:type="pct"/>
            <w:shd w:val="clear" w:color="auto" w:fill="FBE4D5" w:themeFill="accent2" w:themeFillTint="33"/>
          </w:tcPr>
          <w:p w14:paraId="6583E23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shd w:val="clear" w:color="auto" w:fill="FBE4D5" w:themeFill="accent2" w:themeFillTint="33"/>
          </w:tcPr>
          <w:p w14:paraId="0F8B37D9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0(7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3.1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  <w:shd w:val="clear" w:color="auto" w:fill="FBE4D5" w:themeFill="accent2" w:themeFillTint="33"/>
          </w:tcPr>
          <w:p w14:paraId="6AEA32B5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(86.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shd w:val="clear" w:color="auto" w:fill="FBE4D5" w:themeFill="accent2" w:themeFillTint="33"/>
          </w:tcPr>
          <w:p w14:paraId="35A8306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&lt;0.001***</w:t>
            </w:r>
          </w:p>
        </w:tc>
      </w:tr>
      <w:tr w:rsidR="00355310" w:rsidRPr="00B50B01" w14:paraId="2E45C11B" w14:textId="77777777" w:rsidTr="0046725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48963243" w14:textId="77777777" w:rsidR="00355310" w:rsidRPr="00B50B01" w:rsidRDefault="00355310" w:rsidP="00467255">
            <w:pP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Ca</w:t>
            </w: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  <w:vertAlign w:val="superscript"/>
              </w:rPr>
              <w:t>2+</w:t>
            </w:r>
            <w:r w:rsidRPr="00B50B01"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antagonists, n (%)</w:t>
            </w:r>
          </w:p>
        </w:tc>
        <w:tc>
          <w:tcPr>
            <w:tcW w:w="453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4513140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5.3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89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07F4024D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138(26.6)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3708E87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671</w:t>
            </w:r>
          </w:p>
        </w:tc>
        <w:tc>
          <w:tcPr>
            <w:tcW w:w="9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BCAE250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50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61590308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29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5.0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2ED6405F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(26.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6C7036A7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570</w:t>
            </w:r>
          </w:p>
        </w:tc>
        <w:tc>
          <w:tcPr>
            <w:tcW w:w="95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7EDA313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4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295D3DC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1(2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7.1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8ED9576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14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(27.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3D8B90FB" w14:textId="77777777" w:rsidR="00355310" w:rsidRPr="00B50B01" w:rsidRDefault="00355310" w:rsidP="004672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50B01">
              <w:rPr>
                <w:rFonts w:ascii="Times New Roman" w:hAnsi="Times New Roman" w:cs="Times New Roman"/>
                <w:color w:val="000000" w:themeColor="text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889</w:t>
            </w:r>
          </w:p>
        </w:tc>
      </w:tr>
    </w:tbl>
    <w:bookmarkEnd w:id="0"/>
    <w:p w14:paraId="450DED11" w14:textId="77777777" w:rsidR="00355310" w:rsidRDefault="00355310" w:rsidP="00355310">
      <w:pPr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Abbreviations: NYHA=New York Heart Association, LBBB=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B1D57">
        <w:rPr>
          <w:rFonts w:ascii="Times New Roman" w:hAnsi="Times New Roman" w:cs="Times New Roman" w:hint="eastAsia"/>
          <w:i/>
          <w:iCs/>
          <w:sz w:val="18"/>
          <w:szCs w:val="18"/>
        </w:rPr>
        <w:t>l</w:t>
      </w:r>
      <w:r w:rsidRPr="007B1D57">
        <w:rPr>
          <w:rFonts w:ascii="Times New Roman" w:hAnsi="Times New Roman" w:cs="Times New Roman"/>
          <w:i/>
          <w:iCs/>
          <w:sz w:val="18"/>
          <w:szCs w:val="18"/>
        </w:rPr>
        <w:t>ef</w:t>
      </w: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t bundle branch block, NSVT=non-sustained ventricular tachycardia, LV=left ventricular, LA=left atrial, RV=right ventricular, IVS=</w:t>
      </w:r>
      <w:r>
        <w:rPr>
          <w:rFonts w:ascii="Times New Roman" w:hAnsi="Times New Roman" w:cs="Times New Roman"/>
          <w:i/>
          <w:sz w:val="18"/>
          <w:szCs w:val="18"/>
        </w:rPr>
        <w:t xml:space="preserve"> interventricular septum, </w:t>
      </w: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LVEF=left ventricular ejection fraction, LVOT=left ventricular outflow tract, AHCM=apical HCM, FHCM=familial HCM, NT-pro-BNP=N-terminal fragment pro-brain natriuretic peptide</w:t>
      </w:r>
    </w:p>
    <w:p w14:paraId="424C9139" w14:textId="77777777" w:rsidR="00355310" w:rsidRDefault="00355310" w:rsidP="00355310">
      <w:pPr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Note: “***” represent the significant level p≤0.001, “**” represent the significant level p≤0.01, “*” represent the significant level p</w:t>
      </w:r>
      <w:r>
        <w:rPr>
          <w:rFonts w:ascii="Times New Roman" w:hAnsi="Times New Roman" w:cs="Times New Roman" w:hint="eastAsia"/>
          <w:i/>
          <w:color w:val="000000" w:themeColor="text1"/>
          <w:sz w:val="18"/>
          <w:szCs w:val="18"/>
        </w:rPr>
        <w:t>&lt;</w:t>
      </w:r>
      <w:r>
        <w:rPr>
          <w:rFonts w:ascii="Times New Roman" w:hAnsi="Times New Roman" w:cs="Times New Roman"/>
          <w:i/>
          <w:color w:val="000000" w:themeColor="text1"/>
          <w:sz w:val="18"/>
          <w:szCs w:val="18"/>
        </w:rPr>
        <w:t>0.05.</w:t>
      </w:r>
    </w:p>
    <w:p w14:paraId="0E6C0EB4" w14:textId="77777777" w:rsidR="00355310" w:rsidRPr="00006B7C" w:rsidRDefault="00355310" w:rsidP="00355310">
      <w:pPr>
        <w:rPr>
          <w:rFonts w:ascii="Times New Roman" w:hAnsi="Times New Roman" w:cs="Times New Roman"/>
          <w:szCs w:val="21"/>
        </w:rPr>
      </w:pPr>
    </w:p>
    <w:p w14:paraId="627CBE72" w14:textId="77777777" w:rsidR="00355310" w:rsidRPr="000613D3" w:rsidRDefault="00355310" w:rsidP="00355310">
      <w:pPr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14:paraId="44DBBDBF" w14:textId="6D376C1F" w:rsidR="00355310" w:rsidRPr="00355310" w:rsidRDefault="00355310" w:rsidP="00355310">
      <w:pPr>
        <w:widowControl/>
        <w:jc w:val="left"/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</w:pPr>
    </w:p>
    <w:sectPr w:rsidR="00355310" w:rsidRPr="003553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4DB51" w14:textId="77777777" w:rsidR="00B126B1" w:rsidRDefault="00B126B1" w:rsidP="008649D1">
      <w:r>
        <w:separator/>
      </w:r>
    </w:p>
  </w:endnote>
  <w:endnote w:type="continuationSeparator" w:id="0">
    <w:p w14:paraId="34D3FFAC" w14:textId="77777777" w:rsidR="00B126B1" w:rsidRDefault="00B126B1" w:rsidP="00864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OTb7819099">
    <w:altName w:val="Segoe Print"/>
    <w:charset w:val="00"/>
    <w:family w:val="auto"/>
    <w:pitch w:val="default"/>
  </w:font>
  <w:font w:name="AdvPSA88A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20AE6" w14:textId="77777777" w:rsidR="00B126B1" w:rsidRDefault="00B126B1" w:rsidP="008649D1">
      <w:r>
        <w:separator/>
      </w:r>
    </w:p>
  </w:footnote>
  <w:footnote w:type="continuationSeparator" w:id="0">
    <w:p w14:paraId="406369EC" w14:textId="77777777" w:rsidR="00B126B1" w:rsidRDefault="00B126B1" w:rsidP="00864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59B11CA"/>
    <w:rsid w:val="00115BA4"/>
    <w:rsid w:val="00355310"/>
    <w:rsid w:val="003F2D94"/>
    <w:rsid w:val="00556CF9"/>
    <w:rsid w:val="008617D8"/>
    <w:rsid w:val="008649D1"/>
    <w:rsid w:val="00931C5C"/>
    <w:rsid w:val="009901FF"/>
    <w:rsid w:val="0099374F"/>
    <w:rsid w:val="00AC5E79"/>
    <w:rsid w:val="00B126B1"/>
    <w:rsid w:val="00C07E5B"/>
    <w:rsid w:val="00CE2B68"/>
    <w:rsid w:val="659B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06E639"/>
  <w15:docId w15:val="{DC21F0A1-91B0-4A15-8A26-91836ECD7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rsid w:val="00864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649D1"/>
    <w:rPr>
      <w:kern w:val="2"/>
      <w:sz w:val="18"/>
      <w:szCs w:val="18"/>
    </w:rPr>
  </w:style>
  <w:style w:type="paragraph" w:styleId="a6">
    <w:name w:val="footer"/>
    <w:basedOn w:val="a"/>
    <w:link w:val="a7"/>
    <w:rsid w:val="00864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649D1"/>
    <w:rPr>
      <w:kern w:val="2"/>
      <w:sz w:val="18"/>
      <w:szCs w:val="18"/>
    </w:rPr>
  </w:style>
  <w:style w:type="table" w:customStyle="1" w:styleId="1-21">
    <w:name w:val="清单表 1 浅色 - 着色 21"/>
    <w:basedOn w:val="a1"/>
    <w:uiPriority w:val="46"/>
    <w:qFormat/>
    <w:rsid w:val="008649D1"/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695</Words>
  <Characters>3963</Characters>
  <Application>Microsoft Office Word</Application>
  <DocSecurity>0</DocSecurity>
  <Lines>33</Lines>
  <Paragraphs>9</Paragraphs>
  <ScaleCrop>false</ScaleCrop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heye</dc:creator>
  <cp:lastModifiedBy>M HH</cp:lastModifiedBy>
  <cp:revision>8</cp:revision>
  <dcterms:created xsi:type="dcterms:W3CDTF">2022-02-12T05:05:00Z</dcterms:created>
  <dcterms:modified xsi:type="dcterms:W3CDTF">2023-01-22T13:40:00Z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FDB220EA5671422B9F151CD31CEE38B3</vt:lpwstr>
  </property>
</Properties>
</file>