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159CE3" w14:textId="77777777" w:rsidR="00C4689C" w:rsidRPr="004071B5" w:rsidRDefault="001707CC" w:rsidP="00D72953">
      <w:pPr>
        <w:pStyle w:val="Articletitle"/>
      </w:pPr>
      <w:bookmarkStart w:id="0" w:name="_GoBack"/>
      <w:r w:rsidRPr="004071B5">
        <w:t xml:space="preserve">Effectiveness and Safety of Different Patch Materials for </w:t>
      </w:r>
      <w:proofErr w:type="spellStart"/>
      <w:r w:rsidRPr="004071B5">
        <w:t>Supravalvar</w:t>
      </w:r>
      <w:proofErr w:type="spellEnd"/>
      <w:r w:rsidRPr="004071B5">
        <w:t xml:space="preserve"> Aortic Stenosis (Middle-Term Outcomes) </w:t>
      </w:r>
    </w:p>
    <w:p w14:paraId="12306418" w14:textId="2ECF4739" w:rsidR="00C4689C" w:rsidRPr="004071B5" w:rsidRDefault="001707CC" w:rsidP="00D72953">
      <w:pPr>
        <w:pStyle w:val="Articletitle"/>
      </w:pPr>
      <w:r w:rsidRPr="004071B5">
        <w:t>(</w:t>
      </w:r>
      <w:proofErr w:type="spellStart"/>
      <w:r w:rsidRPr="004071B5">
        <w:t>SupplementaryMaterial</w:t>
      </w:r>
      <w:proofErr w:type="spellEnd"/>
      <w:r w:rsidRPr="004071B5">
        <w:t>)</w:t>
      </w:r>
    </w:p>
    <w:p w14:paraId="71D3095F" w14:textId="77777777" w:rsidR="00C4689C" w:rsidRPr="004071B5" w:rsidRDefault="00C4689C" w:rsidP="00D72953">
      <w:pPr>
        <w:pStyle w:val="Abstract"/>
      </w:pPr>
      <w:bookmarkStart w:id="1" w:name="_Hlk111359192"/>
    </w:p>
    <w:p w14:paraId="481B749A" w14:textId="37C7667D" w:rsidR="00C4689C" w:rsidRPr="004071B5" w:rsidRDefault="001707CC" w:rsidP="00D72953">
      <w:pPr>
        <w:pStyle w:val="Tablecaption"/>
        <w:spacing w:before="312" w:after="312"/>
      </w:pPr>
      <w:r w:rsidRPr="004071B5">
        <w:rPr>
          <w:bCs/>
        </w:rPr>
        <w:t xml:space="preserve">Supplementary Table 1. </w:t>
      </w:r>
      <w:r w:rsidRPr="004071B5">
        <w:t>Concomitant cardiovascular anomalies of patients with SVAS [N (%)]</w:t>
      </w:r>
      <w:r w:rsidR="00D72953" w:rsidRPr="004071B5">
        <w:t>.</w:t>
      </w:r>
    </w:p>
    <w:tbl>
      <w:tblPr>
        <w:tblStyle w:val="a9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2"/>
        <w:gridCol w:w="2243"/>
        <w:gridCol w:w="1931"/>
        <w:gridCol w:w="1916"/>
        <w:gridCol w:w="1092"/>
      </w:tblGrid>
      <w:tr w:rsidR="00C4689C" w:rsidRPr="004071B5" w14:paraId="2CFA5F9E" w14:textId="77777777" w:rsidTr="003D151A">
        <w:trPr>
          <w:trHeight w:val="538"/>
          <w:jc w:val="center"/>
        </w:trPr>
        <w:tc>
          <w:tcPr>
            <w:tcW w:w="1481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bookmarkEnd w:id="1"/>
          <w:p w14:paraId="605511C8" w14:textId="77777777" w:rsidR="00C4689C" w:rsidRPr="004071B5" w:rsidRDefault="001707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1099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A981DB1" w14:textId="77777777" w:rsidR="00C4689C" w:rsidRPr="004071B5" w:rsidRDefault="001707CC" w:rsidP="003D151A">
            <w:pPr>
              <w:spacing w:line="30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hAnsi="Times New Roman" w:cs="Times New Roman"/>
                <w:sz w:val="20"/>
                <w:szCs w:val="20"/>
              </w:rPr>
              <w:t>Pericardium patch</w:t>
            </w:r>
          </w:p>
          <w:p w14:paraId="78B7E8B0" w14:textId="4970A70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hAnsi="Times New Roman" w:cs="Times New Roman"/>
                <w:sz w:val="20"/>
                <w:szCs w:val="20"/>
              </w:rPr>
              <w:t>(n=133)</w:t>
            </w:r>
          </w:p>
        </w:tc>
        <w:tc>
          <w:tcPr>
            <w:tcW w:w="946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2669C87" w14:textId="77777777" w:rsidR="00C4689C" w:rsidRPr="004071B5" w:rsidRDefault="001707CC" w:rsidP="003D151A">
            <w:pPr>
              <w:spacing w:line="30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hAnsi="Times New Roman" w:cs="Times New Roman"/>
                <w:sz w:val="20"/>
                <w:szCs w:val="20"/>
              </w:rPr>
              <w:t>Modified patch</w:t>
            </w:r>
          </w:p>
          <w:p w14:paraId="758FB2CB" w14:textId="01C48F4A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hAnsi="Times New Roman" w:cs="Times New Roman"/>
                <w:sz w:val="20"/>
                <w:szCs w:val="20"/>
              </w:rPr>
              <w:t>(n=43)</w:t>
            </w:r>
          </w:p>
        </w:tc>
        <w:tc>
          <w:tcPr>
            <w:tcW w:w="939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4CB0817" w14:textId="6CB9B1E4" w:rsidR="00C4689C" w:rsidRPr="004071B5" w:rsidRDefault="001707CC" w:rsidP="003D151A">
            <w:pPr>
              <w:spacing w:line="30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hAnsi="Times New Roman" w:cs="Times New Roman"/>
                <w:sz w:val="20"/>
                <w:szCs w:val="20"/>
              </w:rPr>
              <w:t>Artificial patch</w:t>
            </w:r>
          </w:p>
          <w:p w14:paraId="1C021507" w14:textId="2AEA77E2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hAnsi="Times New Roman" w:cs="Times New Roman"/>
                <w:sz w:val="20"/>
                <w:szCs w:val="20"/>
              </w:rPr>
              <w:t>(n=42)</w:t>
            </w:r>
          </w:p>
        </w:tc>
        <w:tc>
          <w:tcPr>
            <w:tcW w:w="536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6ED69A3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071B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 </w:t>
            </w:r>
            <w:r w:rsidRPr="004071B5">
              <w:rPr>
                <w:rFonts w:ascii="Times New Roman" w:hAnsi="Times New Roman" w:cs="Times New Roman"/>
                <w:sz w:val="20"/>
                <w:szCs w:val="20"/>
              </w:rPr>
              <w:t>value</w:t>
            </w:r>
          </w:p>
        </w:tc>
      </w:tr>
      <w:tr w:rsidR="00C4689C" w:rsidRPr="004071B5" w14:paraId="6B031003" w14:textId="77777777" w:rsidTr="003D151A">
        <w:trPr>
          <w:trHeight w:val="319"/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32FC3A" w14:textId="77777777" w:rsidR="00C4689C" w:rsidRPr="004071B5" w:rsidRDefault="001707CC" w:rsidP="003D15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hAnsi="Times New Roman" w:cs="Times New Roman"/>
                <w:sz w:val="20"/>
                <w:szCs w:val="20"/>
              </w:rPr>
              <w:t>Concomitant cardiovascular anomaly</w:t>
            </w:r>
          </w:p>
        </w:tc>
      </w:tr>
      <w:tr w:rsidR="00C4689C" w:rsidRPr="004071B5" w14:paraId="09E9457A" w14:textId="77777777" w:rsidTr="003D151A">
        <w:trPr>
          <w:trHeight w:val="319"/>
          <w:jc w:val="center"/>
        </w:trPr>
        <w:tc>
          <w:tcPr>
            <w:tcW w:w="1481" w:type="pct"/>
            <w:vAlign w:val="center"/>
          </w:tcPr>
          <w:p w14:paraId="6F8A4636" w14:textId="77777777" w:rsidR="00C4689C" w:rsidRPr="004071B5" w:rsidRDefault="001707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hAnsi="Times New Roman" w:cs="Times New Roman"/>
                <w:sz w:val="20"/>
                <w:szCs w:val="20"/>
              </w:rPr>
              <w:t>ACAPA</w:t>
            </w:r>
          </w:p>
        </w:tc>
        <w:tc>
          <w:tcPr>
            <w:tcW w:w="1099" w:type="pct"/>
            <w:vAlign w:val="center"/>
          </w:tcPr>
          <w:p w14:paraId="26B48107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2 (1.5)</w:t>
            </w:r>
          </w:p>
        </w:tc>
        <w:tc>
          <w:tcPr>
            <w:tcW w:w="946" w:type="pct"/>
            <w:vAlign w:val="center"/>
          </w:tcPr>
          <w:p w14:paraId="75C6A34F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939" w:type="pct"/>
            <w:vAlign w:val="center"/>
          </w:tcPr>
          <w:p w14:paraId="60740FA0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536" w:type="pct"/>
            <w:vAlign w:val="center"/>
          </w:tcPr>
          <w:p w14:paraId="5F8845C3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等线" w:hAnsi="Times New Roman" w:cs="Times New Roman"/>
                <w:sz w:val="20"/>
                <w:szCs w:val="20"/>
              </w:rPr>
              <w:t>0.525</w:t>
            </w:r>
          </w:p>
        </w:tc>
      </w:tr>
      <w:tr w:rsidR="00C4689C" w:rsidRPr="004071B5" w14:paraId="178969E7" w14:textId="77777777" w:rsidTr="003D151A">
        <w:trPr>
          <w:trHeight w:val="319"/>
          <w:jc w:val="center"/>
        </w:trPr>
        <w:tc>
          <w:tcPr>
            <w:tcW w:w="1481" w:type="pct"/>
            <w:vAlign w:val="center"/>
          </w:tcPr>
          <w:p w14:paraId="551B018E" w14:textId="77777777" w:rsidR="00C4689C" w:rsidRPr="004071B5" w:rsidRDefault="001707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hAnsi="Times New Roman" w:cs="Times New Roman"/>
                <w:sz w:val="20"/>
                <w:szCs w:val="20"/>
              </w:rPr>
              <w:t>Ascending aortic stenosis</w:t>
            </w:r>
          </w:p>
        </w:tc>
        <w:tc>
          <w:tcPr>
            <w:tcW w:w="1099" w:type="pct"/>
            <w:vAlign w:val="center"/>
          </w:tcPr>
          <w:p w14:paraId="0817932F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11 (8.3)</w:t>
            </w:r>
          </w:p>
        </w:tc>
        <w:tc>
          <w:tcPr>
            <w:tcW w:w="946" w:type="pct"/>
            <w:vAlign w:val="center"/>
          </w:tcPr>
          <w:p w14:paraId="0B762973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939" w:type="pct"/>
            <w:vAlign w:val="center"/>
          </w:tcPr>
          <w:p w14:paraId="4F20DD2B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3 (7.1)</w:t>
            </w:r>
          </w:p>
        </w:tc>
        <w:tc>
          <w:tcPr>
            <w:tcW w:w="536" w:type="pct"/>
            <w:vAlign w:val="center"/>
          </w:tcPr>
          <w:p w14:paraId="3AD1A3E5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等线" w:hAnsi="Times New Roman" w:cs="Times New Roman"/>
                <w:sz w:val="20"/>
                <w:szCs w:val="20"/>
              </w:rPr>
              <w:t>0.154</w:t>
            </w:r>
          </w:p>
        </w:tc>
      </w:tr>
      <w:tr w:rsidR="00C4689C" w:rsidRPr="004071B5" w14:paraId="618EEB3E" w14:textId="77777777" w:rsidTr="003D151A">
        <w:trPr>
          <w:trHeight w:val="319"/>
          <w:jc w:val="center"/>
        </w:trPr>
        <w:tc>
          <w:tcPr>
            <w:tcW w:w="1481" w:type="pct"/>
            <w:vAlign w:val="center"/>
          </w:tcPr>
          <w:p w14:paraId="0DB07101" w14:textId="77777777" w:rsidR="00C4689C" w:rsidRPr="004071B5" w:rsidRDefault="001707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hAnsi="Times New Roman" w:cs="Times New Roman"/>
                <w:sz w:val="20"/>
                <w:szCs w:val="20"/>
              </w:rPr>
              <w:t>PDA</w:t>
            </w:r>
          </w:p>
        </w:tc>
        <w:tc>
          <w:tcPr>
            <w:tcW w:w="1099" w:type="pct"/>
            <w:vAlign w:val="center"/>
          </w:tcPr>
          <w:p w14:paraId="44EBDBAD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13 (9.8)</w:t>
            </w:r>
          </w:p>
        </w:tc>
        <w:tc>
          <w:tcPr>
            <w:tcW w:w="946" w:type="pct"/>
            <w:vAlign w:val="center"/>
          </w:tcPr>
          <w:p w14:paraId="27574B0C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3 (7.0)</w:t>
            </w:r>
          </w:p>
        </w:tc>
        <w:tc>
          <w:tcPr>
            <w:tcW w:w="939" w:type="pct"/>
            <w:vAlign w:val="center"/>
          </w:tcPr>
          <w:p w14:paraId="5AE6E4F9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536" w:type="pct"/>
            <w:vAlign w:val="center"/>
          </w:tcPr>
          <w:p w14:paraId="66EB0796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等线" w:hAnsi="Times New Roman" w:cs="Times New Roman"/>
                <w:sz w:val="20"/>
                <w:szCs w:val="20"/>
              </w:rPr>
              <w:t>0.106</w:t>
            </w:r>
          </w:p>
        </w:tc>
      </w:tr>
      <w:tr w:rsidR="00C4689C" w:rsidRPr="004071B5" w14:paraId="7D4DFFEB" w14:textId="77777777" w:rsidTr="003D151A">
        <w:trPr>
          <w:trHeight w:val="319"/>
          <w:jc w:val="center"/>
        </w:trPr>
        <w:tc>
          <w:tcPr>
            <w:tcW w:w="1481" w:type="pct"/>
            <w:vAlign w:val="center"/>
          </w:tcPr>
          <w:p w14:paraId="42E39CFD" w14:textId="77777777" w:rsidR="00C4689C" w:rsidRPr="004071B5" w:rsidRDefault="001707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hAnsi="Times New Roman" w:cs="Times New Roman"/>
                <w:sz w:val="20"/>
                <w:szCs w:val="20"/>
              </w:rPr>
              <w:t>VSD</w:t>
            </w:r>
          </w:p>
        </w:tc>
        <w:tc>
          <w:tcPr>
            <w:tcW w:w="1099" w:type="pct"/>
            <w:vAlign w:val="center"/>
          </w:tcPr>
          <w:p w14:paraId="310A6C3B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12 (9.0)</w:t>
            </w:r>
          </w:p>
        </w:tc>
        <w:tc>
          <w:tcPr>
            <w:tcW w:w="946" w:type="pct"/>
            <w:vAlign w:val="center"/>
          </w:tcPr>
          <w:p w14:paraId="77E6D07F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1 (2.3)</w:t>
            </w:r>
          </w:p>
        </w:tc>
        <w:tc>
          <w:tcPr>
            <w:tcW w:w="939" w:type="pct"/>
            <w:vAlign w:val="center"/>
          </w:tcPr>
          <w:p w14:paraId="6CD999C3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2 (4.8)</w:t>
            </w:r>
          </w:p>
        </w:tc>
        <w:tc>
          <w:tcPr>
            <w:tcW w:w="536" w:type="pct"/>
            <w:vAlign w:val="center"/>
          </w:tcPr>
          <w:p w14:paraId="72ECB0F8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等线" w:hAnsi="Times New Roman" w:cs="Times New Roman"/>
                <w:sz w:val="20"/>
                <w:szCs w:val="20"/>
              </w:rPr>
              <w:t>0.267</w:t>
            </w:r>
          </w:p>
        </w:tc>
      </w:tr>
      <w:tr w:rsidR="00C4689C" w:rsidRPr="004071B5" w14:paraId="29CF1D72" w14:textId="77777777" w:rsidTr="003D151A">
        <w:trPr>
          <w:trHeight w:val="319"/>
          <w:jc w:val="center"/>
        </w:trPr>
        <w:tc>
          <w:tcPr>
            <w:tcW w:w="1481" w:type="pct"/>
            <w:vAlign w:val="center"/>
          </w:tcPr>
          <w:p w14:paraId="345FD4E1" w14:textId="77777777" w:rsidR="00C4689C" w:rsidRPr="004071B5" w:rsidRDefault="001707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hAnsi="Times New Roman" w:cs="Times New Roman"/>
                <w:sz w:val="20"/>
                <w:szCs w:val="20"/>
              </w:rPr>
              <w:t>TOF</w:t>
            </w:r>
          </w:p>
        </w:tc>
        <w:tc>
          <w:tcPr>
            <w:tcW w:w="1099" w:type="pct"/>
            <w:vAlign w:val="center"/>
          </w:tcPr>
          <w:p w14:paraId="5B7694FA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18 (13.5)</w:t>
            </w:r>
          </w:p>
        </w:tc>
        <w:tc>
          <w:tcPr>
            <w:tcW w:w="946" w:type="pct"/>
            <w:vAlign w:val="center"/>
          </w:tcPr>
          <w:p w14:paraId="6F3E2178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2 (4.7)</w:t>
            </w:r>
          </w:p>
        </w:tc>
        <w:tc>
          <w:tcPr>
            <w:tcW w:w="939" w:type="pct"/>
            <w:vAlign w:val="center"/>
          </w:tcPr>
          <w:p w14:paraId="3D96F2F4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1 (2.4)</w:t>
            </w:r>
          </w:p>
        </w:tc>
        <w:tc>
          <w:tcPr>
            <w:tcW w:w="536" w:type="pct"/>
            <w:vAlign w:val="center"/>
          </w:tcPr>
          <w:p w14:paraId="62F345F1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等线" w:hAnsi="Times New Roman" w:cs="Times New Roman"/>
                <w:sz w:val="20"/>
                <w:szCs w:val="20"/>
              </w:rPr>
              <w:t>0.048</w:t>
            </w:r>
          </w:p>
        </w:tc>
      </w:tr>
      <w:tr w:rsidR="00C4689C" w:rsidRPr="004071B5" w14:paraId="1D97057E" w14:textId="77777777" w:rsidTr="003D151A">
        <w:trPr>
          <w:trHeight w:val="319"/>
          <w:jc w:val="center"/>
        </w:trPr>
        <w:tc>
          <w:tcPr>
            <w:tcW w:w="1481" w:type="pct"/>
            <w:vAlign w:val="center"/>
          </w:tcPr>
          <w:p w14:paraId="09A971AA" w14:textId="77777777" w:rsidR="00C4689C" w:rsidRPr="004071B5" w:rsidRDefault="001707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hAnsi="Times New Roman" w:cs="Times New Roman"/>
                <w:sz w:val="20"/>
                <w:szCs w:val="20"/>
              </w:rPr>
              <w:t>HOCM</w:t>
            </w:r>
          </w:p>
        </w:tc>
        <w:tc>
          <w:tcPr>
            <w:tcW w:w="1099" w:type="pct"/>
            <w:vAlign w:val="center"/>
          </w:tcPr>
          <w:p w14:paraId="447A32AA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946" w:type="pct"/>
            <w:vAlign w:val="center"/>
          </w:tcPr>
          <w:p w14:paraId="1EF68E88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939" w:type="pct"/>
            <w:vAlign w:val="center"/>
          </w:tcPr>
          <w:p w14:paraId="73C6CB06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536" w:type="pct"/>
            <w:vAlign w:val="center"/>
          </w:tcPr>
          <w:p w14:paraId="2C679A4B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等线" w:hAnsi="Times New Roman" w:cs="Times New Roman"/>
                <w:sz w:val="20"/>
                <w:szCs w:val="20"/>
              </w:rPr>
              <w:t>0.725</w:t>
            </w:r>
          </w:p>
        </w:tc>
      </w:tr>
      <w:tr w:rsidR="00C4689C" w:rsidRPr="004071B5" w14:paraId="737EC3FA" w14:textId="77777777" w:rsidTr="003D151A">
        <w:trPr>
          <w:trHeight w:val="319"/>
          <w:jc w:val="center"/>
        </w:trPr>
        <w:tc>
          <w:tcPr>
            <w:tcW w:w="1481" w:type="pct"/>
            <w:vAlign w:val="center"/>
          </w:tcPr>
          <w:p w14:paraId="45BA68DF" w14:textId="77777777" w:rsidR="00C4689C" w:rsidRPr="004071B5" w:rsidRDefault="001707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hAnsi="Times New Roman" w:cs="Times New Roman"/>
                <w:sz w:val="20"/>
                <w:szCs w:val="20"/>
              </w:rPr>
              <w:t>MVS</w:t>
            </w:r>
          </w:p>
        </w:tc>
        <w:tc>
          <w:tcPr>
            <w:tcW w:w="1099" w:type="pct"/>
            <w:vAlign w:val="center"/>
          </w:tcPr>
          <w:p w14:paraId="1B561266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946" w:type="pct"/>
            <w:vAlign w:val="center"/>
          </w:tcPr>
          <w:p w14:paraId="500C8F4C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939" w:type="pct"/>
            <w:vAlign w:val="center"/>
          </w:tcPr>
          <w:p w14:paraId="0CE231F3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536" w:type="pct"/>
            <w:vAlign w:val="center"/>
          </w:tcPr>
          <w:p w14:paraId="5CA2FADC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等线" w:hAnsi="Times New Roman" w:cs="Times New Roman"/>
                <w:sz w:val="20"/>
                <w:szCs w:val="20"/>
              </w:rPr>
              <w:t>0.725</w:t>
            </w:r>
          </w:p>
        </w:tc>
      </w:tr>
      <w:tr w:rsidR="00C4689C" w:rsidRPr="004071B5" w14:paraId="0D6938B5" w14:textId="77777777" w:rsidTr="003D151A">
        <w:trPr>
          <w:trHeight w:val="319"/>
          <w:jc w:val="center"/>
        </w:trPr>
        <w:tc>
          <w:tcPr>
            <w:tcW w:w="1481" w:type="pct"/>
            <w:vAlign w:val="center"/>
          </w:tcPr>
          <w:p w14:paraId="613149E6" w14:textId="77777777" w:rsidR="00C4689C" w:rsidRPr="004071B5" w:rsidRDefault="001707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hAnsi="Times New Roman" w:cs="Times New Roman"/>
                <w:sz w:val="20"/>
                <w:szCs w:val="20"/>
              </w:rPr>
              <w:t>MVR</w:t>
            </w:r>
          </w:p>
        </w:tc>
        <w:tc>
          <w:tcPr>
            <w:tcW w:w="1099" w:type="pct"/>
            <w:vAlign w:val="center"/>
          </w:tcPr>
          <w:p w14:paraId="3AECF4F7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2 (1.5)</w:t>
            </w:r>
          </w:p>
        </w:tc>
        <w:tc>
          <w:tcPr>
            <w:tcW w:w="946" w:type="pct"/>
            <w:vAlign w:val="center"/>
          </w:tcPr>
          <w:p w14:paraId="2F7E7D9A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939" w:type="pct"/>
            <w:vAlign w:val="center"/>
          </w:tcPr>
          <w:p w14:paraId="22A53691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536" w:type="pct"/>
            <w:vAlign w:val="center"/>
          </w:tcPr>
          <w:p w14:paraId="372B264D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等线" w:hAnsi="Times New Roman" w:cs="Times New Roman"/>
                <w:sz w:val="20"/>
                <w:szCs w:val="20"/>
              </w:rPr>
              <w:t>0.525</w:t>
            </w:r>
          </w:p>
        </w:tc>
      </w:tr>
      <w:tr w:rsidR="00C4689C" w:rsidRPr="004071B5" w14:paraId="5016F3C4" w14:textId="77777777" w:rsidTr="003D151A">
        <w:trPr>
          <w:trHeight w:val="319"/>
          <w:jc w:val="center"/>
        </w:trPr>
        <w:tc>
          <w:tcPr>
            <w:tcW w:w="1481" w:type="pct"/>
            <w:vAlign w:val="center"/>
          </w:tcPr>
          <w:p w14:paraId="18B13E57" w14:textId="77777777" w:rsidR="00C4689C" w:rsidRPr="004071B5" w:rsidRDefault="001707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hAnsi="Times New Roman" w:cs="Times New Roman"/>
                <w:sz w:val="20"/>
                <w:szCs w:val="20"/>
              </w:rPr>
              <w:t>AVS</w:t>
            </w:r>
          </w:p>
        </w:tc>
        <w:tc>
          <w:tcPr>
            <w:tcW w:w="1099" w:type="pct"/>
            <w:vAlign w:val="center"/>
          </w:tcPr>
          <w:p w14:paraId="62B14720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4 (3.0)</w:t>
            </w:r>
          </w:p>
        </w:tc>
        <w:tc>
          <w:tcPr>
            <w:tcW w:w="946" w:type="pct"/>
            <w:vAlign w:val="center"/>
          </w:tcPr>
          <w:p w14:paraId="46028751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939" w:type="pct"/>
            <w:vAlign w:val="center"/>
          </w:tcPr>
          <w:p w14:paraId="6A0E0F75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536" w:type="pct"/>
            <w:vAlign w:val="center"/>
          </w:tcPr>
          <w:p w14:paraId="3873DDF6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等线" w:hAnsi="Times New Roman" w:cs="Times New Roman"/>
                <w:sz w:val="20"/>
                <w:szCs w:val="20"/>
              </w:rPr>
              <w:t>0.272</w:t>
            </w:r>
          </w:p>
        </w:tc>
      </w:tr>
      <w:tr w:rsidR="00C4689C" w:rsidRPr="004071B5" w14:paraId="365183C8" w14:textId="77777777" w:rsidTr="003D151A">
        <w:trPr>
          <w:trHeight w:val="319"/>
          <w:jc w:val="center"/>
        </w:trPr>
        <w:tc>
          <w:tcPr>
            <w:tcW w:w="1481" w:type="pct"/>
            <w:vAlign w:val="center"/>
          </w:tcPr>
          <w:p w14:paraId="1B929865" w14:textId="77777777" w:rsidR="00C4689C" w:rsidRPr="004071B5" w:rsidRDefault="001707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hAnsi="Times New Roman" w:cs="Times New Roman"/>
                <w:sz w:val="20"/>
                <w:szCs w:val="20"/>
              </w:rPr>
              <w:t>AVR</w:t>
            </w:r>
          </w:p>
        </w:tc>
        <w:tc>
          <w:tcPr>
            <w:tcW w:w="1099" w:type="pct"/>
            <w:vAlign w:val="center"/>
          </w:tcPr>
          <w:p w14:paraId="61ED2DA3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13 (9.8)</w:t>
            </w:r>
          </w:p>
        </w:tc>
        <w:tc>
          <w:tcPr>
            <w:tcW w:w="946" w:type="pct"/>
            <w:vAlign w:val="center"/>
          </w:tcPr>
          <w:p w14:paraId="62FCA2F9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3 (7.0)</w:t>
            </w:r>
          </w:p>
        </w:tc>
        <w:tc>
          <w:tcPr>
            <w:tcW w:w="939" w:type="pct"/>
            <w:vAlign w:val="center"/>
          </w:tcPr>
          <w:p w14:paraId="110525B8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3 (7.1)</w:t>
            </w:r>
          </w:p>
        </w:tc>
        <w:tc>
          <w:tcPr>
            <w:tcW w:w="536" w:type="pct"/>
            <w:vAlign w:val="center"/>
          </w:tcPr>
          <w:p w14:paraId="0D84AF9B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等线" w:hAnsi="Times New Roman" w:cs="Times New Roman"/>
                <w:sz w:val="20"/>
                <w:szCs w:val="20"/>
              </w:rPr>
              <w:t>0.786</w:t>
            </w:r>
          </w:p>
        </w:tc>
      </w:tr>
      <w:tr w:rsidR="00C4689C" w:rsidRPr="004071B5" w14:paraId="05634242" w14:textId="77777777" w:rsidTr="003D151A">
        <w:trPr>
          <w:trHeight w:val="319"/>
          <w:jc w:val="center"/>
        </w:trPr>
        <w:tc>
          <w:tcPr>
            <w:tcW w:w="1481" w:type="pct"/>
            <w:vAlign w:val="center"/>
          </w:tcPr>
          <w:p w14:paraId="70396B84" w14:textId="77777777" w:rsidR="00C4689C" w:rsidRPr="004071B5" w:rsidRDefault="001707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hAnsi="Times New Roman" w:cs="Times New Roman"/>
                <w:sz w:val="20"/>
                <w:szCs w:val="20"/>
              </w:rPr>
              <w:t>Supra-aortic septum</w:t>
            </w:r>
          </w:p>
        </w:tc>
        <w:tc>
          <w:tcPr>
            <w:tcW w:w="1099" w:type="pct"/>
            <w:vAlign w:val="center"/>
          </w:tcPr>
          <w:p w14:paraId="65DE9B51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26 (19.5)</w:t>
            </w:r>
          </w:p>
        </w:tc>
        <w:tc>
          <w:tcPr>
            <w:tcW w:w="946" w:type="pct"/>
            <w:vAlign w:val="center"/>
          </w:tcPr>
          <w:p w14:paraId="27F94FB7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6 (14.0)</w:t>
            </w:r>
          </w:p>
        </w:tc>
        <w:tc>
          <w:tcPr>
            <w:tcW w:w="939" w:type="pct"/>
            <w:vAlign w:val="center"/>
          </w:tcPr>
          <w:p w14:paraId="2273D86E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5 (11.9)</w:t>
            </w:r>
          </w:p>
        </w:tc>
        <w:tc>
          <w:tcPr>
            <w:tcW w:w="536" w:type="pct"/>
            <w:vAlign w:val="center"/>
          </w:tcPr>
          <w:p w14:paraId="5142A93C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等线" w:hAnsi="Times New Roman" w:cs="Times New Roman"/>
                <w:sz w:val="20"/>
                <w:szCs w:val="20"/>
              </w:rPr>
              <w:t>0.434</w:t>
            </w:r>
          </w:p>
        </w:tc>
      </w:tr>
      <w:tr w:rsidR="00C4689C" w:rsidRPr="004071B5" w14:paraId="478BAFBF" w14:textId="77777777" w:rsidTr="003D151A">
        <w:trPr>
          <w:trHeight w:val="319"/>
          <w:jc w:val="center"/>
        </w:trPr>
        <w:tc>
          <w:tcPr>
            <w:tcW w:w="1481" w:type="pct"/>
            <w:tcBorders>
              <w:bottom w:val="single" w:sz="12" w:space="0" w:color="auto"/>
            </w:tcBorders>
            <w:vAlign w:val="center"/>
          </w:tcPr>
          <w:p w14:paraId="4BF1A130" w14:textId="77777777" w:rsidR="00C4689C" w:rsidRPr="004071B5" w:rsidRDefault="001707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hAnsi="Times New Roman" w:cs="Times New Roman"/>
                <w:sz w:val="20"/>
                <w:szCs w:val="20"/>
              </w:rPr>
              <w:t>Subaortic septum</w:t>
            </w:r>
          </w:p>
        </w:tc>
        <w:tc>
          <w:tcPr>
            <w:tcW w:w="1099" w:type="pct"/>
            <w:tcBorders>
              <w:bottom w:val="single" w:sz="12" w:space="0" w:color="auto"/>
            </w:tcBorders>
            <w:vAlign w:val="center"/>
          </w:tcPr>
          <w:p w14:paraId="0FC185A8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7 (5.3)</w:t>
            </w:r>
          </w:p>
        </w:tc>
        <w:tc>
          <w:tcPr>
            <w:tcW w:w="946" w:type="pct"/>
            <w:tcBorders>
              <w:bottom w:val="single" w:sz="12" w:space="0" w:color="auto"/>
            </w:tcBorders>
            <w:vAlign w:val="center"/>
          </w:tcPr>
          <w:p w14:paraId="0E3141FF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2 (4.7)</w:t>
            </w:r>
          </w:p>
        </w:tc>
        <w:tc>
          <w:tcPr>
            <w:tcW w:w="939" w:type="pct"/>
            <w:tcBorders>
              <w:bottom w:val="single" w:sz="12" w:space="0" w:color="auto"/>
            </w:tcBorders>
            <w:vAlign w:val="center"/>
          </w:tcPr>
          <w:p w14:paraId="12BD7D73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MYingHei_18030_C-Medium" w:hAnsi="Times New Roman" w:cs="Times New Roman"/>
                <w:sz w:val="20"/>
                <w:szCs w:val="20"/>
              </w:rPr>
              <w:t>2 (4.8)</w:t>
            </w:r>
          </w:p>
        </w:tc>
        <w:tc>
          <w:tcPr>
            <w:tcW w:w="536" w:type="pct"/>
            <w:tcBorders>
              <w:bottom w:val="single" w:sz="12" w:space="0" w:color="auto"/>
            </w:tcBorders>
            <w:vAlign w:val="center"/>
          </w:tcPr>
          <w:p w14:paraId="0A8265E5" w14:textId="77777777" w:rsidR="00C4689C" w:rsidRPr="004071B5" w:rsidRDefault="001707CC" w:rsidP="003D15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71B5">
              <w:rPr>
                <w:rFonts w:ascii="Times New Roman" w:eastAsia="等线" w:hAnsi="Times New Roman" w:cs="Times New Roman"/>
                <w:sz w:val="20"/>
                <w:szCs w:val="20"/>
              </w:rPr>
              <w:t>0.983</w:t>
            </w:r>
          </w:p>
        </w:tc>
      </w:tr>
    </w:tbl>
    <w:p w14:paraId="54E21D02" w14:textId="7F6857AB" w:rsidR="00C4689C" w:rsidRPr="004071B5" w:rsidRDefault="001707CC" w:rsidP="003D151A">
      <w:pPr>
        <w:pStyle w:val="Tablefooter"/>
      </w:pPr>
      <w:r w:rsidRPr="004071B5">
        <w:t xml:space="preserve">Abbreviation: ACAPA=Anomalous left coronary artery from pulmonary artery; AVR = Aortic valve regurgitation; AVS = Aortic valve stenosis; HOCM= Hypertrophic obstructive cardiomyopathy; MVR = Mitral valve regurgitation; MVS = mitral valve stenosis; PDA = Patent ductus arteriosus; SVAS = Supravalvular aortic stenosis; TOF = Tetralogy of </w:t>
      </w:r>
      <w:proofErr w:type="spellStart"/>
      <w:r w:rsidRPr="004071B5">
        <w:t>fallot</w:t>
      </w:r>
      <w:proofErr w:type="spellEnd"/>
      <w:r w:rsidRPr="004071B5">
        <w:t>; VSD = Ventricular septal defect</w:t>
      </w:r>
      <w:r w:rsidR="003D151A" w:rsidRPr="004071B5">
        <w:t>.</w:t>
      </w:r>
    </w:p>
    <w:p w14:paraId="60F82FC9" w14:textId="2C4E129B" w:rsidR="003D151A" w:rsidRPr="004071B5" w:rsidRDefault="003D151A" w:rsidP="003D151A">
      <w:pPr>
        <w:rPr>
          <w:rFonts w:ascii="Times New Roman" w:hAnsi="Times New Roman" w:cs="Times New Roman"/>
          <w:lang w:eastAsia="de-DE" w:bidi="en-US"/>
        </w:rPr>
      </w:pPr>
    </w:p>
    <w:p w14:paraId="4A2C7CF4" w14:textId="77777777" w:rsidR="003D151A" w:rsidRPr="004071B5" w:rsidRDefault="003D151A" w:rsidP="003D151A">
      <w:pPr>
        <w:rPr>
          <w:rFonts w:ascii="Times New Roman" w:hAnsi="Times New Roman" w:cs="Times New Roman"/>
          <w:lang w:eastAsia="de-DE" w:bidi="en-US"/>
        </w:rPr>
      </w:pPr>
    </w:p>
    <w:p w14:paraId="583BA5ED" w14:textId="7CFB899A" w:rsidR="00C4689C" w:rsidRPr="004071B5" w:rsidRDefault="003D151A">
      <w:pPr>
        <w:rPr>
          <w:rFonts w:ascii="Times New Roman" w:hAnsi="Times New Roman" w:cs="Times New Roman"/>
          <w:sz w:val="20"/>
          <w:szCs w:val="20"/>
        </w:rPr>
      </w:pPr>
      <w:r w:rsidRPr="004071B5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90C3DF3" wp14:editId="339CBBA0">
            <wp:extent cx="6387374" cy="2736850"/>
            <wp:effectExtent l="0" t="0" r="0" b="6350"/>
            <wp:docPr id="1375000882" name="图形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000882" name="图形 4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="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2532" cy="2739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0FC2DB" w14:textId="6317DC8E" w:rsidR="00C4689C" w:rsidRPr="004071B5" w:rsidRDefault="001707CC" w:rsidP="003D151A">
      <w:pPr>
        <w:pStyle w:val="Figurecaption"/>
      </w:pPr>
      <w:r w:rsidRPr="004071B5">
        <w:rPr>
          <w:b/>
          <w:bCs/>
        </w:rPr>
        <w:t>Supplementary Fig. 1.</w:t>
      </w:r>
      <w:r w:rsidRPr="004071B5">
        <w:rPr>
          <w:b/>
        </w:rPr>
        <w:t xml:space="preserve"> Three surgical techniques.</w:t>
      </w:r>
      <w:r w:rsidRPr="004071B5">
        <w:t xml:space="preserve"> A, Single-patch method (McGoon repair). B, Two-patch method (Doty repair) with a pantaloon-shaped patch. C, Three-patch method (Brom repair).</w:t>
      </w:r>
    </w:p>
    <w:p w14:paraId="365C76D5" w14:textId="59047B1C" w:rsidR="00C4689C" w:rsidRPr="004071B5" w:rsidRDefault="001707CC" w:rsidP="00873123">
      <w:pPr>
        <w:rPr>
          <w:rFonts w:ascii="Times New Roman" w:hAnsi="Times New Roman" w:cs="Times New Roman"/>
        </w:rPr>
      </w:pPr>
      <w:r w:rsidRPr="004071B5">
        <w:rPr>
          <w:rFonts w:ascii="Times New Roman" w:hAnsi="Times New Roman" w:cs="Times New Roman"/>
          <w:sz w:val="20"/>
          <w:szCs w:val="20"/>
        </w:rPr>
        <w:br w:type="page"/>
      </w:r>
      <w:r w:rsidRPr="004071B5">
        <w:rPr>
          <w:rFonts w:ascii="Times New Roman" w:hAnsi="Times New Roman" w:cs="Times New Roman"/>
          <w:b/>
          <w:bCs/>
        </w:rPr>
        <w:lastRenderedPageBreak/>
        <w:t xml:space="preserve">Supplementary </w:t>
      </w:r>
      <w:r w:rsidRPr="004071B5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0D7C1939" wp14:editId="6CE044CB">
            <wp:simplePos x="0" y="0"/>
            <wp:positionH relativeFrom="column">
              <wp:posOffset>-186690</wp:posOffset>
            </wp:positionH>
            <wp:positionV relativeFrom="paragraph">
              <wp:posOffset>0</wp:posOffset>
            </wp:positionV>
            <wp:extent cx="5477510" cy="3251200"/>
            <wp:effectExtent l="0" t="0" r="8890" b="6350"/>
            <wp:wrapTopAndBottom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anchor>
        </w:drawing>
      </w:r>
      <w:r w:rsidRPr="004071B5">
        <w:rPr>
          <w:rFonts w:ascii="Times New Roman" w:hAnsi="Times New Roman" w:cs="Times New Roman"/>
          <w:b/>
          <w:bCs/>
        </w:rPr>
        <w:t>Fig. 2.</w:t>
      </w:r>
      <w:r w:rsidRPr="004071B5">
        <w:rPr>
          <w:rFonts w:ascii="Times New Roman" w:hAnsi="Times New Roman" w:cs="Times New Roman"/>
          <w:b/>
        </w:rPr>
        <w:t xml:space="preserve"> Patch material was used in hospital from 2002 to 2020 [N (%)].</w:t>
      </w:r>
      <w:r w:rsidRPr="004071B5">
        <w:rPr>
          <w:rFonts w:ascii="Times New Roman" w:hAnsi="Times New Roman" w:cs="Times New Roman"/>
        </w:rPr>
        <w:t xml:space="preserve"> The left Y-axis was the number of patients and the right Y-axis was the median age (months) per two years of the patients. </w:t>
      </w:r>
      <w:bookmarkEnd w:id="0"/>
    </w:p>
    <w:sectPr w:rsidR="00C4689C" w:rsidRPr="004071B5" w:rsidSect="00D72953">
      <w:footerReference w:type="default" r:id="rId10"/>
      <w:pgSz w:w="11906" w:h="16838"/>
      <w:pgMar w:top="1134" w:right="851" w:bottom="113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EB0C5B" w14:textId="77777777" w:rsidR="00385E35" w:rsidRDefault="00385E35" w:rsidP="00471B83">
      <w:r>
        <w:separator/>
      </w:r>
    </w:p>
  </w:endnote>
  <w:endnote w:type="continuationSeparator" w:id="0">
    <w:p w14:paraId="0ACA1644" w14:textId="77777777" w:rsidR="00385E35" w:rsidRDefault="00385E35" w:rsidP="00471B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YingHei_18030_C-Medium">
    <w:altName w:val="宋体"/>
    <w:charset w:val="86"/>
    <w:family w:val="roman"/>
    <w:pitch w:val="variable"/>
    <w:sig w:usb0="800002BF" w:usb1="38CF7CFA" w:usb2="0000001E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</w:rPr>
      <w:id w:val="561373738"/>
      <w:docPartObj>
        <w:docPartGallery w:val="Page Numbers (Bottom of Page)"/>
        <w:docPartUnique/>
      </w:docPartObj>
    </w:sdtPr>
    <w:sdtContent>
      <w:p w14:paraId="681A65E2" w14:textId="4BDCDBA4" w:rsidR="00F81647" w:rsidRPr="00F81647" w:rsidRDefault="00F81647">
        <w:pPr>
          <w:pStyle w:val="a5"/>
          <w:jc w:val="center"/>
          <w:rPr>
            <w:rFonts w:ascii="Times New Roman" w:hAnsi="Times New Roman" w:cs="Times New Roman"/>
          </w:rPr>
        </w:pPr>
        <w:r w:rsidRPr="00F81647">
          <w:rPr>
            <w:rFonts w:ascii="Times New Roman" w:hAnsi="Times New Roman" w:cs="Times New Roman"/>
          </w:rPr>
          <w:fldChar w:fldCharType="begin"/>
        </w:r>
        <w:r w:rsidRPr="00F81647">
          <w:rPr>
            <w:rFonts w:ascii="Times New Roman" w:hAnsi="Times New Roman" w:cs="Times New Roman"/>
          </w:rPr>
          <w:instrText>PAGE   \* MERGEFORMAT</w:instrText>
        </w:r>
        <w:r w:rsidRPr="00F81647">
          <w:rPr>
            <w:rFonts w:ascii="Times New Roman" w:hAnsi="Times New Roman" w:cs="Times New Roman"/>
          </w:rPr>
          <w:fldChar w:fldCharType="separate"/>
        </w:r>
        <w:r w:rsidR="004071B5" w:rsidRPr="004071B5">
          <w:rPr>
            <w:rFonts w:ascii="Times New Roman" w:hAnsi="Times New Roman" w:cs="Times New Roman"/>
            <w:noProof/>
            <w:lang w:val="zh-CN"/>
          </w:rPr>
          <w:t>2</w:t>
        </w:r>
        <w:r w:rsidRPr="00F81647">
          <w:rPr>
            <w:rFonts w:ascii="Times New Roman" w:hAnsi="Times New Roman" w:cs="Times New Roman"/>
          </w:rPr>
          <w:fldChar w:fldCharType="end"/>
        </w:r>
      </w:p>
    </w:sdtContent>
  </w:sdt>
  <w:p w14:paraId="0AB2A24D" w14:textId="77777777" w:rsidR="00F81647" w:rsidRPr="00F81647" w:rsidRDefault="00F81647">
    <w:pPr>
      <w:pStyle w:val="a5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8CAD42" w14:textId="77777777" w:rsidR="00385E35" w:rsidRDefault="00385E35" w:rsidP="00471B83">
      <w:r>
        <w:separator/>
      </w:r>
    </w:p>
  </w:footnote>
  <w:footnote w:type="continuationSeparator" w:id="0">
    <w:p w14:paraId="4725678C" w14:textId="77777777" w:rsidR="00385E35" w:rsidRDefault="00385E35" w:rsidP="00471B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hideSpellingErrors/>
  <w:hideGrammaticalErrors/>
  <w:proofState w:spelling="clean" w:grammar="clean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LEwMTU2NzW0NDM1NzNW0lEKTi0uzszPAykwtKwFAIPcgPwtAAAA"/>
    <w:docVar w:name="commondata" w:val="eyJoZGlkIjoiNjZlMDg5N2JhOGJkZjEzMDcyODMxNmU4OGY1YmI5OGMifQ=="/>
  </w:docVars>
  <w:rsids>
    <w:rsidRoot w:val="006D0BDD"/>
    <w:rsid w:val="0004101F"/>
    <w:rsid w:val="00073B64"/>
    <w:rsid w:val="000770B9"/>
    <w:rsid w:val="000C2465"/>
    <w:rsid w:val="00100A2C"/>
    <w:rsid w:val="00165699"/>
    <w:rsid w:val="001707CC"/>
    <w:rsid w:val="001B0CF9"/>
    <w:rsid w:val="001B0D43"/>
    <w:rsid w:val="002638D7"/>
    <w:rsid w:val="002A2949"/>
    <w:rsid w:val="003240DB"/>
    <w:rsid w:val="00340178"/>
    <w:rsid w:val="00385E35"/>
    <w:rsid w:val="003B1CB6"/>
    <w:rsid w:val="003D151A"/>
    <w:rsid w:val="003E7DB9"/>
    <w:rsid w:val="00401FC4"/>
    <w:rsid w:val="004071B5"/>
    <w:rsid w:val="00415AF3"/>
    <w:rsid w:val="00423BB4"/>
    <w:rsid w:val="00424DF8"/>
    <w:rsid w:val="004716C7"/>
    <w:rsid w:val="00471B83"/>
    <w:rsid w:val="00482FED"/>
    <w:rsid w:val="00492101"/>
    <w:rsid w:val="0049677C"/>
    <w:rsid w:val="00525E3D"/>
    <w:rsid w:val="00525E60"/>
    <w:rsid w:val="00542135"/>
    <w:rsid w:val="0057298A"/>
    <w:rsid w:val="005879B5"/>
    <w:rsid w:val="00630DB3"/>
    <w:rsid w:val="00633E5C"/>
    <w:rsid w:val="0063719E"/>
    <w:rsid w:val="00640825"/>
    <w:rsid w:val="006877CD"/>
    <w:rsid w:val="006A6122"/>
    <w:rsid w:val="006D0BDD"/>
    <w:rsid w:val="00723863"/>
    <w:rsid w:val="00745DE5"/>
    <w:rsid w:val="007908CB"/>
    <w:rsid w:val="007D03E3"/>
    <w:rsid w:val="00853E27"/>
    <w:rsid w:val="00873123"/>
    <w:rsid w:val="008C277E"/>
    <w:rsid w:val="009178F5"/>
    <w:rsid w:val="00995B9A"/>
    <w:rsid w:val="009C7C48"/>
    <w:rsid w:val="00A00514"/>
    <w:rsid w:val="00A13F3D"/>
    <w:rsid w:val="00B020F1"/>
    <w:rsid w:val="00B115A3"/>
    <w:rsid w:val="00B47682"/>
    <w:rsid w:val="00B54945"/>
    <w:rsid w:val="00B80154"/>
    <w:rsid w:val="00B80BB1"/>
    <w:rsid w:val="00B924A3"/>
    <w:rsid w:val="00BF357A"/>
    <w:rsid w:val="00C25B67"/>
    <w:rsid w:val="00C4689C"/>
    <w:rsid w:val="00CB0627"/>
    <w:rsid w:val="00CB2F20"/>
    <w:rsid w:val="00CD3775"/>
    <w:rsid w:val="00CE0E3E"/>
    <w:rsid w:val="00CF3415"/>
    <w:rsid w:val="00D72953"/>
    <w:rsid w:val="00D8375D"/>
    <w:rsid w:val="00DD04E4"/>
    <w:rsid w:val="00E30FCD"/>
    <w:rsid w:val="00E43F1F"/>
    <w:rsid w:val="00E666FF"/>
    <w:rsid w:val="00E72587"/>
    <w:rsid w:val="00E72C09"/>
    <w:rsid w:val="00EB431D"/>
    <w:rsid w:val="00EE1F81"/>
    <w:rsid w:val="00F21472"/>
    <w:rsid w:val="00F60918"/>
    <w:rsid w:val="00F67DB4"/>
    <w:rsid w:val="00F71F62"/>
    <w:rsid w:val="00F754DE"/>
    <w:rsid w:val="00F81647"/>
    <w:rsid w:val="00F820D8"/>
    <w:rsid w:val="00FC75F0"/>
    <w:rsid w:val="00FF2629"/>
    <w:rsid w:val="1D834778"/>
    <w:rsid w:val="59124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93FCA94"/>
  <w15:docId w15:val="{027C96B5-66B7-4E0C-956C-8979E09A8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uiPriority="9" w:unhideWhenUsed="1" w:qFormat="1"/>
    <w:lsdException w:name="heading 4" w:semiHidden="1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rsid w:val="00D7295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D72953"/>
    <w:pPr>
      <w:keepNext/>
      <w:keepLines/>
      <w:widowControl/>
      <w:adjustRightInd w:val="0"/>
      <w:snapToGrid w:val="0"/>
      <w:spacing w:before="360" w:after="360"/>
      <w:outlineLvl w:val="0"/>
    </w:pPr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D72953"/>
    <w:pPr>
      <w:keepNext/>
      <w:keepLines/>
      <w:widowControl/>
      <w:adjustRightInd w:val="0"/>
      <w:snapToGrid w:val="0"/>
      <w:spacing w:before="240" w:after="240"/>
      <w:outlineLvl w:val="1"/>
    </w:pPr>
    <w:rPr>
      <w:rFonts w:ascii="Times New Roman" w:eastAsia="Times New Roman" w:hAnsi="Times New Roman" w:cs="Times New Roman"/>
      <w:b/>
      <w:bCs/>
      <w:i/>
      <w:noProof/>
      <w:color w:val="000000"/>
      <w:kern w:val="0"/>
      <w:szCs w:val="21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D72953"/>
    <w:pPr>
      <w:keepNext/>
      <w:keepLines/>
      <w:widowControl/>
      <w:adjustRightInd w:val="0"/>
      <w:snapToGrid w:val="0"/>
      <w:spacing w:before="160" w:after="160"/>
      <w:outlineLvl w:val="2"/>
    </w:pPr>
    <w:rPr>
      <w:rFonts w:ascii="Times New Roman" w:eastAsia="Times New Roman" w:hAnsi="Times New Roman" w:cs="Times New Roman"/>
      <w:bCs/>
      <w:i/>
      <w:noProof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qFormat/>
    <w:pPr>
      <w:jc w:val="left"/>
    </w:pPr>
    <w:rPr>
      <w:szCs w:val="24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4">
    <w:name w:val="批注文字 字符"/>
    <w:basedOn w:val="a0"/>
    <w:link w:val="a3"/>
    <w:uiPriority w:val="99"/>
    <w:semiHidden/>
    <w:qFormat/>
    <w:rsid w:val="00D72953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8">
    <w:name w:val="页眉 字符"/>
    <w:basedOn w:val="a0"/>
    <w:link w:val="a7"/>
    <w:uiPriority w:val="99"/>
    <w:semiHidden/>
    <w:qFormat/>
    <w:rsid w:val="00D7295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D7295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D72953"/>
    <w:rPr>
      <w:rFonts w:eastAsia="Times New Roman"/>
      <w:bCs/>
      <w:i/>
      <w:noProof/>
      <w:color w:val="000000"/>
      <w:sz w:val="21"/>
      <w:szCs w:val="21"/>
    </w:rPr>
  </w:style>
  <w:style w:type="paragraph" w:styleId="ab">
    <w:name w:val="List Paragraph"/>
    <w:basedOn w:val="a"/>
    <w:uiPriority w:val="34"/>
    <w:semiHidden/>
    <w:qFormat/>
    <w:pPr>
      <w:ind w:firstLineChars="200" w:firstLine="420"/>
    </w:pPr>
  </w:style>
  <w:style w:type="table" w:customStyle="1" w:styleId="21">
    <w:name w:val="网格型2"/>
    <w:basedOn w:val="a1"/>
    <w:uiPriority w:val="39"/>
    <w:qFormat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网格型3"/>
    <w:basedOn w:val="a1"/>
    <w:uiPriority w:val="39"/>
    <w:qFormat/>
    <w:pPr>
      <w:spacing w:line="260" w:lineRule="atLeast"/>
      <w:jc w:val="both"/>
    </w:pPr>
    <w:rPr>
      <w:rFonts w:ascii="Palatino Linotype" w:hAnsi="Palatino Linotype"/>
      <w:color w:val="00000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annotation subject"/>
    <w:basedOn w:val="a3"/>
    <w:next w:val="a3"/>
    <w:link w:val="ad"/>
    <w:uiPriority w:val="99"/>
    <w:semiHidden/>
    <w:unhideWhenUsed/>
    <w:rsid w:val="00471B83"/>
    <w:rPr>
      <w:b/>
      <w:bCs/>
      <w:szCs w:val="22"/>
    </w:rPr>
  </w:style>
  <w:style w:type="character" w:customStyle="1" w:styleId="ad">
    <w:name w:val="批注主题 字符"/>
    <w:basedOn w:val="a4"/>
    <w:link w:val="ac"/>
    <w:uiPriority w:val="99"/>
    <w:semiHidden/>
    <w:rsid w:val="00471B83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customStyle="1" w:styleId="Abstract">
    <w:name w:val="Abstract"/>
    <w:next w:val="a"/>
    <w:uiPriority w:val="5"/>
    <w:qFormat/>
    <w:rsid w:val="00D72953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D72953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D72953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D72953"/>
    <w:pPr>
      <w:adjustRightInd w:val="0"/>
      <w:snapToGrid w:val="0"/>
      <w:jc w:val="both"/>
    </w:pPr>
    <w:rPr>
      <w:rFonts w:eastAsia="Times New Roman"/>
      <w:b/>
      <w:snapToGrid w:val="0"/>
      <w:color w:val="000000"/>
      <w:sz w:val="36"/>
      <w:lang w:eastAsia="de-DE" w:bidi="en-US"/>
    </w:rPr>
  </w:style>
  <w:style w:type="paragraph" w:customStyle="1" w:styleId="Articletype">
    <w:name w:val="Article type"/>
    <w:next w:val="a"/>
    <w:qFormat/>
    <w:rsid w:val="00D72953"/>
    <w:pPr>
      <w:adjustRightInd w:val="0"/>
      <w:snapToGrid w:val="0"/>
    </w:pPr>
    <w:rPr>
      <w:rFonts w:eastAsia="Times New Roman"/>
      <w:i/>
      <w:snapToGrid w:val="0"/>
      <w:color w:val="000000"/>
      <w:szCs w:val="22"/>
      <w:lang w:eastAsia="de-DE" w:bidi="en-US"/>
    </w:rPr>
  </w:style>
  <w:style w:type="paragraph" w:customStyle="1" w:styleId="Authornames">
    <w:name w:val="Authornames"/>
    <w:next w:val="a"/>
    <w:uiPriority w:val="2"/>
    <w:qFormat/>
    <w:rsid w:val="00D72953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Backmatter">
    <w:name w:val="Back matter"/>
    <w:uiPriority w:val="18"/>
    <w:qFormat/>
    <w:rsid w:val="00D72953"/>
    <w:pPr>
      <w:adjustRightInd w:val="0"/>
      <w:snapToGrid w:val="0"/>
      <w:spacing w:beforeLines="50" w:before="50" w:afterLines="50" w:after="50"/>
      <w:jc w:val="both"/>
    </w:pPr>
    <w:rPr>
      <w:rFonts w:eastAsia="Times New Roman"/>
      <w:b/>
      <w:snapToGrid w:val="0"/>
      <w:color w:val="00000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D72953"/>
    <w:pPr>
      <w:numPr>
        <w:numId w:val="1"/>
      </w:numPr>
      <w:adjustRightInd w:val="0"/>
      <w:snapToGrid w:val="0"/>
      <w:spacing w:before="40" w:after="40"/>
      <w:ind w:hangingChars="200" w:hanging="200"/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D72953"/>
    <w:rPr>
      <w:rFonts w:eastAsia="Times New Roman"/>
      <w:snapToGrid w:val="0"/>
      <w:color w:val="000000"/>
      <w:sz w:val="21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D72953"/>
    <w:rPr>
      <w:rFonts w:eastAsia="Times New Roman"/>
      <w:snapToGrid w:val="0"/>
      <w:color w:val="000000"/>
      <w:sz w:val="21"/>
      <w:szCs w:val="21"/>
      <w:lang w:eastAsia="de-DE" w:bidi="en-US"/>
    </w:rPr>
  </w:style>
  <w:style w:type="paragraph" w:customStyle="1" w:styleId="Equation">
    <w:name w:val="Equation"/>
    <w:uiPriority w:val="17"/>
    <w:qFormat/>
    <w:rsid w:val="00D72953"/>
    <w:pPr>
      <w:adjustRightInd w:val="0"/>
      <w:snapToGrid w:val="0"/>
      <w:spacing w:before="60" w:after="60"/>
      <w:ind w:left="709"/>
      <w:jc w:val="center"/>
    </w:pPr>
    <w:rPr>
      <w:rFonts w:eastAsia="Times New Roman"/>
      <w:snapToGrid w:val="0"/>
      <w:color w:val="000000"/>
      <w:sz w:val="21"/>
      <w:szCs w:val="21"/>
      <w:lang w:eastAsia="de-DE" w:bidi="en-US"/>
    </w:rPr>
  </w:style>
  <w:style w:type="paragraph" w:customStyle="1" w:styleId="Figure">
    <w:name w:val="Figure"/>
    <w:uiPriority w:val="15"/>
    <w:qFormat/>
    <w:rsid w:val="00D72953"/>
    <w:pPr>
      <w:adjustRightInd w:val="0"/>
      <w:snapToGrid w:val="0"/>
      <w:jc w:val="center"/>
    </w:pPr>
    <w:rPr>
      <w:rFonts w:eastAsia="Times New Roman"/>
      <w:snapToGrid w:val="0"/>
      <w:color w:val="000000"/>
      <w:sz w:val="21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D72953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Figuretitle">
    <w:name w:val="Figure title"/>
    <w:uiPriority w:val="13"/>
    <w:rsid w:val="00D72953"/>
    <w:pPr>
      <w:adjustRightInd w:val="0"/>
      <w:snapToGrid w:val="0"/>
      <w:spacing w:after="100" w:afterAutospacing="1"/>
      <w:jc w:val="center"/>
    </w:pPr>
    <w:rPr>
      <w:rFonts w:eastAsia="Times New Roman"/>
      <w:b/>
      <w:noProof/>
      <w:color w:val="000000"/>
      <w:sz w:val="21"/>
      <w:szCs w:val="21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D72953"/>
    <w:pPr>
      <w:adjustRightInd w:val="0"/>
      <w:snapToGrid w:val="0"/>
      <w:jc w:val="both"/>
    </w:pPr>
    <w:rPr>
      <w:rFonts w:eastAsia="Times New Roman"/>
      <w:snapToGrid w:val="0"/>
      <w:color w:val="000000"/>
      <w:sz w:val="21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D72953"/>
    <w:rPr>
      <w:rFonts w:eastAsia="Times New Roman"/>
      <w:snapToGrid w:val="0"/>
      <w:color w:val="000000"/>
      <w:sz w:val="21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D72953"/>
    <w:pPr>
      <w:ind w:left="200" w:hangingChars="200" w:hanging="200"/>
      <w:jc w:val="both"/>
    </w:pPr>
    <w:rPr>
      <w:rFonts w:eastAsia="Times New Roman"/>
      <w:snapToGrid w:val="0"/>
      <w:color w:val="00000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D72953"/>
    <w:rPr>
      <w:rFonts w:eastAsia="Times New Roman"/>
      <w:snapToGrid w:val="0"/>
      <w:color w:val="00000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D72953"/>
    <w:pPr>
      <w:jc w:val="both"/>
    </w:pPr>
    <w:rPr>
      <w:rFonts w:eastAsia="Times New Roman"/>
      <w:snapToGrid w:val="0"/>
      <w:color w:val="000000"/>
      <w:sz w:val="21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D72953"/>
    <w:pPr>
      <w:adjustRightInd w:val="0"/>
      <w:snapToGrid w:val="0"/>
      <w:spacing w:beforeLines="100" w:before="100" w:afterLines="100" w:after="100"/>
      <w:jc w:val="center"/>
    </w:pPr>
    <w:rPr>
      <w:rFonts w:eastAsia="Times New Roman"/>
      <w:b/>
      <w:noProof/>
      <w:color w:val="000000"/>
      <w:sz w:val="21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D72953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D72953"/>
    <w:pPr>
      <w:ind w:firstLineChars="200" w:firstLine="200"/>
      <w:jc w:val="both"/>
    </w:pPr>
    <w:rPr>
      <w:rFonts w:eastAsia="Times New Roman"/>
      <w:snapToGrid w:val="0"/>
      <w:color w:val="000000"/>
      <w:sz w:val="21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D72953"/>
    <w:rPr>
      <w:rFonts w:eastAsia="Times New Roman"/>
      <w:snapToGrid w:val="0"/>
      <w:color w:val="000000"/>
      <w:sz w:val="21"/>
      <w:szCs w:val="28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D72953"/>
    <w:rPr>
      <w:rFonts w:eastAsia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D72953"/>
    <w:rPr>
      <w:rFonts w:eastAsia="Times New Roman"/>
      <w:b/>
      <w:bCs/>
      <w:i/>
      <w:noProof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&#26700;&#38754;\20220526_lv_SVAS\02%20R\00figure0617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图2!$J$1</c:f>
              <c:strCache>
                <c:ptCount val="1"/>
                <c:pt idx="0">
                  <c:v>Pericardium patch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图2!$I$2:$I$10</c:f>
              <c:strCache>
                <c:ptCount val="9"/>
                <c:pt idx="0">
                  <c:v>2002-2003</c:v>
                </c:pt>
                <c:pt idx="1">
                  <c:v>2004-2005</c:v>
                </c:pt>
                <c:pt idx="2">
                  <c:v>2006-2007</c:v>
                </c:pt>
                <c:pt idx="3">
                  <c:v>2008-2009</c:v>
                </c:pt>
                <c:pt idx="4">
                  <c:v>2010-2011</c:v>
                </c:pt>
                <c:pt idx="5">
                  <c:v>2012-2013</c:v>
                </c:pt>
                <c:pt idx="6">
                  <c:v>2014-2015</c:v>
                </c:pt>
                <c:pt idx="7">
                  <c:v>2016-2017</c:v>
                </c:pt>
                <c:pt idx="8">
                  <c:v>2018-2020</c:v>
                </c:pt>
              </c:strCache>
            </c:strRef>
          </c:cat>
          <c:val>
            <c:numRef>
              <c:f>图2!$J$2:$J$10</c:f>
              <c:numCache>
                <c:formatCode>General</c:formatCode>
                <c:ptCount val="9"/>
                <c:pt idx="0">
                  <c:v>1</c:v>
                </c:pt>
                <c:pt idx="1">
                  <c:v>1</c:v>
                </c:pt>
                <c:pt idx="2">
                  <c:v>2</c:v>
                </c:pt>
                <c:pt idx="3">
                  <c:v>12</c:v>
                </c:pt>
                <c:pt idx="4">
                  <c:v>13</c:v>
                </c:pt>
                <c:pt idx="5">
                  <c:v>13</c:v>
                </c:pt>
                <c:pt idx="6">
                  <c:v>15</c:v>
                </c:pt>
                <c:pt idx="7">
                  <c:v>36</c:v>
                </c:pt>
                <c:pt idx="8">
                  <c:v>40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9C4-494C-83A1-A1A79DAFD93A}"/>
            </c:ext>
          </c:extLst>
        </c:ser>
        <c:ser>
          <c:idx val="1"/>
          <c:order val="1"/>
          <c:tx>
            <c:strRef>
              <c:f>图2!$K$1</c:f>
              <c:strCache>
                <c:ptCount val="1"/>
                <c:pt idx="0">
                  <c:v>Modified patch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图2!$I$2:$I$10</c:f>
              <c:strCache>
                <c:ptCount val="9"/>
                <c:pt idx="0">
                  <c:v>2002-2003</c:v>
                </c:pt>
                <c:pt idx="1">
                  <c:v>2004-2005</c:v>
                </c:pt>
                <c:pt idx="2">
                  <c:v>2006-2007</c:v>
                </c:pt>
                <c:pt idx="3">
                  <c:v>2008-2009</c:v>
                </c:pt>
                <c:pt idx="4">
                  <c:v>2010-2011</c:v>
                </c:pt>
                <c:pt idx="5">
                  <c:v>2012-2013</c:v>
                </c:pt>
                <c:pt idx="6">
                  <c:v>2014-2015</c:v>
                </c:pt>
                <c:pt idx="7">
                  <c:v>2016-2017</c:v>
                </c:pt>
                <c:pt idx="8">
                  <c:v>2018-2020</c:v>
                </c:pt>
              </c:strCache>
            </c:strRef>
          </c:cat>
          <c:val>
            <c:numRef>
              <c:f>图2!$K$2:$K$10</c:f>
              <c:numCache>
                <c:formatCode>General</c:formatCode>
                <c:ptCount val="9"/>
                <c:pt idx="0">
                  <c:v>0</c:v>
                </c:pt>
                <c:pt idx="1">
                  <c:v>3</c:v>
                </c:pt>
                <c:pt idx="2">
                  <c:v>0</c:v>
                </c:pt>
                <c:pt idx="3">
                  <c:v>3</c:v>
                </c:pt>
                <c:pt idx="4">
                  <c:v>10</c:v>
                </c:pt>
                <c:pt idx="5">
                  <c:v>9</c:v>
                </c:pt>
                <c:pt idx="6">
                  <c:v>10</c:v>
                </c:pt>
                <c:pt idx="7">
                  <c:v>1</c:v>
                </c:pt>
                <c:pt idx="8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9C4-494C-83A1-A1A79DAFD93A}"/>
            </c:ext>
          </c:extLst>
        </c:ser>
        <c:ser>
          <c:idx val="2"/>
          <c:order val="2"/>
          <c:tx>
            <c:strRef>
              <c:f>图2!$L$1</c:f>
              <c:strCache>
                <c:ptCount val="1"/>
                <c:pt idx="0">
                  <c:v>Artificial patch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图2!$I$2:$I$10</c:f>
              <c:strCache>
                <c:ptCount val="9"/>
                <c:pt idx="0">
                  <c:v>2002-2003</c:v>
                </c:pt>
                <c:pt idx="1">
                  <c:v>2004-2005</c:v>
                </c:pt>
                <c:pt idx="2">
                  <c:v>2006-2007</c:v>
                </c:pt>
                <c:pt idx="3">
                  <c:v>2008-2009</c:v>
                </c:pt>
                <c:pt idx="4">
                  <c:v>2010-2011</c:v>
                </c:pt>
                <c:pt idx="5">
                  <c:v>2012-2013</c:v>
                </c:pt>
                <c:pt idx="6">
                  <c:v>2014-2015</c:v>
                </c:pt>
                <c:pt idx="7">
                  <c:v>2016-2017</c:v>
                </c:pt>
                <c:pt idx="8">
                  <c:v>2018-2020</c:v>
                </c:pt>
              </c:strCache>
            </c:strRef>
          </c:cat>
          <c:val>
            <c:numRef>
              <c:f>图2!$L$2:$L$10</c:f>
              <c:numCache>
                <c:formatCode>General</c:formatCode>
                <c:ptCount val="9"/>
                <c:pt idx="0">
                  <c:v>3</c:v>
                </c:pt>
                <c:pt idx="1">
                  <c:v>8</c:v>
                </c:pt>
                <c:pt idx="2">
                  <c:v>6</c:v>
                </c:pt>
                <c:pt idx="3">
                  <c:v>0</c:v>
                </c:pt>
                <c:pt idx="4">
                  <c:v>4</c:v>
                </c:pt>
                <c:pt idx="5">
                  <c:v>4</c:v>
                </c:pt>
                <c:pt idx="6">
                  <c:v>13</c:v>
                </c:pt>
                <c:pt idx="7">
                  <c:v>3</c:v>
                </c:pt>
                <c:pt idx="8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9C4-494C-83A1-A1A79DAFD93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231171920"/>
        <c:axId val="231170672"/>
      </c:barChart>
      <c:lineChart>
        <c:grouping val="standard"/>
        <c:varyColors val="0"/>
        <c:ser>
          <c:idx val="3"/>
          <c:order val="3"/>
          <c:tx>
            <c:strRef>
              <c:f>图2!$M$1</c:f>
              <c:strCache>
                <c:ptCount val="1"/>
                <c:pt idx="0">
                  <c:v>Median age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strRef>
              <c:f>图2!$I$2:$I$10</c:f>
              <c:strCache>
                <c:ptCount val="9"/>
                <c:pt idx="0">
                  <c:v>2002-2003</c:v>
                </c:pt>
                <c:pt idx="1">
                  <c:v>2004-2005</c:v>
                </c:pt>
                <c:pt idx="2">
                  <c:v>2006-2007</c:v>
                </c:pt>
                <c:pt idx="3">
                  <c:v>2008-2009</c:v>
                </c:pt>
                <c:pt idx="4">
                  <c:v>2010-2011</c:v>
                </c:pt>
                <c:pt idx="5">
                  <c:v>2012-2013</c:v>
                </c:pt>
                <c:pt idx="6">
                  <c:v>2014-2015</c:v>
                </c:pt>
                <c:pt idx="7">
                  <c:v>2016-2017</c:v>
                </c:pt>
                <c:pt idx="8">
                  <c:v>2018-2020</c:v>
                </c:pt>
              </c:strCache>
            </c:strRef>
          </c:cat>
          <c:val>
            <c:numRef>
              <c:f>图2!$M$2:$M$10</c:f>
              <c:numCache>
                <c:formatCode>General</c:formatCode>
                <c:ptCount val="9"/>
                <c:pt idx="0">
                  <c:v>68.5</c:v>
                </c:pt>
                <c:pt idx="1">
                  <c:v>72.5</c:v>
                </c:pt>
                <c:pt idx="2">
                  <c:v>36</c:v>
                </c:pt>
                <c:pt idx="3">
                  <c:v>35</c:v>
                </c:pt>
                <c:pt idx="4">
                  <c:v>52</c:v>
                </c:pt>
                <c:pt idx="5">
                  <c:v>43.5</c:v>
                </c:pt>
                <c:pt idx="6">
                  <c:v>40.5</c:v>
                </c:pt>
                <c:pt idx="7">
                  <c:v>43.5</c:v>
                </c:pt>
                <c:pt idx="8">
                  <c:v>37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49C4-494C-83A1-A1A79DAFD93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37769488"/>
        <c:axId val="237765328"/>
      </c:lineChart>
      <c:catAx>
        <c:axId val="23117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31170672"/>
        <c:crosses val="autoZero"/>
        <c:auto val="1"/>
        <c:lblAlgn val="ctr"/>
        <c:lblOffset val="100"/>
        <c:noMultiLvlLbl val="0"/>
      </c:catAx>
      <c:valAx>
        <c:axId val="23117067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1000" b="1" i="0" u="none" strike="noStrike" baseline="0">
                    <a:solidFill>
                      <a:sysClr val="windowText" lastClr="000000"/>
                    </a:solidFill>
                    <a:effectLst/>
                  </a:rPr>
                  <a:t>The number of patients</a:t>
                </a:r>
                <a:endParaRPr lang="zh-CN" altLang="en-US" b="1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lang="zh-CN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10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31171920"/>
        <c:crosses val="autoZero"/>
        <c:crossBetween val="between"/>
      </c:valAx>
      <c:catAx>
        <c:axId val="237769488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237765328"/>
        <c:crosses val="autoZero"/>
        <c:auto val="1"/>
        <c:lblAlgn val="ctr"/>
        <c:lblOffset val="100"/>
        <c:noMultiLvlLbl val="0"/>
      </c:catAx>
      <c:valAx>
        <c:axId val="237765328"/>
        <c:scaling>
          <c:orientation val="minMax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b="1">
                    <a:solidFill>
                      <a:sysClr val="windowText" lastClr="000000"/>
                    </a:solidFill>
                  </a:rPr>
                  <a:t>The</a:t>
                </a:r>
                <a:r>
                  <a:rPr lang="en-US" altLang="zh-CN" b="1" baseline="0">
                    <a:solidFill>
                      <a:sysClr val="windowText" lastClr="000000"/>
                    </a:solidFill>
                  </a:rPr>
                  <a:t> median age (months</a:t>
                </a:r>
                <a:r>
                  <a:rPr lang="en-US" altLang="zh-CN" baseline="0"/>
                  <a:t>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lang="zh-CN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10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37769488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2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</TotalTime>
  <Pages>2</Pages>
  <Words>241</Words>
  <Characters>1379</Characters>
  <Application>Microsoft Office Word</Application>
  <DocSecurity>0</DocSecurity>
  <Lines>11</Lines>
  <Paragraphs>3</Paragraphs>
  <ScaleCrop>false</ScaleCrop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Lang Xinyue</dc:creator>
  <cp:lastModifiedBy>Akira</cp:lastModifiedBy>
  <cp:revision>16</cp:revision>
  <dcterms:created xsi:type="dcterms:W3CDTF">2023-08-23T13:10:00Z</dcterms:created>
  <dcterms:modified xsi:type="dcterms:W3CDTF">2023-09-08T09:30:00Z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18ECA847BF6E4FB19C9EC99688EBC17A_12</vt:lpwstr>
  </property>
  <property fmtid="{D5CDD505-2E9C-101B-9397-08002B2CF9AE}" pid="4" name="GrammarlyDocumentId">
    <vt:lpwstr>14edce27a9fbc14eb12c33643fadd167b840203aad9be43642bfd7c0bd06f735</vt:lpwstr>
  </property>
</Properties>
</file>