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57E0C1" w14:textId="232EE3E0" w:rsidR="00AF6785" w:rsidRDefault="00AF6785" w:rsidP="001E35FE">
      <w:pPr>
        <w:spacing w:line="360" w:lineRule="auto"/>
        <w:rPr>
          <w:rFonts w:ascii="Arial" w:hAnsi="Arial" w:cs="Arial"/>
          <w:b/>
          <w:bCs/>
          <w:color w:val="000000" w:themeColor="text1"/>
          <w:sz w:val="15"/>
          <w:szCs w:val="15"/>
        </w:rPr>
      </w:pPr>
      <w:r>
        <w:rPr>
          <w:rFonts w:ascii="Arial" w:hAnsi="Arial" w:cs="Arial" w:hint="eastAsia"/>
          <w:b/>
          <w:bCs/>
          <w:color w:val="000000" w:themeColor="text1"/>
          <w:sz w:val="15"/>
          <w:szCs w:val="15"/>
        </w:rPr>
        <w:t>Methods</w:t>
      </w:r>
    </w:p>
    <w:p w14:paraId="752A7297" w14:textId="58E8D181" w:rsidR="001E35FE" w:rsidRDefault="00D11D9A" w:rsidP="001E35FE">
      <w:pPr>
        <w:spacing w:line="360" w:lineRule="auto"/>
        <w:rPr>
          <w:rFonts w:ascii="Arial" w:hAnsi="Arial" w:cs="Arial"/>
          <w:color w:val="000000" w:themeColor="text1"/>
          <w:sz w:val="15"/>
          <w:szCs w:val="15"/>
        </w:rPr>
      </w:pPr>
      <w:r w:rsidRPr="001E35FE">
        <w:rPr>
          <w:rFonts w:ascii="Arial" w:hAnsi="Arial" w:cs="Arial"/>
          <w:b/>
          <w:bCs/>
          <w:color w:val="000000" w:themeColor="text1"/>
          <w:sz w:val="15"/>
          <w:szCs w:val="15"/>
        </w:rPr>
        <w:t>Definition</w:t>
      </w:r>
      <w:r w:rsidRPr="0029214B">
        <w:rPr>
          <w:rFonts w:ascii="Arial" w:hAnsi="Arial" w:cs="Arial"/>
          <w:color w:val="000000" w:themeColor="text1"/>
          <w:sz w:val="15"/>
          <w:szCs w:val="15"/>
        </w:rPr>
        <w:t xml:space="preserve"> Hypertension was defined as blood pressure (BP) ≥ 140/90 mmHg at rest over three measurements or a previous diagnosis of hypertension and current use of antihypertensive drugs</w:t>
      </w:r>
      <w:r w:rsidRPr="0029214B">
        <w:rPr>
          <w:rFonts w:ascii="Arial" w:hAnsi="Arial" w:cs="Arial"/>
          <w:color w:val="000000" w:themeColor="text1"/>
          <w:sz w:val="15"/>
          <w:szCs w:val="15"/>
        </w:rPr>
        <w:fldChar w:fldCharType="begin"/>
      </w:r>
      <w:r w:rsidRPr="0029214B">
        <w:rPr>
          <w:rFonts w:ascii="Arial" w:hAnsi="Arial" w:cs="Arial"/>
          <w:color w:val="000000" w:themeColor="text1"/>
          <w:sz w:val="15"/>
          <w:szCs w:val="15"/>
        </w:rPr>
        <w:instrText xml:space="preserve"> ADDIN EN.CITE &lt;EndNote&gt;&lt;Cite&gt;&lt;Author&gt;Aronow&lt;/Author&gt;&lt;Year&gt;2011&lt;/Year&gt;&lt;RecNum&gt;820&lt;/RecNum&gt;&lt;DisplayText&gt;&lt;style face="superscript"&gt;[1]&lt;/style&gt;&lt;/DisplayText&gt;&lt;record&gt;&lt;rec-number&gt;820&lt;/rec-number&gt;&lt;foreign-keys&gt;&lt;key app="EN" db-id="x2tdswp9h0vfwle2velpaevc5ed5pafpewz2" timestamp="1723085559"&gt;820&lt;/key&gt;&lt;/foreign-keys&gt;&lt;ref-type name="Journal Article"&gt;17&lt;/ref-type&gt;&lt;contributors&gt;&lt;authors&gt;&lt;author&gt;Aronow, W. S.&lt;/author&gt;&lt;/authors&gt;&lt;/contributors&gt;&lt;titles&gt;&lt;title&gt;Hypertension guidelines&lt;/title&gt;&lt;secondary-title&gt;Hypertension&lt;/secondary-title&gt;&lt;/titles&gt;&lt;periodical&gt;&lt;full-title&gt;Hypertension&lt;/full-title&gt;&lt;/periodical&gt;&lt;pages&gt;347-8&lt;/pages&gt;&lt;volume&gt;58&lt;/volume&gt;&lt;number&gt;3&lt;/number&gt;&lt;edition&gt;20110718&lt;/edition&gt;&lt;keywords&gt;&lt;keyword&gt;Antihypertensive Agents/*therapeutic use&lt;/keyword&gt;&lt;keyword&gt;Blood Pressure/*drug effects&lt;/keyword&gt;&lt;keyword&gt;Female&lt;/keyword&gt;&lt;keyword&gt;Humans&lt;/keyword&gt;&lt;keyword&gt;Hypertension/*drug therapy&lt;/keyword&gt;&lt;keyword&gt;Male&lt;/keyword&gt;&lt;keyword&gt;*Practice Guidelines as Topic&lt;/keyword&gt;&lt;/keywords&gt;&lt;dates&gt;&lt;year&gt;2011&lt;/year&gt;&lt;pub-dates&gt;&lt;date&gt;Sep&lt;/date&gt;&lt;/pub-dates&gt;&lt;/dates&gt;&lt;isbn&gt;0194-911x&lt;/isbn&gt;&lt;accession-num&gt;21768523&lt;/accession-num&gt;&lt;urls&gt;&lt;/urls&gt;&lt;electronic-resource-num&gt;10.1161/hypertensionaha.111.177147&lt;/electronic-resource-num&gt;&lt;remote-database-provider&gt;NLM&lt;/remote-database-provider&gt;&lt;language&gt;eng&lt;/language&gt;&lt;/record&gt;&lt;/Cite&gt;&lt;/EndNote&gt;</w:instrText>
      </w:r>
      <w:r w:rsidRPr="0029214B">
        <w:rPr>
          <w:rFonts w:ascii="Arial" w:hAnsi="Arial" w:cs="Arial"/>
          <w:color w:val="000000" w:themeColor="text1"/>
          <w:sz w:val="15"/>
          <w:szCs w:val="15"/>
        </w:rPr>
        <w:fldChar w:fldCharType="separate"/>
      </w:r>
      <w:r w:rsidRPr="0029214B">
        <w:rPr>
          <w:rFonts w:ascii="Arial" w:hAnsi="Arial" w:cs="Arial"/>
          <w:noProof/>
          <w:color w:val="000000" w:themeColor="text1"/>
          <w:sz w:val="15"/>
          <w:szCs w:val="15"/>
          <w:vertAlign w:val="superscript"/>
        </w:rPr>
        <w:t>[1]</w:t>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t>. Patients were diagnosed with DM if they met one of the following criteria: (i) fasting plasma glucose level ≥ 7.0 mmol/L, (ii) 2-h plasma glucose value ≥ 11.1 mmol/L in the 75-g oral glucose tolerance test (OGTT), and (iii) casual plasma glucose level ≥ 11.1 mmol/L</w:t>
      </w:r>
      <w:r w:rsidRPr="0029214B">
        <w:rPr>
          <w:rFonts w:ascii="Arial" w:hAnsi="Arial" w:cs="Arial"/>
          <w:color w:val="000000" w:themeColor="text1"/>
          <w:sz w:val="15"/>
          <w:szCs w:val="15"/>
        </w:rPr>
        <w:fldChar w:fldCharType="begin">
          <w:fldData xml:space="preserve">PEVuZE5vdGU+PENpdGU+PEF1dGhvcj5SdWJpbm88L0F1dGhvcj48WWVhcj4yMDE2PC9ZZWFyPjxS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</w:fldData>
        </w:fldChar>
      </w:r>
      <w:r w:rsidRPr="0029214B">
        <w:rPr>
          <w:rFonts w:ascii="Arial" w:hAnsi="Arial" w:cs="Arial"/>
          <w:color w:val="000000" w:themeColor="text1"/>
          <w:sz w:val="15"/>
          <w:szCs w:val="15"/>
        </w:rPr>
        <w:instrText xml:space="preserve"> ADDIN EN.CITE </w:instrText>
      </w:r>
      <w:r w:rsidRPr="0029214B">
        <w:rPr>
          <w:rFonts w:ascii="Arial" w:hAnsi="Arial" w:cs="Arial"/>
          <w:color w:val="000000" w:themeColor="text1"/>
          <w:sz w:val="15"/>
          <w:szCs w:val="15"/>
        </w:rPr>
        <w:fldChar w:fldCharType="begin">
          <w:fldData xml:space="preserve">PEVuZE5vdGU+PENpdGU+PEF1dGhvcj5SdWJpbm88L0F1dGhvcj48WWVhcj4yMDE2PC9ZZWFyPjxS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</w:fldData>
        </w:fldChar>
      </w:r>
      <w:r w:rsidRPr="0029214B">
        <w:rPr>
          <w:rFonts w:ascii="Arial" w:hAnsi="Arial" w:cs="Arial"/>
          <w:color w:val="000000" w:themeColor="text1"/>
          <w:sz w:val="15"/>
          <w:szCs w:val="15"/>
        </w:rPr>
        <w:instrText xml:space="preserve"> ADDIN EN.CITE.DATA </w:instrText>
      </w:r>
      <w:r w:rsidRPr="0029214B">
        <w:rPr>
          <w:rFonts w:ascii="Arial" w:hAnsi="Arial" w:cs="Arial"/>
          <w:color w:val="000000" w:themeColor="text1"/>
          <w:sz w:val="15"/>
          <w:szCs w:val="15"/>
        </w:rPr>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r>
      <w:r w:rsidRPr="0029214B">
        <w:rPr>
          <w:rFonts w:ascii="Arial" w:hAnsi="Arial" w:cs="Arial"/>
          <w:color w:val="000000" w:themeColor="text1"/>
          <w:sz w:val="15"/>
          <w:szCs w:val="15"/>
        </w:rPr>
        <w:fldChar w:fldCharType="separate"/>
      </w:r>
      <w:r w:rsidRPr="0029214B">
        <w:rPr>
          <w:rFonts w:ascii="Arial" w:hAnsi="Arial" w:cs="Arial"/>
          <w:noProof/>
          <w:color w:val="000000" w:themeColor="text1"/>
          <w:sz w:val="15"/>
          <w:szCs w:val="15"/>
          <w:vertAlign w:val="superscript"/>
        </w:rPr>
        <w:t>[2]</w:t>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t>. Dyslipidaemia was defined by any of the following parameters</w:t>
      </w:r>
      <w:r w:rsidRPr="0029214B">
        <w:rPr>
          <w:rFonts w:ascii="Arial" w:hAnsi="Arial" w:cs="Arial"/>
          <w:color w:val="000000" w:themeColor="text1"/>
          <w:sz w:val="15"/>
          <w:szCs w:val="15"/>
        </w:rPr>
        <w:fldChar w:fldCharType="begin"/>
      </w:r>
      <w:r w:rsidRPr="0029214B">
        <w:rPr>
          <w:rFonts w:ascii="Arial" w:hAnsi="Arial" w:cs="Arial"/>
          <w:color w:val="000000" w:themeColor="text1"/>
          <w:sz w:val="15"/>
          <w:szCs w:val="15"/>
        </w:rPr>
        <w:instrText xml:space="preserve"> ADDIN EN.CITE &lt;EndNote&gt;&lt;Cite&gt;&lt;Author&gt;Shrank&lt;/Author&gt;&lt;Year&gt;2015&lt;/Year&gt;&lt;RecNum&gt;823&lt;/RecNum&gt;&lt;DisplayText&gt;&lt;style face="superscript"&gt;[3]&lt;/style&gt;&lt;/DisplayText&gt;&lt;record&gt;&lt;rec-number&gt;823&lt;/rec-number&gt;&lt;foreign-keys&gt;&lt;key app="EN" db-id="x2tdswp9h0vfwle2velpaevc5ed5pafpewz2" timestamp="1723123107"&gt;823&lt;/key&gt;&lt;/foreign-keys&gt;&lt;ref-type name="Journal Article"&gt;17&lt;/ref-type&gt;&lt;contributors&gt;&lt;authors&gt;&lt;author&gt;Shrank, W. H.&lt;/author&gt;&lt;author&gt;Barlow, J. F.&lt;/author&gt;&lt;author&gt;Brennan, T. A.&lt;/author&gt;&lt;/authors&gt;&lt;/contributors&gt;&lt;auth-address&gt;CVS Health, Woonsocket, Rhode Island.&lt;/auth-address&gt;&lt;titles&gt;&lt;title&gt;New Therapies in the Treatment of High Cholesterol: An Argument to Return to Goal-Based Lipid Guidelines&lt;/title&gt;&lt;secondary-title&gt;Jama&lt;/secondary-title&gt;&lt;/titles&gt;&lt;periodical&gt;&lt;full-title&gt;JAMA&lt;/full-title&gt;&lt;/periodical&gt;&lt;pages&gt;1443-4&lt;/pages&gt;&lt;volume&gt;314&lt;/volume&gt;&lt;number&gt;14&lt;/number&gt;&lt;keywords&gt;&lt;keyword&gt;Cholesterol, LDL/*blood&lt;/keyword&gt;&lt;keyword&gt;Drug Costs&lt;/keyword&gt;&lt;keyword&gt;Europe&lt;/keyword&gt;&lt;keyword&gt;Humans&lt;/keyword&gt;&lt;keyword&gt;Hydroxymethylglutaryl-CoA Reductase Inhibitors/therapeutic use&lt;/keyword&gt;&lt;keyword&gt;Hyperlipidemias/blood/*drug therapy&lt;/keyword&gt;&lt;keyword&gt;Hypolipidemic Agents/economics/*therapeutic use&lt;/keyword&gt;&lt;keyword&gt;*Practice Guidelines as Topic&lt;/keyword&gt;&lt;keyword&gt;Proprotein Convertase 9&lt;/keyword&gt;&lt;keyword&gt;Proprotein Convertases/*antagonists &amp;amp; inhibitors&lt;/keyword&gt;&lt;keyword&gt;Serine Endopeptidases&lt;/keyword&gt;&lt;keyword&gt;United States&lt;/keyword&gt;&lt;/keywords&gt;&lt;dates&gt;&lt;year&gt;2015&lt;/year&gt;&lt;pub-dates&gt;&lt;date&gt;Oct 13&lt;/date&gt;&lt;/pub-dates&gt;&lt;/dates&gt;&lt;isbn&gt;0098-7484&lt;/isbn&gt;&lt;accession-num&gt;26258765&lt;/accession-num&gt;&lt;urls&gt;&lt;/urls&gt;&lt;electronic-resource-num&gt;10.1001/jama.2015.10017&lt;/electronic-resource-num&gt;&lt;remote-database-provider&gt;NLM&lt;/remote-database-provider&gt;&lt;language&gt;eng&lt;/language&gt;&lt;/record&gt;&lt;/Cite&gt;&lt;/EndNote&gt;</w:instrText>
      </w:r>
      <w:r w:rsidRPr="0029214B">
        <w:rPr>
          <w:rFonts w:ascii="Arial" w:hAnsi="Arial" w:cs="Arial"/>
          <w:color w:val="000000" w:themeColor="text1"/>
          <w:sz w:val="15"/>
          <w:szCs w:val="15"/>
        </w:rPr>
        <w:fldChar w:fldCharType="separate"/>
      </w:r>
      <w:r w:rsidRPr="0029214B">
        <w:rPr>
          <w:rFonts w:ascii="Arial" w:hAnsi="Arial" w:cs="Arial"/>
          <w:noProof/>
          <w:color w:val="000000" w:themeColor="text1"/>
          <w:sz w:val="15"/>
          <w:szCs w:val="15"/>
          <w:vertAlign w:val="superscript"/>
        </w:rPr>
        <w:t>[3]</w:t>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t>: total cholesterol level ≥ 5.0 mmol/L, low-density lipoprotein cholesterol (LDL-C) level ≥ 3.0 mmol/L, triglyceride level ≥ 1.7 mmol/L, high-density lipoprotein cholesterol (HDL-C) level &lt; 1.2 mmol/L (in women) or &lt; 1.0 mmol/L (in men). Patients who did not meet the standards for never smokers (never smoked in their lifetime) or former light smokers (stopped smoking at least 15 years ago, with ≤ 10 total pack-years of smoking) were considered current smokers</w:t>
      </w:r>
      <w:r w:rsidRPr="0029214B">
        <w:rPr>
          <w:rFonts w:ascii="Arial" w:hAnsi="Arial" w:cs="Arial"/>
          <w:color w:val="000000" w:themeColor="text1"/>
          <w:sz w:val="15"/>
          <w:szCs w:val="15"/>
        </w:rPr>
        <w:fldChar w:fldCharType="begin"/>
      </w:r>
      <w:r w:rsidRPr="0029214B">
        <w:rPr>
          <w:rFonts w:ascii="Arial" w:hAnsi="Arial" w:cs="Arial"/>
          <w:color w:val="000000" w:themeColor="text1"/>
          <w:sz w:val="15"/>
          <w:szCs w:val="15"/>
        </w:rPr>
        <w:instrText xml:space="preserve"> ADDIN EN.CITE &lt;EndNote&gt;&lt;Cite&gt;&lt;Author&gt;Lin&lt;/Author&gt;&lt;Year&gt;2018&lt;/Year&gt;&lt;RecNum&gt;824&lt;/RecNum&gt;&lt;DisplayText&gt;&lt;style face="superscript"&gt;[4]&lt;/style&gt;&lt;/DisplayText&gt;&lt;record&gt;&lt;rec-number&gt;824&lt;/rec-number&gt;&lt;foreign-keys&gt;&lt;key app="EN" db-id="x2tdswp9h0vfwle2velpaevc5ed5pafpewz2" timestamp="1723123153"&gt;824&lt;/key&gt;&lt;/foreign-keys&gt;&lt;ref-type name="Journal Article"&gt;17&lt;/ref-type&gt;&lt;contributors&gt;&lt;authors&gt;&lt;author&gt;Lin, L.&lt;/author&gt;&lt;author&gt;Zhao, J.&lt;/author&gt;&lt;author&gt;Hu, J.&lt;/author&gt;&lt;author&gt;Zou, G.&lt;/author&gt;&lt;author&gt;Huang, F.&lt;/author&gt;&lt;author&gt;Han, J.&lt;/author&gt;&lt;author&gt;He, Y.&lt;/author&gt;&lt;author&gt;Cao, X.&lt;/author&gt;&lt;/authors&gt;&lt;/contributors&gt;&lt;auth-address&gt;Department of Oncology, Panyu Central Hospital, Guangzhou, China, 511400.&amp;#xD;Cancer Institute of Panyu, Guangzhou, China, 511400.&amp;#xD;School of Nursing, Sun Yat-sen University, Guangzhou, China, 510000.&lt;/auth-address&gt;&lt;titles&gt;&lt;title&gt;Current Smoking has a Detrimental Effect on Survival for Epidermal Growth Factor Receptor (EGFR) and Anaplastic Lymphoma Kinase (ALK) negative Advanced non-squamous Non-small Cell Lung Cancer (NSCLC) Patients Treated with Pemetrexed Continuation Maintenance&lt;/title&gt;&lt;secondary-title&gt;J Cancer&lt;/secondary-title&gt;&lt;/titles&gt;&lt;periodical&gt;&lt;full-title&gt;J Cancer&lt;/full-title&gt;&lt;/periodical&gt;&lt;pages&gt;2140-2146&lt;/pages&gt;&lt;volume&gt;9&lt;/volume&gt;&lt;number&gt;12&lt;/number&gt;&lt;edition&gt;20180525&lt;/edition&gt;&lt;keywords&gt;&lt;keyword&gt;Maintenance therapy&lt;/keyword&gt;&lt;keyword&gt;Non-small cell lung cancer&lt;/keyword&gt;&lt;keyword&gt;Pemetrexed&lt;/keyword&gt;&lt;keyword&gt;Predictor&lt;/keyword&gt;&lt;keyword&gt;Smoking history&lt;/keyword&gt;&lt;/keywords&gt;&lt;dates&gt;&lt;year&gt;2018&lt;/year&gt;&lt;/dates&gt;&lt;isbn&gt;1837-9664 (Print)&amp;#xD;1837-9664&lt;/isbn&gt;&lt;accession-num&gt;29937933&lt;/accession-num&gt;&lt;urls&gt;&lt;/urls&gt;&lt;custom1&gt;Competing Interests: The authors have declared that no competing interest exists.&lt;/custom1&gt;&lt;custom2&gt;PMC6010680&lt;/custom2&gt;&lt;electronic-resource-num&gt;10.7150/jca.24872&lt;/electronic-resource-num&gt;&lt;remote-database-provider&gt;NLM&lt;/remote-database-provider&gt;&lt;language&gt;eng&lt;/language&gt;&lt;/record&gt;&lt;/Cite&gt;&lt;/EndNote&gt;</w:instrText>
      </w:r>
      <w:r w:rsidRPr="0029214B">
        <w:rPr>
          <w:rFonts w:ascii="Arial" w:hAnsi="Arial" w:cs="Arial"/>
          <w:color w:val="000000" w:themeColor="text1"/>
          <w:sz w:val="15"/>
          <w:szCs w:val="15"/>
        </w:rPr>
        <w:fldChar w:fldCharType="separate"/>
      </w:r>
      <w:r w:rsidRPr="0029214B">
        <w:rPr>
          <w:rFonts w:ascii="Arial" w:hAnsi="Arial" w:cs="Arial"/>
          <w:noProof/>
          <w:color w:val="000000" w:themeColor="text1"/>
          <w:sz w:val="15"/>
          <w:szCs w:val="15"/>
          <w:vertAlign w:val="superscript"/>
        </w:rPr>
        <w:t>[4]</w:t>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t>. Chronic kidney disease (CKD) was defined as abnormal kidney structure or function for more than 3 months, and end-stage renal disease (ESRD) was the final common pathway for CKD</w:t>
      </w:r>
      <w:r w:rsidRPr="0029214B">
        <w:rPr>
          <w:rFonts w:ascii="Arial" w:hAnsi="Arial" w:cs="Arial"/>
          <w:color w:val="000000" w:themeColor="text1"/>
          <w:sz w:val="15"/>
          <w:szCs w:val="15"/>
        </w:rPr>
        <w:fldChar w:fldCharType="begin"/>
      </w:r>
      <w:r w:rsidRPr="0029214B">
        <w:rPr>
          <w:rFonts w:ascii="Arial" w:hAnsi="Arial" w:cs="Arial"/>
          <w:color w:val="000000" w:themeColor="text1"/>
          <w:sz w:val="15"/>
          <w:szCs w:val="15"/>
        </w:rPr>
        <w:instrText xml:space="preserve"> ADDIN EN.CITE &lt;EndNote&gt;&lt;Cite&gt;&lt;Author&gt;Stevens&lt;/Author&gt;&lt;Year&gt;2013&lt;/Year&gt;&lt;RecNum&gt;825&lt;/RecNum&gt;&lt;DisplayText&gt;&lt;style face="superscript"&gt;[5]&lt;/style&gt;&lt;/DisplayText&gt;&lt;record&gt;&lt;rec-number&gt;825&lt;/rec-number&gt;&lt;foreign-keys&gt;&lt;key app="EN" db-id="x2tdswp9h0vfwle2velpaevc5ed5pafpewz2" timestamp="1723123275"&gt;825&lt;/key&gt;&lt;/foreign-keys&gt;&lt;ref-type name="Journal Article"&gt;17&lt;/ref-type&gt;&lt;contributors&gt;&lt;authors&gt;&lt;author&gt;Stevens, P. E.&lt;/author&gt;&lt;author&gt;Levin, A.&lt;/author&gt;&lt;/authors&gt;&lt;/contributors&gt;&lt;auth-address&gt;Kent Kidney Care Centre, East Kent Hospitals University NHS Foundation Trust, Canterbury, United Kingdom. pstevens@nhs.net&lt;/auth-address&gt;&lt;titles&gt;&lt;title&gt;Evaluation and management of chronic kidney disease: synopsis of the kidney disease: improving global outcomes 2012 clinical practice guideline&lt;/title&gt;&lt;secondary-title&gt;Ann Intern Med&lt;/secondary-title&gt;&lt;/titles&gt;&lt;periodical&gt;&lt;full-title&gt;Ann Intern Med&lt;/full-title&gt;&lt;/periodical&gt;&lt;pages&gt;825-30&lt;/pages&gt;&lt;volume&gt;158&lt;/volume&gt;&lt;number&gt;11&lt;/number&gt;&lt;keywords&gt;&lt;keyword&gt;Acute Kidney Injury/complications&lt;/keyword&gt;&lt;keyword&gt;Adult&lt;/keyword&gt;&lt;keyword&gt;Albuminuria&lt;/keyword&gt;&lt;keyword&gt;Child&lt;/keyword&gt;&lt;keyword&gt;Disease Progression&lt;/keyword&gt;&lt;keyword&gt;Glomerular Filtration Rate&lt;/keyword&gt;&lt;keyword&gt;Humans&lt;/keyword&gt;&lt;keyword&gt;Monitoring, Physiologic&lt;/keyword&gt;&lt;keyword&gt;Practice Guidelines as Topic&lt;/keyword&gt;&lt;keyword&gt;*Renal Insufficiency, Chronic/classification/complications/diagnosis/therapy&lt;/keyword&gt;&lt;/keywords&gt;&lt;dates&gt;&lt;year&gt;2013&lt;/year&gt;&lt;pub-dates&gt;&lt;date&gt;Jun 4&lt;/date&gt;&lt;/pub-dates&gt;&lt;/dates&gt;&lt;isbn&gt;0003-4819&lt;/isbn&gt;&lt;accession-num&gt;23732715&lt;/accession-num&gt;&lt;urls&gt;&lt;/urls&gt;&lt;electronic-resource-num&gt;10.7326/0003-4819-158-11-201306040-00007&lt;/electronic-resource-num&gt;&lt;remote-database-provider&gt;NLM&lt;/remote-database-provider&gt;&lt;language&gt;eng&lt;/language&gt;&lt;/record&gt;&lt;/Cite&gt;&lt;/EndNote&gt;</w:instrText>
      </w:r>
      <w:r w:rsidRPr="0029214B">
        <w:rPr>
          <w:rFonts w:ascii="Arial" w:hAnsi="Arial" w:cs="Arial"/>
          <w:color w:val="000000" w:themeColor="text1"/>
          <w:sz w:val="15"/>
          <w:szCs w:val="15"/>
        </w:rPr>
        <w:fldChar w:fldCharType="separate"/>
      </w:r>
      <w:r w:rsidRPr="0029214B">
        <w:rPr>
          <w:rFonts w:ascii="Arial" w:hAnsi="Arial" w:cs="Arial"/>
          <w:noProof/>
          <w:color w:val="000000" w:themeColor="text1"/>
          <w:sz w:val="15"/>
          <w:szCs w:val="15"/>
          <w:vertAlign w:val="superscript"/>
        </w:rPr>
        <w:t>[5]</w:t>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t>. Body mass index was calculated by dividing weight (kg) by the square of height (m</w:t>
      </w:r>
      <w:r w:rsidRPr="0029214B">
        <w:rPr>
          <w:rFonts w:ascii="Arial" w:hAnsi="Arial" w:cs="Arial"/>
          <w:color w:val="000000" w:themeColor="text1"/>
          <w:sz w:val="15"/>
          <w:szCs w:val="15"/>
          <w:vertAlign w:val="superscript"/>
        </w:rPr>
        <w:t>2</w:t>
      </w:r>
      <w:r w:rsidRPr="0029214B">
        <w:rPr>
          <w:rFonts w:ascii="Arial" w:hAnsi="Arial" w:cs="Arial"/>
          <w:color w:val="000000" w:themeColor="text1"/>
          <w:sz w:val="15"/>
          <w:szCs w:val="15"/>
        </w:rPr>
        <w:t>). According to previously established criteria</w:t>
      </w:r>
      <w:r w:rsidRPr="0029214B">
        <w:rPr>
          <w:rFonts w:ascii="Arial" w:hAnsi="Arial" w:cs="Arial"/>
          <w:color w:val="000000" w:themeColor="text1"/>
          <w:sz w:val="15"/>
          <w:szCs w:val="15"/>
        </w:rPr>
        <w:fldChar w:fldCharType="begin">
          <w:fldData xml:space="preserve">PEVuZE5vdGU+PENpdGU+PEF1dGhvcj5QcmF0aTwvQXV0aG9yPjxZZWFyPjIwMTA8L1llYXI+PFJl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</w:fldData>
        </w:fldChar>
      </w:r>
      <w:r w:rsidRPr="0029214B">
        <w:rPr>
          <w:rFonts w:ascii="Arial" w:hAnsi="Arial" w:cs="Arial"/>
          <w:color w:val="000000" w:themeColor="text1"/>
          <w:sz w:val="15"/>
          <w:szCs w:val="15"/>
        </w:rPr>
        <w:instrText xml:space="preserve"> ADDIN EN.CITE </w:instrText>
      </w:r>
      <w:r w:rsidRPr="0029214B">
        <w:rPr>
          <w:rFonts w:ascii="Arial" w:hAnsi="Arial" w:cs="Arial"/>
          <w:color w:val="000000" w:themeColor="text1"/>
          <w:sz w:val="15"/>
          <w:szCs w:val="15"/>
        </w:rPr>
        <w:fldChar w:fldCharType="begin">
          <w:fldData xml:space="preserve">PEVuZE5vdGU+PENpdGU+PEF1dGhvcj5QcmF0aTwvQXV0aG9yPjxZZWFyPjIwMTA8L1llYXI+PFJl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</w:fldData>
        </w:fldChar>
      </w:r>
      <w:r w:rsidRPr="0029214B">
        <w:rPr>
          <w:rFonts w:ascii="Arial" w:hAnsi="Arial" w:cs="Arial"/>
          <w:color w:val="000000" w:themeColor="text1"/>
          <w:sz w:val="15"/>
          <w:szCs w:val="15"/>
        </w:rPr>
        <w:instrText xml:space="preserve"> ADDIN EN.CITE.DATA </w:instrText>
      </w:r>
      <w:r w:rsidRPr="0029214B">
        <w:rPr>
          <w:rFonts w:ascii="Arial" w:hAnsi="Arial" w:cs="Arial"/>
          <w:color w:val="000000" w:themeColor="text1"/>
          <w:sz w:val="15"/>
          <w:szCs w:val="15"/>
        </w:rPr>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r>
      <w:r w:rsidRPr="0029214B">
        <w:rPr>
          <w:rFonts w:ascii="Arial" w:hAnsi="Arial" w:cs="Arial"/>
          <w:color w:val="000000" w:themeColor="text1"/>
          <w:sz w:val="15"/>
          <w:szCs w:val="15"/>
        </w:rPr>
        <w:fldChar w:fldCharType="separate"/>
      </w:r>
      <w:r w:rsidRPr="0029214B">
        <w:rPr>
          <w:rFonts w:ascii="Arial" w:hAnsi="Arial" w:cs="Arial"/>
          <w:noProof/>
          <w:color w:val="000000" w:themeColor="text1"/>
          <w:sz w:val="15"/>
          <w:szCs w:val="15"/>
          <w:vertAlign w:val="superscript"/>
        </w:rPr>
        <w:t>[6]</w:t>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t>, plaque rupture was identified by a disrupted fibrous cap with clear cavity formation, and plaque erosion was identified by the presence of an attached thrombus overlying an intact and visualized plaque. Calcified nodules (CNs) were defined as the expulsion of small calcific nodules into the lumen. Plaque prolapse was defined as Protrusion of tissue between struts towards the lumen when the distance from the arc connecting adjacent stent struts to the greatest extent of protrusion was greater than 50μm</w:t>
      </w:r>
      <w:r w:rsidRPr="0029214B">
        <w:rPr>
          <w:rFonts w:ascii="Arial" w:hAnsi="Arial" w:cs="Arial"/>
          <w:color w:val="000000" w:themeColor="text1"/>
          <w:sz w:val="15"/>
          <w:szCs w:val="15"/>
        </w:rPr>
        <w:fldChar w:fldCharType="begin">
          <w:fldData xml:space="preserve">PEVuZE5vdGU+PENpdGU+PEF1dGhvcj5KaW48L0F1dGhvcj48WWVhcj4yMDExPC9ZZWFyPjxSZWNO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</w:fldData>
        </w:fldChar>
      </w:r>
      <w:r w:rsidRPr="0029214B">
        <w:rPr>
          <w:rFonts w:ascii="Arial" w:hAnsi="Arial" w:cs="Arial"/>
          <w:color w:val="000000" w:themeColor="text1"/>
          <w:sz w:val="15"/>
          <w:szCs w:val="15"/>
        </w:rPr>
        <w:instrText xml:space="preserve"> ADDIN EN.CITE </w:instrText>
      </w:r>
      <w:r w:rsidRPr="0029214B">
        <w:rPr>
          <w:rFonts w:ascii="Arial" w:hAnsi="Arial" w:cs="Arial"/>
          <w:color w:val="000000" w:themeColor="text1"/>
          <w:sz w:val="15"/>
          <w:szCs w:val="15"/>
        </w:rPr>
        <w:fldChar w:fldCharType="begin">
          <w:fldData xml:space="preserve">PEVuZE5vdGU+PENpdGU+PEF1dGhvcj5KaW48L0F1dGhvcj48WWVhcj4yMDExPC9ZZWFyPjxSZWNO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</w:fldData>
        </w:fldChar>
      </w:r>
      <w:r w:rsidRPr="0029214B">
        <w:rPr>
          <w:rFonts w:ascii="Arial" w:hAnsi="Arial" w:cs="Arial"/>
          <w:color w:val="000000" w:themeColor="text1"/>
          <w:sz w:val="15"/>
          <w:szCs w:val="15"/>
        </w:rPr>
        <w:instrText xml:space="preserve"> ADDIN EN.CITE.DATA </w:instrText>
      </w:r>
      <w:r w:rsidRPr="0029214B">
        <w:rPr>
          <w:rFonts w:ascii="Arial" w:hAnsi="Arial" w:cs="Arial"/>
          <w:color w:val="000000" w:themeColor="text1"/>
          <w:sz w:val="15"/>
          <w:szCs w:val="15"/>
        </w:rPr>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r>
      <w:r w:rsidRPr="0029214B">
        <w:rPr>
          <w:rFonts w:ascii="Arial" w:hAnsi="Arial" w:cs="Arial"/>
          <w:color w:val="000000" w:themeColor="text1"/>
          <w:sz w:val="15"/>
          <w:szCs w:val="15"/>
        </w:rPr>
        <w:fldChar w:fldCharType="separate"/>
      </w:r>
      <w:r w:rsidRPr="0029214B">
        <w:rPr>
          <w:rFonts w:ascii="Arial" w:hAnsi="Arial" w:cs="Arial"/>
          <w:noProof/>
          <w:color w:val="000000" w:themeColor="text1"/>
          <w:sz w:val="15"/>
          <w:szCs w:val="15"/>
          <w:vertAlign w:val="superscript"/>
        </w:rPr>
        <w:t>[7]</w:t>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t>. Stent malappostion was defined as a stent that had a strut with a maximal wall-to-strut distance of ≥200 μm</w:t>
      </w:r>
      <w:r w:rsidRPr="0029214B">
        <w:rPr>
          <w:rFonts w:ascii="Arial" w:hAnsi="Arial" w:cs="Arial"/>
          <w:color w:val="000000" w:themeColor="text1"/>
          <w:sz w:val="15"/>
          <w:szCs w:val="15"/>
        </w:rPr>
        <w:fldChar w:fldCharType="begin">
          <w:fldData xml:space="preserve">PEVuZE5vdGU+PENpdGU+PEF1dGhvcj5MZWU8L0F1dGhvcj48WWVhcj4yMDE4PC9ZZWFyPjxSZWNO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</w:fldData>
        </w:fldChar>
      </w:r>
      <w:r w:rsidRPr="0029214B">
        <w:rPr>
          <w:rFonts w:ascii="Arial" w:hAnsi="Arial" w:cs="Arial"/>
          <w:color w:val="000000" w:themeColor="text1"/>
          <w:sz w:val="15"/>
          <w:szCs w:val="15"/>
        </w:rPr>
        <w:instrText xml:space="preserve"> ADDIN EN.CITE </w:instrText>
      </w:r>
      <w:r w:rsidRPr="0029214B">
        <w:rPr>
          <w:rFonts w:ascii="Arial" w:hAnsi="Arial" w:cs="Arial"/>
          <w:color w:val="000000" w:themeColor="text1"/>
          <w:sz w:val="15"/>
          <w:szCs w:val="15"/>
        </w:rPr>
        <w:fldChar w:fldCharType="begin">
          <w:fldData xml:space="preserve">PEVuZE5vdGU+PENpdGU+PEF1dGhvcj5MZWU8L0F1dGhvcj48WWVhcj4yMDE4PC9ZZWFyPjxSZWNO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</w:fldData>
        </w:fldChar>
      </w:r>
      <w:r w:rsidRPr="0029214B">
        <w:rPr>
          <w:rFonts w:ascii="Arial" w:hAnsi="Arial" w:cs="Arial"/>
          <w:color w:val="000000" w:themeColor="text1"/>
          <w:sz w:val="15"/>
          <w:szCs w:val="15"/>
        </w:rPr>
        <w:instrText xml:space="preserve"> ADDIN EN.CITE.DATA </w:instrText>
      </w:r>
      <w:r w:rsidRPr="0029214B">
        <w:rPr>
          <w:rFonts w:ascii="Arial" w:hAnsi="Arial" w:cs="Arial"/>
          <w:color w:val="000000" w:themeColor="text1"/>
          <w:sz w:val="15"/>
          <w:szCs w:val="15"/>
        </w:rPr>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r>
      <w:r w:rsidRPr="0029214B">
        <w:rPr>
          <w:rFonts w:ascii="Arial" w:hAnsi="Arial" w:cs="Arial"/>
          <w:color w:val="000000" w:themeColor="text1"/>
          <w:sz w:val="15"/>
          <w:szCs w:val="15"/>
        </w:rPr>
        <w:fldChar w:fldCharType="separate"/>
      </w:r>
      <w:r w:rsidRPr="0029214B">
        <w:rPr>
          <w:rFonts w:ascii="Arial" w:hAnsi="Arial" w:cs="Arial"/>
          <w:noProof/>
          <w:color w:val="000000" w:themeColor="text1"/>
          <w:sz w:val="15"/>
          <w:szCs w:val="15"/>
          <w:vertAlign w:val="superscript"/>
        </w:rPr>
        <w:t>[8]</w:t>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t>. Stent edge dissection was defined as a disruption of the vessel luminal surface with flap at an adjacent site to the stent edge (&lt; 5mm)</w:t>
      </w:r>
      <w:r w:rsidRPr="0029214B">
        <w:rPr>
          <w:rFonts w:ascii="Arial" w:hAnsi="Arial" w:cs="Arial"/>
          <w:color w:val="000000" w:themeColor="text1"/>
          <w:sz w:val="15"/>
          <w:szCs w:val="15"/>
        </w:rPr>
        <w:fldChar w:fldCharType="begin">
          <w:fldData xml:space="preserve">PEVuZE5vdGU+PENpdGU+PEF1dGhvcj5KaW5ub3VjaGk8L0F1dGhvcj48WWVhcj4yMDIxPC9ZZWFy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</w:fldData>
        </w:fldChar>
      </w:r>
      <w:r w:rsidRPr="0029214B">
        <w:rPr>
          <w:rFonts w:ascii="Arial" w:hAnsi="Arial" w:cs="Arial"/>
          <w:color w:val="000000" w:themeColor="text1"/>
          <w:sz w:val="15"/>
          <w:szCs w:val="15"/>
        </w:rPr>
        <w:instrText xml:space="preserve"> ADDIN EN.CITE </w:instrText>
      </w:r>
      <w:r w:rsidRPr="0029214B">
        <w:rPr>
          <w:rFonts w:ascii="Arial" w:hAnsi="Arial" w:cs="Arial"/>
          <w:color w:val="000000" w:themeColor="text1"/>
          <w:sz w:val="15"/>
          <w:szCs w:val="15"/>
        </w:rPr>
        <w:fldChar w:fldCharType="begin">
          <w:fldData xml:space="preserve">PEVuZE5vdGU+PENpdGU+PEF1dGhvcj5KaW5ub3VjaGk8L0F1dGhvcj48WWVhcj4yMDIxPC9ZZWFy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</w:fldData>
        </w:fldChar>
      </w:r>
      <w:r w:rsidRPr="0029214B">
        <w:rPr>
          <w:rFonts w:ascii="Arial" w:hAnsi="Arial" w:cs="Arial"/>
          <w:color w:val="000000" w:themeColor="text1"/>
          <w:sz w:val="15"/>
          <w:szCs w:val="15"/>
        </w:rPr>
        <w:instrText xml:space="preserve"> ADDIN EN.CITE.DATA </w:instrText>
      </w:r>
      <w:r w:rsidRPr="0029214B">
        <w:rPr>
          <w:rFonts w:ascii="Arial" w:hAnsi="Arial" w:cs="Arial"/>
          <w:color w:val="000000" w:themeColor="text1"/>
          <w:sz w:val="15"/>
          <w:szCs w:val="15"/>
        </w:rPr>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r>
      <w:r w:rsidRPr="0029214B">
        <w:rPr>
          <w:rFonts w:ascii="Arial" w:hAnsi="Arial" w:cs="Arial"/>
          <w:color w:val="000000" w:themeColor="text1"/>
          <w:sz w:val="15"/>
          <w:szCs w:val="15"/>
        </w:rPr>
        <w:fldChar w:fldCharType="separate"/>
      </w:r>
      <w:r w:rsidRPr="0029214B">
        <w:rPr>
          <w:rFonts w:ascii="Arial" w:hAnsi="Arial" w:cs="Arial"/>
          <w:noProof/>
          <w:color w:val="000000" w:themeColor="text1"/>
          <w:sz w:val="15"/>
          <w:szCs w:val="15"/>
          <w:vertAlign w:val="superscript"/>
        </w:rPr>
        <w:t>[9]</w:t>
      </w:r>
      <w:r w:rsidRPr="0029214B">
        <w:rPr>
          <w:rFonts w:ascii="Arial" w:hAnsi="Arial" w:cs="Arial"/>
          <w:color w:val="000000" w:themeColor="text1"/>
          <w:sz w:val="15"/>
          <w:szCs w:val="15"/>
        </w:rPr>
        <w:fldChar w:fldCharType="end"/>
      </w:r>
      <w:r w:rsidRPr="0029214B">
        <w:rPr>
          <w:rFonts w:ascii="Arial" w:hAnsi="Arial" w:cs="Arial"/>
          <w:color w:val="000000" w:themeColor="text1"/>
          <w:sz w:val="15"/>
          <w:szCs w:val="15"/>
        </w:rPr>
        <w:t>.</w:t>
      </w:r>
    </w:p>
    <w:p w14:paraId="5E638770" w14:textId="77777777" w:rsidR="00AF6785" w:rsidRPr="0029214B" w:rsidRDefault="00AF6785" w:rsidP="001E35FE">
      <w:pPr>
        <w:spacing w:line="360" w:lineRule="auto"/>
        <w:rPr>
          <w:rFonts w:ascii="Arial" w:hAnsi="Arial" w:cs="Arial"/>
          <w:color w:val="000000" w:themeColor="text1"/>
          <w:sz w:val="15"/>
          <w:szCs w:val="15"/>
        </w:rPr>
      </w:pPr>
    </w:p>
    <w:p w14:paraId="647AE952" w14:textId="2E61C395" w:rsidR="001E35FE" w:rsidRPr="00AF6785" w:rsidRDefault="009573BF" w:rsidP="001E35FE">
      <w:pPr>
        <w:rPr>
          <w:rFonts w:ascii="Arial" w:hAnsi="Arial" w:cs="Arial"/>
          <w:b/>
          <w:bCs/>
          <w:sz w:val="15"/>
          <w:szCs w:val="15"/>
        </w:rPr>
      </w:pPr>
      <w:r w:rsidRPr="009573BF">
        <w:rPr>
          <w:rFonts w:ascii="Arial" w:hAnsi="Arial" w:cs="Arial"/>
          <w:b/>
          <w:bCs/>
          <w:sz w:val="15"/>
          <w:szCs w:val="15"/>
        </w:rPr>
        <w:t>Supplementary Table 1</w:t>
      </w:r>
      <w:r w:rsidR="001E35FE" w:rsidRPr="00AF6785">
        <w:rPr>
          <w:rFonts w:ascii="Arial" w:hAnsi="Arial" w:cs="Arial"/>
          <w:b/>
          <w:bCs/>
          <w:sz w:val="15"/>
          <w:szCs w:val="15"/>
        </w:rPr>
        <w:t xml:space="preserve">. </w:t>
      </w:r>
      <w:r w:rsidR="001E35FE" w:rsidRPr="00AF6785">
        <w:rPr>
          <w:rFonts w:ascii="Arial" w:hAnsi="Arial" w:cs="Arial"/>
          <w:sz w:val="15"/>
          <w:szCs w:val="15"/>
        </w:rPr>
        <w:t>OCT characteristics of patients with STEMI</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1"/>
        <w:gridCol w:w="2205"/>
      </w:tblGrid>
      <w:tr w:rsidR="001E35FE" w:rsidRPr="00AF6785" w14:paraId="20365A1F" w14:textId="77777777" w:rsidTr="00C40F7D">
        <w:tc>
          <w:tcPr>
            <w:tcW w:w="6091" w:type="dxa"/>
            <w:tcBorders>
              <w:top w:val="single" w:sz="4" w:space="0" w:color="auto"/>
              <w:bottom w:val="single" w:sz="4" w:space="0" w:color="auto"/>
            </w:tcBorders>
          </w:tcPr>
          <w:p w14:paraId="5A55D930" w14:textId="77777777" w:rsidR="001E35FE" w:rsidRPr="00AF6785" w:rsidRDefault="001E35FE" w:rsidP="00C40F7D">
            <w:pPr>
              <w:rPr>
                <w:rFonts w:ascii="Arial" w:hAnsi="Arial" w:cs="Arial"/>
                <w:sz w:val="15"/>
                <w:szCs w:val="15"/>
              </w:rPr>
            </w:pPr>
            <w:r w:rsidRPr="00AF6785">
              <w:rPr>
                <w:rFonts w:ascii="Arial" w:hAnsi="Arial" w:cs="Arial"/>
                <w:sz w:val="15"/>
                <w:szCs w:val="15"/>
              </w:rPr>
              <w:t>OCT characteristics</w:t>
            </w:r>
          </w:p>
        </w:tc>
        <w:tc>
          <w:tcPr>
            <w:tcW w:w="2205" w:type="dxa"/>
            <w:tcBorders>
              <w:top w:val="single" w:sz="4" w:space="0" w:color="auto"/>
              <w:bottom w:val="single" w:sz="4" w:space="0" w:color="auto"/>
            </w:tcBorders>
          </w:tcPr>
          <w:p w14:paraId="2A79DD95" w14:textId="77777777" w:rsidR="001E35FE" w:rsidRPr="00AF6785" w:rsidRDefault="001E35FE" w:rsidP="00C40F7D">
            <w:pPr>
              <w:rPr>
                <w:rFonts w:ascii="Arial" w:hAnsi="Arial" w:cs="Arial"/>
                <w:sz w:val="15"/>
                <w:szCs w:val="15"/>
              </w:rPr>
            </w:pPr>
            <w:r w:rsidRPr="00AF6785">
              <w:rPr>
                <w:rFonts w:ascii="Arial" w:hAnsi="Arial" w:cs="Arial"/>
                <w:sz w:val="15"/>
                <w:szCs w:val="15"/>
              </w:rPr>
              <w:t>Patients (n=553)</w:t>
            </w:r>
          </w:p>
        </w:tc>
      </w:tr>
      <w:tr w:rsidR="001E35FE" w:rsidRPr="00AF6785" w14:paraId="3CD2B061" w14:textId="77777777" w:rsidTr="00C40F7D">
        <w:tc>
          <w:tcPr>
            <w:tcW w:w="6091" w:type="dxa"/>
            <w:tcBorders>
              <w:top w:val="single" w:sz="4" w:space="0" w:color="auto"/>
            </w:tcBorders>
          </w:tcPr>
          <w:p w14:paraId="602C2B8E" w14:textId="77777777" w:rsidR="001E35FE" w:rsidRPr="00AF6785" w:rsidRDefault="001E35FE" w:rsidP="00C40F7D">
            <w:pPr>
              <w:ind w:firstLineChars="100" w:firstLine="150"/>
              <w:rPr>
                <w:rFonts w:ascii="Arial" w:hAnsi="Arial" w:cs="Arial"/>
                <w:sz w:val="15"/>
                <w:szCs w:val="15"/>
              </w:rPr>
            </w:pPr>
            <w:r w:rsidRPr="00AF6785">
              <w:rPr>
                <w:rFonts w:ascii="Arial" w:hAnsi="Arial" w:cs="Arial"/>
                <w:sz w:val="15"/>
                <w:szCs w:val="15"/>
              </w:rPr>
              <w:t>Pre intervention OCT image</w:t>
            </w:r>
          </w:p>
        </w:tc>
        <w:tc>
          <w:tcPr>
            <w:tcW w:w="2205" w:type="dxa"/>
            <w:tcBorders>
              <w:top w:val="single" w:sz="4" w:space="0" w:color="auto"/>
            </w:tcBorders>
          </w:tcPr>
          <w:p w14:paraId="198FCDB1" w14:textId="77777777" w:rsidR="001E35FE" w:rsidRPr="00AF6785" w:rsidRDefault="001E35FE" w:rsidP="00C40F7D">
            <w:pPr>
              <w:rPr>
                <w:rFonts w:ascii="Arial" w:hAnsi="Arial" w:cs="Arial"/>
                <w:sz w:val="15"/>
                <w:szCs w:val="15"/>
              </w:rPr>
            </w:pPr>
            <w:r w:rsidRPr="00AF6785">
              <w:rPr>
                <w:rFonts w:ascii="Arial" w:hAnsi="Arial" w:cs="Arial"/>
                <w:sz w:val="15"/>
                <w:szCs w:val="15"/>
              </w:rPr>
              <w:t>538 (97.3)</w:t>
            </w:r>
          </w:p>
        </w:tc>
      </w:tr>
      <w:tr w:rsidR="001E35FE" w:rsidRPr="00AF6785" w14:paraId="66712B12" w14:textId="77777777" w:rsidTr="00C40F7D">
        <w:tc>
          <w:tcPr>
            <w:tcW w:w="6091" w:type="dxa"/>
          </w:tcPr>
          <w:p w14:paraId="79C5521A" w14:textId="77777777" w:rsidR="001E35FE" w:rsidRPr="00AF6785" w:rsidRDefault="001E35FE" w:rsidP="00C40F7D">
            <w:pPr>
              <w:ind w:firstLineChars="200" w:firstLine="300"/>
              <w:rPr>
                <w:rFonts w:ascii="Arial" w:hAnsi="Arial" w:cs="Arial"/>
                <w:sz w:val="15"/>
                <w:szCs w:val="15"/>
              </w:rPr>
            </w:pPr>
            <w:r w:rsidRPr="00AF6785">
              <w:rPr>
                <w:rFonts w:ascii="Arial" w:hAnsi="Arial" w:cs="Arial"/>
                <w:sz w:val="15"/>
                <w:szCs w:val="15"/>
              </w:rPr>
              <w:t>Plaque rupture</w:t>
            </w:r>
          </w:p>
        </w:tc>
        <w:tc>
          <w:tcPr>
            <w:tcW w:w="2205" w:type="dxa"/>
          </w:tcPr>
          <w:p w14:paraId="21EB999F" w14:textId="77777777" w:rsidR="001E35FE" w:rsidRPr="00AF6785" w:rsidRDefault="001E35FE" w:rsidP="00C40F7D">
            <w:pPr>
              <w:ind w:firstLineChars="100" w:firstLine="150"/>
              <w:rPr>
                <w:rFonts w:ascii="Arial" w:hAnsi="Arial" w:cs="Arial"/>
                <w:sz w:val="15"/>
                <w:szCs w:val="15"/>
              </w:rPr>
            </w:pPr>
            <w:r w:rsidRPr="00AF6785">
              <w:rPr>
                <w:rFonts w:ascii="Arial" w:hAnsi="Arial" w:cs="Arial"/>
                <w:sz w:val="15"/>
                <w:szCs w:val="15"/>
              </w:rPr>
              <w:t>191 (35.5)</w:t>
            </w:r>
          </w:p>
        </w:tc>
      </w:tr>
      <w:tr w:rsidR="001E35FE" w:rsidRPr="00AF6785" w14:paraId="63BF78F0" w14:textId="77777777" w:rsidTr="00C40F7D">
        <w:tc>
          <w:tcPr>
            <w:tcW w:w="6091" w:type="dxa"/>
          </w:tcPr>
          <w:p w14:paraId="1E8E483A" w14:textId="77777777" w:rsidR="001E35FE" w:rsidRPr="00AF6785" w:rsidRDefault="001E35FE" w:rsidP="00C40F7D">
            <w:pPr>
              <w:ind w:firstLineChars="200" w:firstLine="300"/>
              <w:rPr>
                <w:rFonts w:ascii="Arial" w:hAnsi="Arial" w:cs="Arial"/>
                <w:sz w:val="15"/>
                <w:szCs w:val="15"/>
              </w:rPr>
            </w:pPr>
            <w:r w:rsidRPr="00AF6785">
              <w:rPr>
                <w:rFonts w:ascii="Arial" w:hAnsi="Arial" w:cs="Arial"/>
                <w:sz w:val="15"/>
                <w:szCs w:val="15"/>
              </w:rPr>
              <w:t>Plaque erosion</w:t>
            </w:r>
          </w:p>
        </w:tc>
        <w:tc>
          <w:tcPr>
            <w:tcW w:w="2205" w:type="dxa"/>
          </w:tcPr>
          <w:p w14:paraId="5375A81E" w14:textId="77777777" w:rsidR="001E35FE" w:rsidRPr="00AF6785" w:rsidRDefault="001E35FE" w:rsidP="00C40F7D">
            <w:pPr>
              <w:ind w:firstLineChars="100" w:firstLine="150"/>
              <w:rPr>
                <w:rFonts w:ascii="Arial" w:hAnsi="Arial" w:cs="Arial"/>
                <w:sz w:val="15"/>
                <w:szCs w:val="15"/>
              </w:rPr>
            </w:pPr>
            <w:r w:rsidRPr="00AF6785">
              <w:rPr>
                <w:rFonts w:ascii="Arial" w:hAnsi="Arial" w:cs="Arial"/>
                <w:sz w:val="15"/>
                <w:szCs w:val="15"/>
              </w:rPr>
              <w:t>173 (32.2)</w:t>
            </w:r>
          </w:p>
        </w:tc>
      </w:tr>
      <w:tr w:rsidR="001E35FE" w:rsidRPr="00AF6785" w14:paraId="0D8DF8CA" w14:textId="77777777" w:rsidTr="00C40F7D">
        <w:tc>
          <w:tcPr>
            <w:tcW w:w="6091" w:type="dxa"/>
          </w:tcPr>
          <w:p w14:paraId="438F7A8F" w14:textId="77777777" w:rsidR="001E35FE" w:rsidRPr="00AF6785" w:rsidRDefault="001E35FE" w:rsidP="00C40F7D">
            <w:pPr>
              <w:ind w:firstLineChars="200" w:firstLine="300"/>
              <w:rPr>
                <w:rFonts w:ascii="Arial" w:hAnsi="Arial" w:cs="Arial"/>
                <w:sz w:val="15"/>
                <w:szCs w:val="15"/>
              </w:rPr>
            </w:pPr>
            <w:r w:rsidRPr="00AF6785">
              <w:rPr>
                <w:rFonts w:ascii="Arial" w:hAnsi="Arial" w:cs="Arial"/>
                <w:sz w:val="15"/>
                <w:szCs w:val="15"/>
              </w:rPr>
              <w:t>Calcified nodules</w:t>
            </w:r>
          </w:p>
        </w:tc>
        <w:tc>
          <w:tcPr>
            <w:tcW w:w="2205" w:type="dxa"/>
          </w:tcPr>
          <w:p w14:paraId="725DA4F3" w14:textId="77777777" w:rsidR="001E35FE" w:rsidRPr="00AF6785" w:rsidRDefault="001E35FE" w:rsidP="00C40F7D">
            <w:pPr>
              <w:ind w:firstLineChars="100" w:firstLine="150"/>
              <w:rPr>
                <w:rFonts w:ascii="Arial" w:hAnsi="Arial" w:cs="Arial"/>
                <w:sz w:val="15"/>
                <w:szCs w:val="15"/>
              </w:rPr>
            </w:pPr>
            <w:r w:rsidRPr="00AF6785">
              <w:rPr>
                <w:rFonts w:ascii="Arial" w:hAnsi="Arial" w:cs="Arial"/>
                <w:sz w:val="15"/>
                <w:szCs w:val="15"/>
              </w:rPr>
              <w:t>18 (3.3)</w:t>
            </w:r>
          </w:p>
        </w:tc>
      </w:tr>
      <w:tr w:rsidR="001E35FE" w:rsidRPr="00AF6785" w14:paraId="7FC2E67B" w14:textId="77777777" w:rsidTr="00C40F7D">
        <w:tc>
          <w:tcPr>
            <w:tcW w:w="6091" w:type="dxa"/>
          </w:tcPr>
          <w:p w14:paraId="1A8E1043" w14:textId="77777777" w:rsidR="001E35FE" w:rsidRPr="00AF6785" w:rsidRDefault="001E35FE" w:rsidP="00C40F7D">
            <w:pPr>
              <w:ind w:firstLineChars="200" w:firstLine="300"/>
              <w:rPr>
                <w:rFonts w:ascii="Arial" w:hAnsi="Arial" w:cs="Arial"/>
                <w:sz w:val="15"/>
                <w:szCs w:val="15"/>
              </w:rPr>
            </w:pPr>
            <w:r w:rsidRPr="00AF6785">
              <w:rPr>
                <w:rFonts w:ascii="Arial" w:hAnsi="Arial" w:cs="Arial"/>
                <w:sz w:val="15"/>
                <w:szCs w:val="15"/>
              </w:rPr>
              <w:t>Spasm, embolism and severe stenosis</w:t>
            </w:r>
          </w:p>
        </w:tc>
        <w:tc>
          <w:tcPr>
            <w:tcW w:w="2205" w:type="dxa"/>
          </w:tcPr>
          <w:p w14:paraId="57129AA1" w14:textId="77777777" w:rsidR="001E35FE" w:rsidRPr="00AF6785" w:rsidRDefault="001E35FE" w:rsidP="00C40F7D">
            <w:pPr>
              <w:ind w:firstLineChars="100" w:firstLine="150"/>
              <w:rPr>
                <w:rFonts w:ascii="Arial" w:hAnsi="Arial" w:cs="Arial"/>
                <w:sz w:val="15"/>
                <w:szCs w:val="15"/>
              </w:rPr>
            </w:pPr>
            <w:r w:rsidRPr="00AF6785">
              <w:rPr>
                <w:rFonts w:ascii="Arial" w:hAnsi="Arial" w:cs="Arial"/>
                <w:sz w:val="15"/>
                <w:szCs w:val="15"/>
              </w:rPr>
              <w:t>12 (2.2)</w:t>
            </w:r>
          </w:p>
        </w:tc>
      </w:tr>
      <w:tr w:rsidR="001E35FE" w:rsidRPr="00AF6785" w14:paraId="55990980" w14:textId="77777777" w:rsidTr="00C40F7D">
        <w:tc>
          <w:tcPr>
            <w:tcW w:w="6091" w:type="dxa"/>
          </w:tcPr>
          <w:p w14:paraId="7310EE46" w14:textId="77777777" w:rsidR="001E35FE" w:rsidRPr="00AF6785" w:rsidRDefault="001E35FE" w:rsidP="00C40F7D">
            <w:pPr>
              <w:ind w:firstLineChars="200" w:firstLine="300"/>
              <w:rPr>
                <w:rFonts w:ascii="Arial" w:hAnsi="Arial" w:cs="Arial"/>
                <w:sz w:val="15"/>
                <w:szCs w:val="15"/>
              </w:rPr>
            </w:pPr>
            <w:r w:rsidRPr="00AF6785">
              <w:rPr>
                <w:rFonts w:ascii="Arial" w:hAnsi="Arial" w:cs="Arial"/>
                <w:sz w:val="15"/>
                <w:szCs w:val="15"/>
              </w:rPr>
              <w:t>In stent thrombosis</w:t>
            </w:r>
          </w:p>
        </w:tc>
        <w:tc>
          <w:tcPr>
            <w:tcW w:w="2205" w:type="dxa"/>
          </w:tcPr>
          <w:p w14:paraId="6B91DB5A" w14:textId="77777777" w:rsidR="001E35FE" w:rsidRPr="00AF6785" w:rsidRDefault="001E35FE" w:rsidP="00C40F7D">
            <w:pPr>
              <w:ind w:firstLineChars="100" w:firstLine="150"/>
              <w:rPr>
                <w:rFonts w:ascii="Arial" w:hAnsi="Arial" w:cs="Arial"/>
                <w:sz w:val="15"/>
                <w:szCs w:val="15"/>
              </w:rPr>
            </w:pPr>
            <w:r w:rsidRPr="00AF6785">
              <w:rPr>
                <w:rFonts w:ascii="Arial" w:hAnsi="Arial" w:cs="Arial"/>
                <w:sz w:val="15"/>
                <w:szCs w:val="15"/>
              </w:rPr>
              <w:t>41 (7.6)</w:t>
            </w:r>
          </w:p>
        </w:tc>
      </w:tr>
      <w:tr w:rsidR="001E35FE" w:rsidRPr="00AF6785" w14:paraId="2EC48AA5" w14:textId="77777777" w:rsidTr="00C40F7D">
        <w:tc>
          <w:tcPr>
            <w:tcW w:w="6091" w:type="dxa"/>
          </w:tcPr>
          <w:p w14:paraId="6B0E4C70" w14:textId="77777777" w:rsidR="001E35FE" w:rsidRPr="00AF6785" w:rsidRDefault="001E35FE" w:rsidP="00C40F7D">
            <w:pPr>
              <w:ind w:firstLineChars="200" w:firstLine="300"/>
              <w:rPr>
                <w:rFonts w:ascii="Arial" w:hAnsi="Arial" w:cs="Arial"/>
                <w:sz w:val="15"/>
                <w:szCs w:val="15"/>
              </w:rPr>
            </w:pPr>
            <w:r w:rsidRPr="00AF6785">
              <w:rPr>
                <w:rFonts w:ascii="Arial" w:hAnsi="Arial" w:cs="Arial"/>
                <w:sz w:val="15"/>
                <w:szCs w:val="15"/>
              </w:rPr>
              <w:t>Massive remaining thrombus</w:t>
            </w:r>
          </w:p>
        </w:tc>
        <w:tc>
          <w:tcPr>
            <w:tcW w:w="2205" w:type="dxa"/>
          </w:tcPr>
          <w:p w14:paraId="1E9755D5" w14:textId="77777777" w:rsidR="001E35FE" w:rsidRPr="00AF6785" w:rsidRDefault="001E35FE" w:rsidP="00C40F7D">
            <w:pPr>
              <w:ind w:firstLineChars="100" w:firstLine="150"/>
              <w:rPr>
                <w:rFonts w:ascii="Arial" w:hAnsi="Arial" w:cs="Arial"/>
                <w:sz w:val="15"/>
                <w:szCs w:val="15"/>
              </w:rPr>
            </w:pPr>
            <w:r w:rsidRPr="00AF6785">
              <w:rPr>
                <w:rFonts w:ascii="Arial" w:hAnsi="Arial" w:cs="Arial"/>
                <w:sz w:val="15"/>
                <w:szCs w:val="15"/>
              </w:rPr>
              <w:t>103 (19.1)</w:t>
            </w:r>
          </w:p>
        </w:tc>
      </w:tr>
      <w:tr w:rsidR="001E35FE" w:rsidRPr="00AF6785" w14:paraId="4454F013" w14:textId="77777777" w:rsidTr="00C40F7D">
        <w:tc>
          <w:tcPr>
            <w:tcW w:w="6091" w:type="dxa"/>
          </w:tcPr>
          <w:p w14:paraId="4507B39C" w14:textId="77777777" w:rsidR="001E35FE" w:rsidRPr="00AF6785" w:rsidRDefault="001E35FE" w:rsidP="00C40F7D">
            <w:pPr>
              <w:ind w:firstLineChars="100" w:firstLine="150"/>
              <w:rPr>
                <w:rFonts w:ascii="Arial" w:hAnsi="Arial" w:cs="Arial"/>
                <w:sz w:val="15"/>
                <w:szCs w:val="15"/>
              </w:rPr>
            </w:pPr>
            <w:r w:rsidRPr="00AF6785">
              <w:rPr>
                <w:rFonts w:ascii="Arial" w:hAnsi="Arial" w:cs="Arial"/>
                <w:sz w:val="15"/>
                <w:szCs w:val="15"/>
              </w:rPr>
              <w:t>Post intervention OCT image</w:t>
            </w:r>
          </w:p>
        </w:tc>
        <w:tc>
          <w:tcPr>
            <w:tcW w:w="2205" w:type="dxa"/>
          </w:tcPr>
          <w:p w14:paraId="53822F14" w14:textId="77777777" w:rsidR="001E35FE" w:rsidRPr="00AF6785" w:rsidRDefault="001E35FE" w:rsidP="00C40F7D">
            <w:pPr>
              <w:rPr>
                <w:rFonts w:ascii="Arial" w:hAnsi="Arial" w:cs="Arial"/>
                <w:sz w:val="15"/>
                <w:szCs w:val="15"/>
              </w:rPr>
            </w:pPr>
            <w:r w:rsidRPr="00AF6785">
              <w:rPr>
                <w:rFonts w:ascii="Arial" w:hAnsi="Arial" w:cs="Arial"/>
                <w:sz w:val="15"/>
                <w:szCs w:val="15"/>
              </w:rPr>
              <w:t>275 (49.7)</w:t>
            </w:r>
          </w:p>
        </w:tc>
      </w:tr>
      <w:tr w:rsidR="001E35FE" w:rsidRPr="00AF6785" w14:paraId="11588AE1" w14:textId="77777777" w:rsidTr="00C40F7D">
        <w:tc>
          <w:tcPr>
            <w:tcW w:w="6091" w:type="dxa"/>
          </w:tcPr>
          <w:p w14:paraId="098AF2A1" w14:textId="64004153" w:rsidR="001E35FE" w:rsidRPr="00AF6785" w:rsidRDefault="001E35FE" w:rsidP="00C40F7D">
            <w:pPr>
              <w:ind w:firstLineChars="200" w:firstLine="300"/>
              <w:rPr>
                <w:rFonts w:ascii="Arial" w:hAnsi="Arial" w:cs="Arial"/>
                <w:sz w:val="15"/>
                <w:szCs w:val="15"/>
              </w:rPr>
            </w:pPr>
            <w:r w:rsidRPr="00AF6785">
              <w:rPr>
                <w:rFonts w:ascii="Arial" w:hAnsi="Arial" w:cs="Arial"/>
                <w:sz w:val="15"/>
                <w:szCs w:val="15"/>
              </w:rPr>
              <w:t>Plaque prolapse</w:t>
            </w:r>
          </w:p>
        </w:tc>
        <w:tc>
          <w:tcPr>
            <w:tcW w:w="2205" w:type="dxa"/>
          </w:tcPr>
          <w:p w14:paraId="328AC948" w14:textId="77777777" w:rsidR="001E35FE" w:rsidRPr="00AF6785" w:rsidRDefault="001E35FE" w:rsidP="00C40F7D">
            <w:pPr>
              <w:ind w:firstLineChars="100" w:firstLine="150"/>
              <w:rPr>
                <w:rFonts w:ascii="Arial" w:hAnsi="Arial" w:cs="Arial"/>
                <w:sz w:val="15"/>
                <w:szCs w:val="15"/>
              </w:rPr>
            </w:pPr>
            <w:r w:rsidRPr="00AF6785">
              <w:rPr>
                <w:rFonts w:ascii="Arial" w:hAnsi="Arial" w:cs="Arial"/>
                <w:sz w:val="15"/>
                <w:szCs w:val="15"/>
              </w:rPr>
              <w:t>151 (54.9)</w:t>
            </w:r>
          </w:p>
        </w:tc>
      </w:tr>
      <w:tr w:rsidR="001E35FE" w:rsidRPr="00AF6785" w14:paraId="0146CF13" w14:textId="77777777" w:rsidTr="00C40F7D">
        <w:tc>
          <w:tcPr>
            <w:tcW w:w="6091" w:type="dxa"/>
          </w:tcPr>
          <w:p w14:paraId="0CD4844D" w14:textId="77777777" w:rsidR="001E35FE" w:rsidRPr="00AF6785" w:rsidRDefault="001E35FE" w:rsidP="00C40F7D">
            <w:pPr>
              <w:ind w:firstLineChars="200" w:firstLine="300"/>
              <w:rPr>
                <w:rFonts w:ascii="Arial" w:hAnsi="Arial" w:cs="Arial"/>
                <w:sz w:val="15"/>
                <w:szCs w:val="15"/>
              </w:rPr>
            </w:pPr>
            <w:r w:rsidRPr="00AF6785">
              <w:rPr>
                <w:rFonts w:ascii="Arial" w:hAnsi="Arial" w:cs="Arial"/>
                <w:sz w:val="15"/>
                <w:szCs w:val="15"/>
              </w:rPr>
              <w:t>Stent malapposition</w:t>
            </w:r>
          </w:p>
        </w:tc>
        <w:tc>
          <w:tcPr>
            <w:tcW w:w="2205" w:type="dxa"/>
          </w:tcPr>
          <w:p w14:paraId="4FE4380B" w14:textId="77777777" w:rsidR="001E35FE" w:rsidRPr="00AF6785" w:rsidRDefault="001E35FE" w:rsidP="00C40F7D">
            <w:pPr>
              <w:ind w:firstLineChars="100" w:firstLine="150"/>
              <w:rPr>
                <w:rFonts w:ascii="Arial" w:hAnsi="Arial" w:cs="Arial"/>
                <w:sz w:val="15"/>
                <w:szCs w:val="15"/>
              </w:rPr>
            </w:pPr>
            <w:r w:rsidRPr="00AF6785">
              <w:rPr>
                <w:rFonts w:ascii="Arial" w:hAnsi="Arial" w:cs="Arial"/>
                <w:sz w:val="15"/>
                <w:szCs w:val="15"/>
              </w:rPr>
              <w:t>113 (41.1)</w:t>
            </w:r>
          </w:p>
        </w:tc>
      </w:tr>
      <w:tr w:rsidR="001E35FE" w:rsidRPr="00AF6785" w14:paraId="20B0068F" w14:textId="77777777" w:rsidTr="00C40F7D">
        <w:tc>
          <w:tcPr>
            <w:tcW w:w="6091" w:type="dxa"/>
          </w:tcPr>
          <w:p w14:paraId="1482AD8C" w14:textId="77777777" w:rsidR="001E35FE" w:rsidRPr="00AF6785" w:rsidRDefault="001E35FE" w:rsidP="00C40F7D">
            <w:pPr>
              <w:ind w:firstLineChars="200" w:firstLine="300"/>
              <w:rPr>
                <w:rFonts w:ascii="Arial" w:hAnsi="Arial" w:cs="Arial"/>
                <w:sz w:val="15"/>
                <w:szCs w:val="15"/>
              </w:rPr>
            </w:pPr>
            <w:r w:rsidRPr="00AF6785">
              <w:rPr>
                <w:rFonts w:ascii="Arial" w:hAnsi="Arial" w:cs="Arial" w:hint="eastAsia"/>
                <w:sz w:val="15"/>
                <w:szCs w:val="15"/>
              </w:rPr>
              <w:t xml:space="preserve">Stent edge </w:t>
            </w:r>
            <w:r w:rsidRPr="00AF6785">
              <w:rPr>
                <w:rFonts w:ascii="Arial" w:hAnsi="Arial" w:cs="Arial"/>
                <w:sz w:val="15"/>
                <w:szCs w:val="15"/>
              </w:rPr>
              <w:t>dissection</w:t>
            </w:r>
          </w:p>
        </w:tc>
        <w:tc>
          <w:tcPr>
            <w:tcW w:w="2205" w:type="dxa"/>
          </w:tcPr>
          <w:p w14:paraId="74489CB0" w14:textId="77777777" w:rsidR="001E35FE" w:rsidRPr="00AF6785" w:rsidRDefault="001E35FE" w:rsidP="00C40F7D">
            <w:pPr>
              <w:ind w:firstLineChars="100" w:firstLine="150"/>
              <w:rPr>
                <w:rFonts w:ascii="Arial" w:hAnsi="Arial" w:cs="Arial"/>
                <w:sz w:val="15"/>
                <w:szCs w:val="15"/>
              </w:rPr>
            </w:pPr>
            <w:r w:rsidRPr="00AF6785">
              <w:rPr>
                <w:rFonts w:ascii="Arial" w:hAnsi="Arial" w:cs="Arial"/>
                <w:sz w:val="15"/>
                <w:szCs w:val="15"/>
              </w:rPr>
              <w:t>38 (13.8)</w:t>
            </w:r>
          </w:p>
        </w:tc>
      </w:tr>
    </w:tbl>
    <w:p w14:paraId="37F24F2E" w14:textId="77777777" w:rsidR="00D11D9A" w:rsidRPr="0029214B" w:rsidRDefault="00D11D9A" w:rsidP="002F25B2">
      <w:pPr>
        <w:rPr>
          <w:rFonts w:ascii="Arial" w:hAnsi="Arial" w:cs="Arial"/>
          <w:color w:val="000000" w:themeColor="text1"/>
          <w:sz w:val="15"/>
          <w:szCs w:val="15"/>
        </w:rPr>
      </w:pPr>
    </w:p>
    <w:p w14:paraId="2A5D54C5" w14:textId="77777777" w:rsidR="0029214B" w:rsidRPr="0029214B" w:rsidRDefault="0029214B" w:rsidP="002F25B2">
      <w:pPr>
        <w:rPr>
          <w:rFonts w:ascii="Arial" w:hAnsi="Arial" w:cs="Arial"/>
          <w:color w:val="000000" w:themeColor="text1"/>
          <w:sz w:val="15"/>
          <w:szCs w:val="15"/>
        </w:rPr>
      </w:pPr>
    </w:p>
    <w:p w14:paraId="59911E09" w14:textId="77777777" w:rsidR="0029214B" w:rsidRDefault="0029214B" w:rsidP="002F25B2">
      <w:pPr>
        <w:rPr>
          <w:rFonts w:ascii="Arial" w:hAnsi="Arial" w:cs="Arial"/>
          <w:color w:val="000000" w:themeColor="text1"/>
          <w:sz w:val="15"/>
          <w:szCs w:val="15"/>
        </w:rPr>
      </w:pPr>
    </w:p>
    <w:p w14:paraId="5B71EFC3" w14:textId="1AFEF150" w:rsidR="0029214B" w:rsidRPr="0029214B" w:rsidRDefault="009573BF" w:rsidP="002F25B2">
      <w:pPr>
        <w:rPr>
          <w:rFonts w:ascii="Arial" w:hAnsi="Arial" w:cs="Arial"/>
          <w:color w:val="000000" w:themeColor="text1"/>
          <w:sz w:val="15"/>
          <w:szCs w:val="15"/>
        </w:rPr>
      </w:pPr>
      <w:r>
        <w:rPr>
          <w:rFonts w:ascii="Arial" w:hAnsi="Arial" w:cs="Arial"/>
          <w:b/>
          <w:bCs/>
          <w:color w:val="000000" w:themeColor="text1"/>
          <w:sz w:val="15"/>
          <w:szCs w:val="15"/>
        </w:rPr>
        <w:lastRenderedPageBreak/>
        <w:t>Supplementary Table 2</w:t>
      </w:r>
      <w:bookmarkStart w:id="0" w:name="_GoBack"/>
      <w:bookmarkEnd w:id="0"/>
      <w:r w:rsidR="004A0691">
        <w:rPr>
          <w:rFonts w:ascii="Arial" w:hAnsi="Arial" w:cs="Arial" w:hint="eastAsia"/>
          <w:b/>
          <w:bCs/>
          <w:color w:val="000000" w:themeColor="text1"/>
          <w:sz w:val="15"/>
          <w:szCs w:val="15"/>
        </w:rPr>
        <w:t>.</w:t>
      </w:r>
      <w:r w:rsidR="0029214B">
        <w:rPr>
          <w:rFonts w:ascii="Arial" w:hAnsi="Arial" w:cs="Arial" w:hint="eastAsia"/>
          <w:color w:val="000000" w:themeColor="text1"/>
          <w:sz w:val="15"/>
          <w:szCs w:val="15"/>
        </w:rPr>
        <w:t xml:space="preserve"> </w:t>
      </w:r>
      <w:r w:rsidR="0029214B" w:rsidRPr="0029214B">
        <w:rPr>
          <w:rFonts w:ascii="Arial" w:hAnsi="Arial" w:cs="Arial" w:hint="eastAsia"/>
          <w:color w:val="000000" w:themeColor="text1"/>
          <w:sz w:val="15"/>
          <w:szCs w:val="15"/>
        </w:rPr>
        <w:t xml:space="preserve">Prognostic impacts of </w:t>
      </w:r>
      <w:r w:rsidR="0029214B">
        <w:rPr>
          <w:rFonts w:ascii="Arial" w:hAnsi="Arial" w:cs="Arial" w:hint="eastAsia"/>
          <w:color w:val="000000" w:themeColor="text1"/>
          <w:sz w:val="15"/>
          <w:szCs w:val="15"/>
        </w:rPr>
        <w:t>OCT examination</w:t>
      </w:r>
      <w:r w:rsidR="0029214B" w:rsidRPr="0029214B">
        <w:rPr>
          <w:rFonts w:ascii="Arial" w:hAnsi="Arial" w:cs="Arial" w:hint="eastAsia"/>
          <w:color w:val="000000" w:themeColor="text1"/>
          <w:sz w:val="15"/>
          <w:szCs w:val="15"/>
        </w:rPr>
        <w:t xml:space="preserve"> on the </w:t>
      </w:r>
      <w:r w:rsidR="0029214B">
        <w:rPr>
          <w:rFonts w:ascii="Arial" w:hAnsi="Arial" w:cs="Arial" w:hint="eastAsia"/>
          <w:color w:val="000000" w:themeColor="text1"/>
          <w:sz w:val="15"/>
          <w:szCs w:val="15"/>
        </w:rPr>
        <w:t>death</w:t>
      </w:r>
      <w:r w:rsidR="0029214B" w:rsidRPr="0029214B">
        <w:rPr>
          <w:rFonts w:ascii="Arial" w:hAnsi="Arial" w:cs="Arial" w:hint="eastAsia"/>
          <w:color w:val="000000" w:themeColor="text1"/>
          <w:sz w:val="15"/>
          <w:szCs w:val="15"/>
        </w:rPr>
        <w:t xml:space="preserve"> across subgroups of established risk factors</w:t>
      </w:r>
    </w:p>
    <w:tbl>
      <w:tblPr>
        <w:tblStyle w:val="a3"/>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43"/>
        <w:gridCol w:w="1162"/>
        <w:gridCol w:w="1161"/>
        <w:gridCol w:w="888"/>
        <w:gridCol w:w="1432"/>
        <w:gridCol w:w="1161"/>
        <w:gridCol w:w="1159"/>
      </w:tblGrid>
      <w:tr w:rsidR="004A0691" w14:paraId="76196041" w14:textId="77777777" w:rsidTr="004A0691">
        <w:tc>
          <w:tcPr>
            <w:tcW w:w="1313" w:type="dxa"/>
            <w:tcBorders>
              <w:top w:val="single" w:sz="4" w:space="0" w:color="auto"/>
              <w:bottom w:val="single" w:sz="4" w:space="0" w:color="auto"/>
            </w:tcBorders>
            <w:vAlign w:val="center"/>
          </w:tcPr>
          <w:p w14:paraId="4C7EBD29" w14:textId="26CD3E4F" w:rsidR="004A0691" w:rsidRDefault="004A0691" w:rsidP="004A0691">
            <w:pPr>
              <w:rPr>
                <w:rFonts w:ascii="Arial" w:hAnsi="Arial" w:cs="Arial"/>
                <w:color w:val="000000" w:themeColor="text1"/>
                <w:sz w:val="15"/>
                <w:szCs w:val="15"/>
              </w:rPr>
            </w:pPr>
            <w:r w:rsidRPr="0029214B">
              <w:rPr>
                <w:rFonts w:ascii="Arial" w:eastAsia="Times New Roman" w:hAnsi="Arial" w:cs="Arial"/>
                <w:color w:val="000000" w:themeColor="text1"/>
                <w:sz w:val="13"/>
                <w:szCs w:val="13"/>
              </w:rPr>
              <w:t>Variables</w:t>
            </w:r>
          </w:p>
        </w:tc>
        <w:tc>
          <w:tcPr>
            <w:tcW w:w="1165" w:type="dxa"/>
            <w:tcBorders>
              <w:top w:val="single" w:sz="4" w:space="0" w:color="auto"/>
              <w:bottom w:val="single" w:sz="4" w:space="0" w:color="auto"/>
            </w:tcBorders>
            <w:vAlign w:val="center"/>
          </w:tcPr>
          <w:p w14:paraId="352BA32A" w14:textId="2ADC114D" w:rsidR="004A0691" w:rsidRDefault="004A0691" w:rsidP="004A0691">
            <w:pPr>
              <w:ind w:firstLineChars="100" w:firstLine="130"/>
              <w:rPr>
                <w:rFonts w:ascii="Arial" w:hAnsi="Arial" w:cs="Arial"/>
                <w:color w:val="000000" w:themeColor="text1"/>
                <w:sz w:val="15"/>
                <w:szCs w:val="15"/>
              </w:rPr>
            </w:pPr>
            <w:r w:rsidRPr="0029214B">
              <w:rPr>
                <w:rFonts w:ascii="Arial" w:eastAsia="Times New Roman" w:hAnsi="Arial" w:cs="Arial"/>
                <w:color w:val="000000" w:themeColor="text1"/>
                <w:sz w:val="13"/>
                <w:szCs w:val="13"/>
              </w:rPr>
              <w:t>n (%)</w:t>
            </w:r>
          </w:p>
        </w:tc>
        <w:tc>
          <w:tcPr>
            <w:tcW w:w="1164" w:type="dxa"/>
            <w:tcBorders>
              <w:top w:val="single" w:sz="4" w:space="0" w:color="auto"/>
              <w:bottom w:val="single" w:sz="4" w:space="0" w:color="auto"/>
            </w:tcBorders>
            <w:vAlign w:val="center"/>
          </w:tcPr>
          <w:p w14:paraId="661F50DB" w14:textId="57907E14" w:rsidR="004A0691" w:rsidRDefault="004A0691" w:rsidP="004A0691">
            <w:pPr>
              <w:ind w:firstLineChars="200" w:firstLine="260"/>
              <w:rPr>
                <w:rFonts w:ascii="Arial" w:hAnsi="Arial" w:cs="Arial"/>
                <w:color w:val="000000" w:themeColor="text1"/>
                <w:sz w:val="15"/>
                <w:szCs w:val="15"/>
              </w:rPr>
            </w:pPr>
            <w:r w:rsidRPr="0029214B">
              <w:rPr>
                <w:rFonts w:ascii="Arial" w:hAnsi="Arial" w:cs="Arial" w:hint="eastAsia"/>
                <w:color w:val="000000" w:themeColor="text1"/>
                <w:sz w:val="13"/>
                <w:szCs w:val="13"/>
              </w:rPr>
              <w:t>OCT</w:t>
            </w:r>
          </w:p>
        </w:tc>
        <w:tc>
          <w:tcPr>
            <w:tcW w:w="889" w:type="dxa"/>
            <w:tcBorders>
              <w:top w:val="single" w:sz="4" w:space="0" w:color="auto"/>
              <w:bottom w:val="single" w:sz="4" w:space="0" w:color="auto"/>
            </w:tcBorders>
            <w:vAlign w:val="center"/>
          </w:tcPr>
          <w:p w14:paraId="5A6DD027" w14:textId="5D41AD90" w:rsidR="004A0691" w:rsidRDefault="004A0691" w:rsidP="004A0691">
            <w:pPr>
              <w:rPr>
                <w:rFonts w:ascii="Arial" w:hAnsi="Arial" w:cs="Arial"/>
                <w:color w:val="000000" w:themeColor="text1"/>
                <w:sz w:val="15"/>
                <w:szCs w:val="15"/>
              </w:rPr>
            </w:pPr>
            <w:r w:rsidRPr="0029214B">
              <w:rPr>
                <w:rFonts w:ascii="Arial" w:hAnsi="Arial" w:cs="Arial" w:hint="eastAsia"/>
                <w:color w:val="000000" w:themeColor="text1"/>
                <w:sz w:val="13"/>
                <w:szCs w:val="13"/>
              </w:rPr>
              <w:t>No OCT</w:t>
            </w:r>
          </w:p>
        </w:tc>
        <w:tc>
          <w:tcPr>
            <w:tcW w:w="1438" w:type="dxa"/>
            <w:tcBorders>
              <w:top w:val="single" w:sz="4" w:space="0" w:color="auto"/>
              <w:bottom w:val="single" w:sz="4" w:space="0" w:color="auto"/>
            </w:tcBorders>
            <w:vAlign w:val="center"/>
          </w:tcPr>
          <w:p w14:paraId="41D745E7" w14:textId="3BAC6785" w:rsidR="004A0691" w:rsidRDefault="004A0691" w:rsidP="004A0691">
            <w:pPr>
              <w:rPr>
                <w:rFonts w:ascii="Arial" w:hAnsi="Arial" w:cs="Arial"/>
                <w:color w:val="000000" w:themeColor="text1"/>
                <w:sz w:val="15"/>
                <w:szCs w:val="15"/>
              </w:rPr>
            </w:pPr>
            <w:r w:rsidRPr="0029214B">
              <w:rPr>
                <w:rFonts w:ascii="Arial" w:eastAsia="Times New Roman" w:hAnsi="Arial" w:cs="Arial"/>
                <w:color w:val="000000" w:themeColor="text1"/>
                <w:sz w:val="13"/>
                <w:szCs w:val="13"/>
              </w:rPr>
              <w:t>HR (95%CI)</w:t>
            </w:r>
          </w:p>
        </w:tc>
        <w:tc>
          <w:tcPr>
            <w:tcW w:w="1165" w:type="dxa"/>
            <w:tcBorders>
              <w:top w:val="single" w:sz="4" w:space="0" w:color="auto"/>
              <w:bottom w:val="single" w:sz="4" w:space="0" w:color="auto"/>
            </w:tcBorders>
            <w:vAlign w:val="center"/>
          </w:tcPr>
          <w:p w14:paraId="7AA191AC" w14:textId="600C3CF8" w:rsidR="004A0691" w:rsidRDefault="004A0691" w:rsidP="004A0691">
            <w:pPr>
              <w:ind w:firstLineChars="200" w:firstLine="260"/>
              <w:rPr>
                <w:rFonts w:ascii="Arial" w:hAnsi="Arial" w:cs="Arial"/>
                <w:color w:val="000000" w:themeColor="text1"/>
                <w:sz w:val="15"/>
                <w:szCs w:val="15"/>
              </w:rPr>
            </w:pPr>
            <w:r w:rsidRPr="0029214B">
              <w:rPr>
                <w:rFonts w:ascii="Arial" w:hAnsi="Arial" w:cs="Arial" w:hint="eastAsia"/>
                <w:color w:val="000000" w:themeColor="text1"/>
                <w:sz w:val="13"/>
                <w:szCs w:val="13"/>
              </w:rPr>
              <w:t>p</w:t>
            </w:r>
          </w:p>
        </w:tc>
        <w:tc>
          <w:tcPr>
            <w:tcW w:w="1162" w:type="dxa"/>
            <w:tcBorders>
              <w:top w:val="single" w:sz="4" w:space="0" w:color="auto"/>
              <w:bottom w:val="single" w:sz="4" w:space="0" w:color="auto"/>
            </w:tcBorders>
            <w:vAlign w:val="center"/>
          </w:tcPr>
          <w:p w14:paraId="235E5CC3" w14:textId="508BE643" w:rsidR="004A0691" w:rsidRDefault="004A0691" w:rsidP="004A0691">
            <w:pPr>
              <w:rPr>
                <w:rFonts w:ascii="Arial" w:hAnsi="Arial" w:cs="Arial"/>
                <w:color w:val="000000" w:themeColor="text1"/>
                <w:sz w:val="15"/>
                <w:szCs w:val="15"/>
              </w:rPr>
            </w:pPr>
            <w:r w:rsidRPr="0029214B">
              <w:rPr>
                <w:rFonts w:ascii="Arial" w:hAnsi="Arial" w:cs="Arial" w:hint="eastAsia"/>
                <w:color w:val="000000" w:themeColor="text1"/>
                <w:sz w:val="13"/>
                <w:szCs w:val="13"/>
              </w:rPr>
              <w:t>p</w:t>
            </w:r>
            <w:r w:rsidRPr="0029214B">
              <w:rPr>
                <w:rFonts w:ascii="Arial" w:eastAsia="Times New Roman" w:hAnsi="Arial" w:cs="Arial"/>
                <w:color w:val="000000" w:themeColor="text1"/>
                <w:sz w:val="13"/>
                <w:szCs w:val="13"/>
              </w:rPr>
              <w:t xml:space="preserve"> for interaction</w:t>
            </w:r>
          </w:p>
        </w:tc>
      </w:tr>
      <w:tr w:rsidR="004A0691" w:rsidRPr="0029214B" w14:paraId="7F4FB0E1" w14:textId="77777777" w:rsidTr="004A0691">
        <w:tc>
          <w:tcPr>
            <w:tcW w:w="1313" w:type="dxa"/>
            <w:tcBorders>
              <w:top w:val="single" w:sz="4" w:space="0" w:color="auto"/>
            </w:tcBorders>
          </w:tcPr>
          <w:p w14:paraId="2C22479F" w14:textId="7777777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r w:rsidRPr="0029214B">
              <w:rPr>
                <w:rFonts w:ascii="Arial" w:hAnsi="Arial" w:cs="Arial"/>
                <w:color w:val="000000" w:themeColor="text1"/>
                <w:sz w:val="13"/>
                <w:szCs w:val="13"/>
              </w:rPr>
              <w:t>Sex</w:t>
            </w:r>
          </w:p>
        </w:tc>
        <w:tc>
          <w:tcPr>
            <w:tcW w:w="1165" w:type="dxa"/>
            <w:tcBorders>
              <w:top w:val="single" w:sz="4" w:space="0" w:color="auto"/>
            </w:tcBorders>
          </w:tcPr>
          <w:p w14:paraId="3A2269E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Borders>
              <w:top w:val="single" w:sz="4" w:space="0" w:color="auto"/>
            </w:tcBorders>
          </w:tcPr>
          <w:p w14:paraId="554616F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Borders>
              <w:top w:val="single" w:sz="4" w:space="0" w:color="auto"/>
            </w:tcBorders>
          </w:tcPr>
          <w:p w14:paraId="7CEBDD3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Borders>
              <w:top w:val="single" w:sz="4" w:space="0" w:color="auto"/>
            </w:tcBorders>
          </w:tcPr>
          <w:p w14:paraId="7F927ED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Borders>
              <w:top w:val="single" w:sz="4" w:space="0" w:color="auto"/>
            </w:tcBorders>
          </w:tcPr>
          <w:p w14:paraId="3219D61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Borders>
              <w:top w:val="single" w:sz="4" w:space="0" w:color="auto"/>
            </w:tcBorders>
          </w:tcPr>
          <w:p w14:paraId="243779F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0.854</w:t>
            </w:r>
          </w:p>
        </w:tc>
      </w:tr>
      <w:tr w:rsidR="004A0691" w:rsidRPr="0029214B" w14:paraId="358AB126" w14:textId="77777777" w:rsidTr="004A0691">
        <w:tc>
          <w:tcPr>
            <w:tcW w:w="1313" w:type="dxa"/>
          </w:tcPr>
          <w:p w14:paraId="2F419D01" w14:textId="2B38A97E"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Pr>
                <w:rFonts w:ascii="Arial" w:hAnsi="Arial" w:cs="Arial" w:hint="eastAsia"/>
                <w:color w:val="000000" w:themeColor="text1"/>
                <w:sz w:val="13"/>
                <w:szCs w:val="13"/>
              </w:rPr>
              <w:t xml:space="preserve">  </w:t>
            </w:r>
            <w:r w:rsidRPr="0029214B">
              <w:rPr>
                <w:rFonts w:ascii="Arial" w:hAnsi="Arial" w:cs="Arial"/>
                <w:color w:val="000000" w:themeColor="text1"/>
                <w:sz w:val="13"/>
                <w:szCs w:val="13"/>
              </w:rPr>
              <w:t>Male</w:t>
            </w:r>
          </w:p>
        </w:tc>
        <w:tc>
          <w:tcPr>
            <w:tcW w:w="1165" w:type="dxa"/>
          </w:tcPr>
          <w:p w14:paraId="0330ED2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1134 (81.23)</w:t>
            </w:r>
          </w:p>
        </w:tc>
        <w:tc>
          <w:tcPr>
            <w:tcW w:w="1164" w:type="dxa"/>
          </w:tcPr>
          <w:p w14:paraId="0707D1E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19/464</w:t>
            </w:r>
          </w:p>
        </w:tc>
        <w:tc>
          <w:tcPr>
            <w:tcW w:w="889" w:type="dxa"/>
          </w:tcPr>
          <w:p w14:paraId="520D779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84/670</w:t>
            </w:r>
          </w:p>
        </w:tc>
        <w:tc>
          <w:tcPr>
            <w:tcW w:w="1438" w:type="dxa"/>
          </w:tcPr>
          <w:p w14:paraId="69B1F4C6"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3.34 (2.03 ~ 5.49)</w:t>
            </w:r>
          </w:p>
        </w:tc>
        <w:tc>
          <w:tcPr>
            <w:tcW w:w="1165" w:type="dxa"/>
          </w:tcPr>
          <w:p w14:paraId="6B08366E"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351D066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1BDFF359" w14:textId="77777777" w:rsidTr="004A0691">
        <w:tc>
          <w:tcPr>
            <w:tcW w:w="1313" w:type="dxa"/>
          </w:tcPr>
          <w:p w14:paraId="24BAC697"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Female</w:t>
            </w:r>
          </w:p>
        </w:tc>
        <w:tc>
          <w:tcPr>
            <w:tcW w:w="1165" w:type="dxa"/>
          </w:tcPr>
          <w:p w14:paraId="2C6142C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262 (18.77)</w:t>
            </w:r>
          </w:p>
        </w:tc>
        <w:tc>
          <w:tcPr>
            <w:tcW w:w="1164" w:type="dxa"/>
          </w:tcPr>
          <w:p w14:paraId="2A4BC7C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6/89</w:t>
            </w:r>
          </w:p>
        </w:tc>
        <w:tc>
          <w:tcPr>
            <w:tcW w:w="889" w:type="dxa"/>
          </w:tcPr>
          <w:p w14:paraId="383BDDF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30/173</w:t>
            </w:r>
          </w:p>
        </w:tc>
        <w:tc>
          <w:tcPr>
            <w:tcW w:w="1438" w:type="dxa"/>
          </w:tcPr>
          <w:p w14:paraId="6BBED07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3.01 (1.25 ~ 7.26)</w:t>
            </w:r>
          </w:p>
        </w:tc>
        <w:tc>
          <w:tcPr>
            <w:tcW w:w="1165" w:type="dxa"/>
          </w:tcPr>
          <w:p w14:paraId="1250B54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0.014</w:t>
            </w:r>
          </w:p>
        </w:tc>
        <w:tc>
          <w:tcPr>
            <w:tcW w:w="1162" w:type="dxa"/>
          </w:tcPr>
          <w:p w14:paraId="3D485B36"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39DED59B" w14:textId="77777777" w:rsidTr="004A0691">
        <w:tc>
          <w:tcPr>
            <w:tcW w:w="1313" w:type="dxa"/>
          </w:tcPr>
          <w:p w14:paraId="798750CE" w14:textId="7777777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r w:rsidRPr="0029214B">
              <w:rPr>
                <w:rFonts w:ascii="Arial" w:eastAsia="Times New Roman" w:hAnsi="Arial" w:cs="Arial"/>
                <w:color w:val="000000" w:themeColor="text1"/>
                <w:sz w:val="13"/>
                <w:szCs w:val="13"/>
              </w:rPr>
              <w:t>Age</w:t>
            </w:r>
          </w:p>
        </w:tc>
        <w:tc>
          <w:tcPr>
            <w:tcW w:w="1165" w:type="dxa"/>
          </w:tcPr>
          <w:p w14:paraId="5733E6D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Pr>
          <w:p w14:paraId="7D2CD28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Pr>
          <w:p w14:paraId="3B96476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Pr>
          <w:p w14:paraId="0F3D64A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Pr>
          <w:p w14:paraId="414A28C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Pr>
          <w:p w14:paraId="550B9EFB"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0.079</w:t>
            </w:r>
          </w:p>
        </w:tc>
      </w:tr>
      <w:tr w:rsidR="004A0691" w:rsidRPr="0029214B" w14:paraId="02D9F737" w14:textId="77777777" w:rsidTr="004A0691">
        <w:tc>
          <w:tcPr>
            <w:tcW w:w="1313" w:type="dxa"/>
          </w:tcPr>
          <w:p w14:paraId="34B56DA8"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&lt;60</w:t>
            </w:r>
          </w:p>
        </w:tc>
        <w:tc>
          <w:tcPr>
            <w:tcW w:w="1165" w:type="dxa"/>
          </w:tcPr>
          <w:p w14:paraId="2F3C916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654 (46.85)</w:t>
            </w:r>
          </w:p>
        </w:tc>
        <w:tc>
          <w:tcPr>
            <w:tcW w:w="1164" w:type="dxa"/>
          </w:tcPr>
          <w:p w14:paraId="41A338A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2/293</w:t>
            </w:r>
          </w:p>
        </w:tc>
        <w:tc>
          <w:tcPr>
            <w:tcW w:w="889" w:type="dxa"/>
          </w:tcPr>
          <w:p w14:paraId="2DC0E11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22/361</w:t>
            </w:r>
          </w:p>
        </w:tc>
        <w:tc>
          <w:tcPr>
            <w:tcW w:w="1438" w:type="dxa"/>
          </w:tcPr>
          <w:p w14:paraId="5B871BD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9.32 (2.19 ~ 39.63)</w:t>
            </w:r>
          </w:p>
        </w:tc>
        <w:tc>
          <w:tcPr>
            <w:tcW w:w="1165" w:type="dxa"/>
          </w:tcPr>
          <w:p w14:paraId="69432E8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0.003</w:t>
            </w:r>
          </w:p>
        </w:tc>
        <w:tc>
          <w:tcPr>
            <w:tcW w:w="1162" w:type="dxa"/>
          </w:tcPr>
          <w:p w14:paraId="515D498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426696D8" w14:textId="77777777" w:rsidTr="004A0691">
        <w:tc>
          <w:tcPr>
            <w:tcW w:w="1313" w:type="dxa"/>
          </w:tcPr>
          <w:p w14:paraId="7EEDBD89"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≥60</w:t>
            </w:r>
          </w:p>
        </w:tc>
        <w:tc>
          <w:tcPr>
            <w:tcW w:w="1165" w:type="dxa"/>
          </w:tcPr>
          <w:p w14:paraId="018D38B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742 (53.15)</w:t>
            </w:r>
          </w:p>
        </w:tc>
        <w:tc>
          <w:tcPr>
            <w:tcW w:w="1164" w:type="dxa"/>
          </w:tcPr>
          <w:p w14:paraId="21C4BBE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23/260</w:t>
            </w:r>
          </w:p>
        </w:tc>
        <w:tc>
          <w:tcPr>
            <w:tcW w:w="889" w:type="dxa"/>
          </w:tcPr>
          <w:p w14:paraId="1368C84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92/482</w:t>
            </w:r>
          </w:p>
        </w:tc>
        <w:tc>
          <w:tcPr>
            <w:tcW w:w="1438" w:type="dxa"/>
          </w:tcPr>
          <w:p w14:paraId="35D86F2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2.47 (1.56 ~ 3.90)</w:t>
            </w:r>
          </w:p>
        </w:tc>
        <w:tc>
          <w:tcPr>
            <w:tcW w:w="1165" w:type="dxa"/>
          </w:tcPr>
          <w:p w14:paraId="4B2DDA9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3927AEB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4F65E2A5" w14:textId="77777777" w:rsidTr="004A0691">
        <w:tc>
          <w:tcPr>
            <w:tcW w:w="1313" w:type="dxa"/>
          </w:tcPr>
          <w:p w14:paraId="74B5B9AD" w14:textId="7777777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r w:rsidRPr="0029214B">
              <w:rPr>
                <w:rFonts w:ascii="Arial" w:hAnsi="Arial" w:cs="Arial"/>
                <w:color w:val="000000" w:themeColor="text1"/>
                <w:sz w:val="13"/>
                <w:szCs w:val="13"/>
              </w:rPr>
              <w:t>LV</w:t>
            </w:r>
            <w:r w:rsidRPr="0029214B">
              <w:rPr>
                <w:rFonts w:ascii="Arial" w:eastAsia="Times New Roman" w:hAnsi="Arial" w:cs="Arial"/>
                <w:color w:val="000000" w:themeColor="text1"/>
                <w:sz w:val="13"/>
                <w:szCs w:val="13"/>
              </w:rPr>
              <w:t>EF</w:t>
            </w:r>
          </w:p>
        </w:tc>
        <w:tc>
          <w:tcPr>
            <w:tcW w:w="1165" w:type="dxa"/>
          </w:tcPr>
          <w:p w14:paraId="7AA1208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Pr>
          <w:p w14:paraId="126AA10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Pr>
          <w:p w14:paraId="1FB17C3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Pr>
          <w:p w14:paraId="76F7138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Pr>
          <w:p w14:paraId="7FB63D0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Pr>
          <w:p w14:paraId="0D4FF490"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0.012</w:t>
            </w:r>
          </w:p>
        </w:tc>
      </w:tr>
      <w:tr w:rsidR="004A0691" w:rsidRPr="0029214B" w14:paraId="2F0AFB21" w14:textId="77777777" w:rsidTr="004A0691">
        <w:tc>
          <w:tcPr>
            <w:tcW w:w="1313" w:type="dxa"/>
          </w:tcPr>
          <w:p w14:paraId="12B4C5D6"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&lt;50%</w:t>
            </w:r>
          </w:p>
        </w:tc>
        <w:tc>
          <w:tcPr>
            <w:tcW w:w="1165" w:type="dxa"/>
          </w:tcPr>
          <w:p w14:paraId="3C1659D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353 (25.29)</w:t>
            </w:r>
          </w:p>
        </w:tc>
        <w:tc>
          <w:tcPr>
            <w:tcW w:w="1164" w:type="dxa"/>
          </w:tcPr>
          <w:p w14:paraId="40806DC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3/107</w:t>
            </w:r>
          </w:p>
        </w:tc>
        <w:tc>
          <w:tcPr>
            <w:tcW w:w="889" w:type="dxa"/>
          </w:tcPr>
          <w:p w14:paraId="1A01719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59/246</w:t>
            </w:r>
          </w:p>
        </w:tc>
        <w:tc>
          <w:tcPr>
            <w:tcW w:w="1438" w:type="dxa"/>
          </w:tcPr>
          <w:p w14:paraId="446FB46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9.89 (3.10 ~ 31.55)</w:t>
            </w:r>
          </w:p>
        </w:tc>
        <w:tc>
          <w:tcPr>
            <w:tcW w:w="1165" w:type="dxa"/>
          </w:tcPr>
          <w:p w14:paraId="0C699C2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4A97725B"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08A8687D" w14:textId="77777777" w:rsidTr="004A0691">
        <w:tc>
          <w:tcPr>
            <w:tcW w:w="1313" w:type="dxa"/>
          </w:tcPr>
          <w:p w14:paraId="5350F44F" w14:textId="6D78D3E4"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w:t>
            </w:r>
            <w:r w:rsidR="00B64871">
              <w:rPr>
                <w:rFonts w:ascii="Arial" w:hAnsi="Arial" w:cs="Arial" w:hint="eastAsia"/>
                <w:color w:val="000000" w:themeColor="text1"/>
                <w:sz w:val="13"/>
                <w:szCs w:val="13"/>
              </w:rPr>
              <w:t>5</w:t>
            </w:r>
            <w:r w:rsidRPr="0029214B">
              <w:rPr>
                <w:rFonts w:ascii="Arial" w:hAnsi="Arial" w:cs="Arial"/>
                <w:color w:val="000000" w:themeColor="text1"/>
                <w:sz w:val="13"/>
                <w:szCs w:val="13"/>
              </w:rPr>
              <w:t>0%</w:t>
            </w:r>
          </w:p>
        </w:tc>
        <w:tc>
          <w:tcPr>
            <w:tcW w:w="1165" w:type="dxa"/>
          </w:tcPr>
          <w:p w14:paraId="63B953F0"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1043 (74.71)</w:t>
            </w:r>
          </w:p>
        </w:tc>
        <w:tc>
          <w:tcPr>
            <w:tcW w:w="1164" w:type="dxa"/>
          </w:tcPr>
          <w:p w14:paraId="57D604D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22/446</w:t>
            </w:r>
          </w:p>
        </w:tc>
        <w:tc>
          <w:tcPr>
            <w:tcW w:w="889" w:type="dxa"/>
          </w:tcPr>
          <w:p w14:paraId="4884801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55/597</w:t>
            </w:r>
          </w:p>
        </w:tc>
        <w:tc>
          <w:tcPr>
            <w:tcW w:w="1438" w:type="dxa"/>
          </w:tcPr>
          <w:p w14:paraId="1E3330A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2.02 (1.23 ~ 3.32)</w:t>
            </w:r>
          </w:p>
        </w:tc>
        <w:tc>
          <w:tcPr>
            <w:tcW w:w="1165" w:type="dxa"/>
          </w:tcPr>
          <w:p w14:paraId="2CDF1E6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0.005</w:t>
            </w:r>
          </w:p>
        </w:tc>
        <w:tc>
          <w:tcPr>
            <w:tcW w:w="1162" w:type="dxa"/>
          </w:tcPr>
          <w:p w14:paraId="069E7984"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50A002FB" w14:textId="77777777" w:rsidTr="004A0691">
        <w:tc>
          <w:tcPr>
            <w:tcW w:w="1313" w:type="dxa"/>
          </w:tcPr>
          <w:p w14:paraId="3FBD4B57" w14:textId="7777777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r w:rsidRPr="0029214B">
              <w:rPr>
                <w:rFonts w:ascii="Arial" w:hAnsi="Arial" w:cs="Arial"/>
                <w:color w:val="000000" w:themeColor="text1"/>
                <w:sz w:val="13"/>
                <w:szCs w:val="13"/>
              </w:rPr>
              <w:t>Smoking</w:t>
            </w:r>
          </w:p>
        </w:tc>
        <w:tc>
          <w:tcPr>
            <w:tcW w:w="1165" w:type="dxa"/>
          </w:tcPr>
          <w:p w14:paraId="5C0030D4"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Pr>
          <w:p w14:paraId="0E5E284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Pr>
          <w:p w14:paraId="4D3B2D6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Pr>
          <w:p w14:paraId="72491EC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Pr>
          <w:p w14:paraId="7A2DD29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Pr>
          <w:p w14:paraId="4AF5BEA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0.746</w:t>
            </w:r>
          </w:p>
        </w:tc>
      </w:tr>
      <w:tr w:rsidR="004A0691" w:rsidRPr="0029214B" w14:paraId="182F875D" w14:textId="77777777" w:rsidTr="004A0691">
        <w:tc>
          <w:tcPr>
            <w:tcW w:w="1313" w:type="dxa"/>
          </w:tcPr>
          <w:p w14:paraId="259F29C2"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No</w:t>
            </w:r>
          </w:p>
        </w:tc>
        <w:tc>
          <w:tcPr>
            <w:tcW w:w="1165" w:type="dxa"/>
          </w:tcPr>
          <w:p w14:paraId="6611B16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387 (27.84)</w:t>
            </w:r>
          </w:p>
        </w:tc>
        <w:tc>
          <w:tcPr>
            <w:tcW w:w="1164" w:type="dxa"/>
          </w:tcPr>
          <w:p w14:paraId="4FCF593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8/141</w:t>
            </w:r>
          </w:p>
        </w:tc>
        <w:tc>
          <w:tcPr>
            <w:tcW w:w="889" w:type="dxa"/>
          </w:tcPr>
          <w:p w14:paraId="609D7D0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37/246</w:t>
            </w:r>
          </w:p>
        </w:tc>
        <w:tc>
          <w:tcPr>
            <w:tcW w:w="1438" w:type="dxa"/>
          </w:tcPr>
          <w:p w14:paraId="14D323CE"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2.96 (1.38 ~ 6.36)</w:t>
            </w:r>
          </w:p>
        </w:tc>
        <w:tc>
          <w:tcPr>
            <w:tcW w:w="1165" w:type="dxa"/>
          </w:tcPr>
          <w:p w14:paraId="031165A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0.005</w:t>
            </w:r>
          </w:p>
        </w:tc>
        <w:tc>
          <w:tcPr>
            <w:tcW w:w="1162" w:type="dxa"/>
          </w:tcPr>
          <w:p w14:paraId="4D74E2D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246F185E" w14:textId="77777777" w:rsidTr="004A0691">
        <w:tc>
          <w:tcPr>
            <w:tcW w:w="1313" w:type="dxa"/>
          </w:tcPr>
          <w:p w14:paraId="7268ADCF"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Yes</w:t>
            </w:r>
          </w:p>
        </w:tc>
        <w:tc>
          <w:tcPr>
            <w:tcW w:w="1165" w:type="dxa"/>
          </w:tcPr>
          <w:p w14:paraId="34E0D2C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1003 (72.16)</w:t>
            </w:r>
          </w:p>
        </w:tc>
        <w:tc>
          <w:tcPr>
            <w:tcW w:w="1164" w:type="dxa"/>
          </w:tcPr>
          <w:p w14:paraId="30035B2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17/410</w:t>
            </w:r>
          </w:p>
        </w:tc>
        <w:tc>
          <w:tcPr>
            <w:tcW w:w="889" w:type="dxa"/>
          </w:tcPr>
          <w:p w14:paraId="0BCC19B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77/593</w:t>
            </w:r>
          </w:p>
        </w:tc>
        <w:tc>
          <w:tcPr>
            <w:tcW w:w="1438" w:type="dxa"/>
          </w:tcPr>
          <w:p w14:paraId="30027C2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3.45 (2.04 ~ 5.83)</w:t>
            </w:r>
          </w:p>
        </w:tc>
        <w:tc>
          <w:tcPr>
            <w:tcW w:w="1165" w:type="dxa"/>
          </w:tcPr>
          <w:p w14:paraId="6A62EB9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6FF4FBD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69EB74AF" w14:textId="77777777" w:rsidTr="004A0691">
        <w:tc>
          <w:tcPr>
            <w:tcW w:w="1313" w:type="dxa"/>
          </w:tcPr>
          <w:p w14:paraId="550681EC" w14:textId="7777777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r w:rsidRPr="0029214B">
              <w:rPr>
                <w:rFonts w:ascii="Arial" w:hAnsi="Arial" w:cs="Arial"/>
                <w:color w:val="000000" w:themeColor="text1"/>
                <w:sz w:val="13"/>
                <w:szCs w:val="13"/>
              </w:rPr>
              <w:t>Hypertension</w:t>
            </w:r>
          </w:p>
        </w:tc>
        <w:tc>
          <w:tcPr>
            <w:tcW w:w="1165" w:type="dxa"/>
          </w:tcPr>
          <w:p w14:paraId="75B3284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Pr>
          <w:p w14:paraId="751D1B0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Pr>
          <w:p w14:paraId="78A4049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Pr>
          <w:p w14:paraId="4751BFB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Pr>
          <w:p w14:paraId="2635CB9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Pr>
          <w:p w14:paraId="78D04B7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0.446</w:t>
            </w:r>
          </w:p>
        </w:tc>
      </w:tr>
      <w:tr w:rsidR="004A0691" w:rsidRPr="0029214B" w14:paraId="2DC3E9EE" w14:textId="77777777" w:rsidTr="004A0691">
        <w:tc>
          <w:tcPr>
            <w:tcW w:w="1313" w:type="dxa"/>
          </w:tcPr>
          <w:p w14:paraId="08E84BCC"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No</w:t>
            </w:r>
          </w:p>
        </w:tc>
        <w:tc>
          <w:tcPr>
            <w:tcW w:w="1165" w:type="dxa"/>
          </w:tcPr>
          <w:p w14:paraId="52B08C0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508 (36.39)</w:t>
            </w:r>
          </w:p>
        </w:tc>
        <w:tc>
          <w:tcPr>
            <w:tcW w:w="1164" w:type="dxa"/>
          </w:tcPr>
          <w:p w14:paraId="59F7D35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9/220</w:t>
            </w:r>
          </w:p>
        </w:tc>
        <w:tc>
          <w:tcPr>
            <w:tcW w:w="889" w:type="dxa"/>
          </w:tcPr>
          <w:p w14:paraId="137457D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28/288</w:t>
            </w:r>
          </w:p>
        </w:tc>
        <w:tc>
          <w:tcPr>
            <w:tcW w:w="1438" w:type="dxa"/>
          </w:tcPr>
          <w:p w14:paraId="715A069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2.60 (1.23 ~ 5.52)</w:t>
            </w:r>
          </w:p>
        </w:tc>
        <w:tc>
          <w:tcPr>
            <w:tcW w:w="1165" w:type="dxa"/>
          </w:tcPr>
          <w:p w14:paraId="25BC30B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0.013</w:t>
            </w:r>
          </w:p>
        </w:tc>
        <w:tc>
          <w:tcPr>
            <w:tcW w:w="1162" w:type="dxa"/>
          </w:tcPr>
          <w:p w14:paraId="3FA4BBC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15E7E129" w14:textId="77777777" w:rsidTr="004A0691">
        <w:tc>
          <w:tcPr>
            <w:tcW w:w="1313" w:type="dxa"/>
          </w:tcPr>
          <w:p w14:paraId="4FF20AE1"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Yes</w:t>
            </w:r>
          </w:p>
        </w:tc>
        <w:tc>
          <w:tcPr>
            <w:tcW w:w="1165" w:type="dxa"/>
          </w:tcPr>
          <w:p w14:paraId="1398352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888 (63.61)</w:t>
            </w:r>
          </w:p>
        </w:tc>
        <w:tc>
          <w:tcPr>
            <w:tcW w:w="1164" w:type="dxa"/>
          </w:tcPr>
          <w:p w14:paraId="513BE3B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16/333</w:t>
            </w:r>
          </w:p>
        </w:tc>
        <w:tc>
          <w:tcPr>
            <w:tcW w:w="889" w:type="dxa"/>
          </w:tcPr>
          <w:p w14:paraId="019BFFC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86/555</w:t>
            </w:r>
          </w:p>
        </w:tc>
        <w:tc>
          <w:tcPr>
            <w:tcW w:w="1438" w:type="dxa"/>
          </w:tcPr>
          <w:p w14:paraId="58B071B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3.58 (2.10 ~ 6.11)</w:t>
            </w:r>
          </w:p>
        </w:tc>
        <w:tc>
          <w:tcPr>
            <w:tcW w:w="1165" w:type="dxa"/>
          </w:tcPr>
          <w:p w14:paraId="0408A14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5A1FED8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48C838DC" w14:textId="77777777" w:rsidTr="004A0691">
        <w:tc>
          <w:tcPr>
            <w:tcW w:w="1313" w:type="dxa"/>
          </w:tcPr>
          <w:p w14:paraId="7BB58D33" w14:textId="7777777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r w:rsidRPr="0029214B">
              <w:rPr>
                <w:rFonts w:ascii="Arial" w:hAnsi="Arial" w:cs="Arial"/>
                <w:color w:val="000000" w:themeColor="text1"/>
                <w:sz w:val="13"/>
                <w:szCs w:val="13"/>
              </w:rPr>
              <w:t>Diabetes</w:t>
            </w:r>
          </w:p>
        </w:tc>
        <w:tc>
          <w:tcPr>
            <w:tcW w:w="1165" w:type="dxa"/>
          </w:tcPr>
          <w:p w14:paraId="7EF6DD4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Pr>
          <w:p w14:paraId="5F93E174"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Pr>
          <w:p w14:paraId="473D184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Pr>
          <w:p w14:paraId="0DDA10C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Pr>
          <w:p w14:paraId="01C33F40"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Pr>
          <w:p w14:paraId="3A5E254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0.713</w:t>
            </w:r>
          </w:p>
        </w:tc>
      </w:tr>
      <w:tr w:rsidR="004A0691" w:rsidRPr="0029214B" w14:paraId="5D9E5F4F" w14:textId="77777777" w:rsidTr="004A0691">
        <w:tc>
          <w:tcPr>
            <w:tcW w:w="1313" w:type="dxa"/>
          </w:tcPr>
          <w:p w14:paraId="443A1F45"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No</w:t>
            </w:r>
          </w:p>
        </w:tc>
        <w:tc>
          <w:tcPr>
            <w:tcW w:w="1165" w:type="dxa"/>
          </w:tcPr>
          <w:p w14:paraId="04CE819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937 (67.12)</w:t>
            </w:r>
          </w:p>
        </w:tc>
        <w:tc>
          <w:tcPr>
            <w:tcW w:w="1164" w:type="dxa"/>
          </w:tcPr>
          <w:p w14:paraId="014F654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16/390</w:t>
            </w:r>
          </w:p>
        </w:tc>
        <w:tc>
          <w:tcPr>
            <w:tcW w:w="889" w:type="dxa"/>
          </w:tcPr>
          <w:p w14:paraId="5DED880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71/547</w:t>
            </w:r>
          </w:p>
        </w:tc>
        <w:tc>
          <w:tcPr>
            <w:tcW w:w="1438" w:type="dxa"/>
          </w:tcPr>
          <w:p w14:paraId="7C88143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3.48 (2.02 ~ 5.99)</w:t>
            </w:r>
          </w:p>
        </w:tc>
        <w:tc>
          <w:tcPr>
            <w:tcW w:w="1165" w:type="dxa"/>
          </w:tcPr>
          <w:p w14:paraId="0B7D471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601D42F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3CC9A519" w14:textId="77777777" w:rsidTr="004A0691">
        <w:tc>
          <w:tcPr>
            <w:tcW w:w="1313" w:type="dxa"/>
          </w:tcPr>
          <w:p w14:paraId="1FBB3D48"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Yes</w:t>
            </w:r>
          </w:p>
        </w:tc>
        <w:tc>
          <w:tcPr>
            <w:tcW w:w="1165" w:type="dxa"/>
          </w:tcPr>
          <w:p w14:paraId="6D2AB5F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459 (32.88)</w:t>
            </w:r>
          </w:p>
        </w:tc>
        <w:tc>
          <w:tcPr>
            <w:tcW w:w="1164" w:type="dxa"/>
          </w:tcPr>
          <w:p w14:paraId="1A94AC04"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9/163</w:t>
            </w:r>
          </w:p>
        </w:tc>
        <w:tc>
          <w:tcPr>
            <w:tcW w:w="889" w:type="dxa"/>
          </w:tcPr>
          <w:p w14:paraId="5497C7BB"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43/296</w:t>
            </w:r>
          </w:p>
        </w:tc>
        <w:tc>
          <w:tcPr>
            <w:tcW w:w="1438" w:type="dxa"/>
          </w:tcPr>
          <w:p w14:paraId="5DD6263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2.91 (1.42 ~ 5.98)</w:t>
            </w:r>
          </w:p>
        </w:tc>
        <w:tc>
          <w:tcPr>
            <w:tcW w:w="1165" w:type="dxa"/>
          </w:tcPr>
          <w:p w14:paraId="7B84677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0.004</w:t>
            </w:r>
          </w:p>
        </w:tc>
        <w:tc>
          <w:tcPr>
            <w:tcW w:w="1162" w:type="dxa"/>
          </w:tcPr>
          <w:p w14:paraId="2183150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12CFB39E" w14:textId="77777777" w:rsidTr="004A0691">
        <w:tc>
          <w:tcPr>
            <w:tcW w:w="1313" w:type="dxa"/>
          </w:tcPr>
          <w:p w14:paraId="1ECF92D7" w14:textId="7777777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bookmarkStart w:id="1" w:name="_Hlk174107953"/>
            <w:r w:rsidRPr="0029214B">
              <w:rPr>
                <w:rFonts w:ascii="Arial" w:eastAsia="Times New Roman" w:hAnsi="Arial" w:cs="Arial"/>
                <w:color w:val="000000" w:themeColor="text1"/>
                <w:sz w:val="13"/>
                <w:szCs w:val="13"/>
              </w:rPr>
              <w:t>Killip</w:t>
            </w:r>
            <w:r w:rsidRPr="0029214B">
              <w:rPr>
                <w:rFonts w:ascii="Arial" w:hAnsi="Arial" w:cs="Arial"/>
                <w:color w:val="000000" w:themeColor="text1"/>
                <w:sz w:val="13"/>
                <w:szCs w:val="13"/>
              </w:rPr>
              <w:t xml:space="preserve"> level</w:t>
            </w:r>
            <w:bookmarkEnd w:id="1"/>
          </w:p>
        </w:tc>
        <w:tc>
          <w:tcPr>
            <w:tcW w:w="1165" w:type="dxa"/>
          </w:tcPr>
          <w:p w14:paraId="1C41050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Pr>
          <w:p w14:paraId="056A4C2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Pr>
          <w:p w14:paraId="59F89556"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Pr>
          <w:p w14:paraId="3085F94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Pr>
          <w:p w14:paraId="1EB90E5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Pr>
          <w:p w14:paraId="3C6892A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0.040</w:t>
            </w:r>
          </w:p>
        </w:tc>
      </w:tr>
      <w:tr w:rsidR="004A0691" w:rsidRPr="0029214B" w14:paraId="67C20D7C" w14:textId="77777777" w:rsidTr="004A0691">
        <w:tc>
          <w:tcPr>
            <w:tcW w:w="1313" w:type="dxa"/>
          </w:tcPr>
          <w:p w14:paraId="452A73CA"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I</w:t>
            </w:r>
          </w:p>
        </w:tc>
        <w:tc>
          <w:tcPr>
            <w:tcW w:w="1165" w:type="dxa"/>
          </w:tcPr>
          <w:p w14:paraId="08A8D97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1205 (86.32)</w:t>
            </w:r>
          </w:p>
        </w:tc>
        <w:tc>
          <w:tcPr>
            <w:tcW w:w="1164" w:type="dxa"/>
          </w:tcPr>
          <w:p w14:paraId="50AC405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21/509</w:t>
            </w:r>
          </w:p>
        </w:tc>
        <w:tc>
          <w:tcPr>
            <w:tcW w:w="889" w:type="dxa"/>
          </w:tcPr>
          <w:p w14:paraId="7B2E1336"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54/696</w:t>
            </w:r>
          </w:p>
        </w:tc>
        <w:tc>
          <w:tcPr>
            <w:tcW w:w="1438" w:type="dxa"/>
          </w:tcPr>
          <w:p w14:paraId="31A4003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2.00 (1.21 ~ 3.32)</w:t>
            </w:r>
          </w:p>
        </w:tc>
        <w:tc>
          <w:tcPr>
            <w:tcW w:w="1165" w:type="dxa"/>
          </w:tcPr>
          <w:p w14:paraId="7BAA2DA6"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0.007</w:t>
            </w:r>
          </w:p>
        </w:tc>
        <w:tc>
          <w:tcPr>
            <w:tcW w:w="1162" w:type="dxa"/>
          </w:tcPr>
          <w:p w14:paraId="4AA6456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55C17246" w14:textId="77777777" w:rsidTr="004A0691">
        <w:tc>
          <w:tcPr>
            <w:tcW w:w="1313" w:type="dxa"/>
          </w:tcPr>
          <w:p w14:paraId="1A8C324E"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II/III/IV</w:t>
            </w:r>
          </w:p>
        </w:tc>
        <w:tc>
          <w:tcPr>
            <w:tcW w:w="1165" w:type="dxa"/>
          </w:tcPr>
          <w:p w14:paraId="0F728F2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191 (13.68)</w:t>
            </w:r>
          </w:p>
        </w:tc>
        <w:tc>
          <w:tcPr>
            <w:tcW w:w="1164" w:type="dxa"/>
          </w:tcPr>
          <w:p w14:paraId="38EAF3E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4/44</w:t>
            </w:r>
          </w:p>
        </w:tc>
        <w:tc>
          <w:tcPr>
            <w:tcW w:w="889" w:type="dxa"/>
          </w:tcPr>
          <w:p w14:paraId="289BE73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60/147</w:t>
            </w:r>
          </w:p>
        </w:tc>
        <w:tc>
          <w:tcPr>
            <w:tcW w:w="1438" w:type="dxa"/>
          </w:tcPr>
          <w:p w14:paraId="0002245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6.09 (2.21 ~ 16.78)</w:t>
            </w:r>
          </w:p>
        </w:tc>
        <w:tc>
          <w:tcPr>
            <w:tcW w:w="1165" w:type="dxa"/>
          </w:tcPr>
          <w:p w14:paraId="6D37EA26"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151EB2E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5130484E" w14:textId="77777777" w:rsidTr="004A0691">
        <w:tc>
          <w:tcPr>
            <w:tcW w:w="1313" w:type="dxa"/>
          </w:tcPr>
          <w:p w14:paraId="7949D007" w14:textId="7777777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r w:rsidRPr="0029214B">
              <w:rPr>
                <w:rFonts w:ascii="Arial" w:hAnsi="Arial" w:cs="Arial"/>
                <w:color w:val="000000" w:themeColor="text1"/>
                <w:sz w:val="13"/>
                <w:szCs w:val="13"/>
              </w:rPr>
              <w:t>hs</w:t>
            </w:r>
            <w:r w:rsidRPr="0029214B">
              <w:rPr>
                <w:rFonts w:ascii="Arial" w:eastAsia="Times New Roman" w:hAnsi="Arial" w:cs="Arial"/>
                <w:color w:val="000000" w:themeColor="text1"/>
                <w:sz w:val="13"/>
                <w:szCs w:val="13"/>
              </w:rPr>
              <w:t>CRP</w:t>
            </w:r>
          </w:p>
        </w:tc>
        <w:tc>
          <w:tcPr>
            <w:tcW w:w="1165" w:type="dxa"/>
          </w:tcPr>
          <w:p w14:paraId="1FBE8C4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Pr>
          <w:p w14:paraId="6C17B99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Pr>
          <w:p w14:paraId="653781C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Pr>
          <w:p w14:paraId="1D7A00C4"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Pr>
          <w:p w14:paraId="6C7C1A6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Pr>
          <w:p w14:paraId="700D818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0.612</w:t>
            </w:r>
          </w:p>
        </w:tc>
      </w:tr>
      <w:tr w:rsidR="004A0691" w:rsidRPr="0029214B" w14:paraId="31EDEA73" w14:textId="77777777" w:rsidTr="004A0691">
        <w:tc>
          <w:tcPr>
            <w:tcW w:w="1313" w:type="dxa"/>
          </w:tcPr>
          <w:p w14:paraId="4452ADD4"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≤3mg/dl</w:t>
            </w:r>
          </w:p>
        </w:tc>
        <w:tc>
          <w:tcPr>
            <w:tcW w:w="1165" w:type="dxa"/>
          </w:tcPr>
          <w:p w14:paraId="32E38186"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432 (30.95)</w:t>
            </w:r>
          </w:p>
        </w:tc>
        <w:tc>
          <w:tcPr>
            <w:tcW w:w="1164" w:type="dxa"/>
          </w:tcPr>
          <w:p w14:paraId="5CECAD8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4/171</w:t>
            </w:r>
          </w:p>
        </w:tc>
        <w:tc>
          <w:tcPr>
            <w:tcW w:w="889" w:type="dxa"/>
          </w:tcPr>
          <w:p w14:paraId="7ECAB2B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24/261</w:t>
            </w:r>
          </w:p>
        </w:tc>
        <w:tc>
          <w:tcPr>
            <w:tcW w:w="1438" w:type="dxa"/>
          </w:tcPr>
          <w:p w14:paraId="4137150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4.29 (1.49 ~ 12.37)</w:t>
            </w:r>
          </w:p>
        </w:tc>
        <w:tc>
          <w:tcPr>
            <w:tcW w:w="1165" w:type="dxa"/>
          </w:tcPr>
          <w:p w14:paraId="792ECC2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0.007</w:t>
            </w:r>
          </w:p>
        </w:tc>
        <w:tc>
          <w:tcPr>
            <w:tcW w:w="1162" w:type="dxa"/>
          </w:tcPr>
          <w:p w14:paraId="135B558E"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3D8C03AC" w14:textId="77777777" w:rsidTr="004A0691">
        <w:tc>
          <w:tcPr>
            <w:tcW w:w="1313" w:type="dxa"/>
          </w:tcPr>
          <w:p w14:paraId="0F480AA8"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&gt;3mg/dl</w:t>
            </w:r>
          </w:p>
        </w:tc>
        <w:tc>
          <w:tcPr>
            <w:tcW w:w="1165" w:type="dxa"/>
          </w:tcPr>
          <w:p w14:paraId="59CD907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964 (69.05)</w:t>
            </w:r>
          </w:p>
        </w:tc>
        <w:tc>
          <w:tcPr>
            <w:tcW w:w="1164" w:type="dxa"/>
          </w:tcPr>
          <w:p w14:paraId="3E2B2ED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21/382</w:t>
            </w:r>
          </w:p>
        </w:tc>
        <w:tc>
          <w:tcPr>
            <w:tcW w:w="889" w:type="dxa"/>
          </w:tcPr>
          <w:p w14:paraId="19B0EE9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90/582</w:t>
            </w:r>
          </w:p>
        </w:tc>
        <w:tc>
          <w:tcPr>
            <w:tcW w:w="1438" w:type="dxa"/>
          </w:tcPr>
          <w:p w14:paraId="33BE9DDB"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3.12 (1.94 ~ 5.02)</w:t>
            </w:r>
          </w:p>
        </w:tc>
        <w:tc>
          <w:tcPr>
            <w:tcW w:w="1165" w:type="dxa"/>
          </w:tcPr>
          <w:p w14:paraId="32BAA37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3D1DDBF4"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4FAF8749" w14:textId="77777777" w:rsidTr="004A0691">
        <w:tc>
          <w:tcPr>
            <w:tcW w:w="1313" w:type="dxa"/>
          </w:tcPr>
          <w:p w14:paraId="3F75A3C4" w14:textId="7777777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r w:rsidRPr="0029214B">
              <w:rPr>
                <w:rFonts w:ascii="Arial" w:eastAsia="Times New Roman" w:hAnsi="Arial" w:cs="Arial"/>
                <w:color w:val="000000" w:themeColor="text1"/>
                <w:sz w:val="13"/>
                <w:szCs w:val="13"/>
              </w:rPr>
              <w:t>TG</w:t>
            </w:r>
          </w:p>
        </w:tc>
        <w:tc>
          <w:tcPr>
            <w:tcW w:w="1165" w:type="dxa"/>
          </w:tcPr>
          <w:p w14:paraId="1F187E9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Pr>
          <w:p w14:paraId="09BCCE9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Pr>
          <w:p w14:paraId="2B4DE34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Pr>
          <w:p w14:paraId="6615CB26"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Pr>
          <w:p w14:paraId="6D1F6A4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Pr>
          <w:p w14:paraId="693C770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0.590</w:t>
            </w:r>
          </w:p>
        </w:tc>
      </w:tr>
      <w:tr w:rsidR="004A0691" w:rsidRPr="0029214B" w14:paraId="35F31FFA" w14:textId="77777777" w:rsidTr="004A0691">
        <w:tc>
          <w:tcPr>
            <w:tcW w:w="1313" w:type="dxa"/>
          </w:tcPr>
          <w:p w14:paraId="1BE5CE65" w14:textId="7A13991F" w:rsidR="004A0691" w:rsidRPr="0029214B" w:rsidRDefault="004A0691" w:rsidP="004A0691">
            <w:pPr>
              <w:pBdr>
                <w:top w:val="none" w:sz="0" w:space="0" w:color="000000"/>
                <w:left w:val="none" w:sz="0" w:space="0" w:color="000000"/>
                <w:bottom w:val="none" w:sz="0" w:space="0" w:color="000000"/>
                <w:right w:val="none" w:sz="0" w:space="0" w:color="000000"/>
              </w:pBdr>
              <w:ind w:firstLineChars="300" w:firstLine="390"/>
              <w:rPr>
                <w:rFonts w:ascii="Arial" w:hAnsi="Arial" w:cs="Arial"/>
                <w:color w:val="000000" w:themeColor="text1"/>
                <w:sz w:val="13"/>
                <w:szCs w:val="13"/>
              </w:rPr>
            </w:pPr>
            <w:r w:rsidRPr="0029214B">
              <w:rPr>
                <w:rFonts w:ascii="Arial" w:hAnsi="Arial" w:cs="Arial"/>
                <w:color w:val="000000" w:themeColor="text1"/>
                <w:sz w:val="13"/>
                <w:szCs w:val="13"/>
              </w:rPr>
              <w:t>&lt;1.7mmol/L</w:t>
            </w:r>
          </w:p>
        </w:tc>
        <w:tc>
          <w:tcPr>
            <w:tcW w:w="1165" w:type="dxa"/>
          </w:tcPr>
          <w:p w14:paraId="5A2BA81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880 (63.04)</w:t>
            </w:r>
          </w:p>
        </w:tc>
        <w:tc>
          <w:tcPr>
            <w:tcW w:w="1164" w:type="dxa"/>
          </w:tcPr>
          <w:p w14:paraId="57DD864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15/352</w:t>
            </w:r>
          </w:p>
        </w:tc>
        <w:tc>
          <w:tcPr>
            <w:tcW w:w="889" w:type="dxa"/>
          </w:tcPr>
          <w:p w14:paraId="6875238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73/528</w:t>
            </w:r>
          </w:p>
        </w:tc>
        <w:tc>
          <w:tcPr>
            <w:tcW w:w="1438" w:type="dxa"/>
          </w:tcPr>
          <w:p w14:paraId="70E1457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3.61 (2.07 ~ 6.29)</w:t>
            </w:r>
          </w:p>
        </w:tc>
        <w:tc>
          <w:tcPr>
            <w:tcW w:w="1165" w:type="dxa"/>
          </w:tcPr>
          <w:p w14:paraId="0D33BCE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14E1CFF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2CB0DECA" w14:textId="77777777" w:rsidTr="004A0691">
        <w:tc>
          <w:tcPr>
            <w:tcW w:w="1313" w:type="dxa"/>
          </w:tcPr>
          <w:p w14:paraId="4B1E81FA" w14:textId="28DE29D0" w:rsidR="004A0691" w:rsidRPr="0029214B" w:rsidRDefault="004A0691" w:rsidP="004A0691">
            <w:pPr>
              <w:pBdr>
                <w:top w:val="none" w:sz="0" w:space="0" w:color="000000"/>
                <w:left w:val="none" w:sz="0" w:space="0" w:color="000000"/>
                <w:bottom w:val="none" w:sz="0" w:space="0" w:color="000000"/>
                <w:right w:val="none" w:sz="0" w:space="0" w:color="000000"/>
              </w:pBdr>
              <w:ind w:firstLineChars="300" w:firstLine="390"/>
              <w:rPr>
                <w:rFonts w:ascii="Arial" w:hAnsi="Arial" w:cs="Arial"/>
                <w:color w:val="000000" w:themeColor="text1"/>
                <w:sz w:val="13"/>
                <w:szCs w:val="13"/>
              </w:rPr>
            </w:pPr>
            <w:r w:rsidRPr="0029214B">
              <w:rPr>
                <w:rFonts w:ascii="Arial" w:hAnsi="Arial" w:cs="Arial"/>
                <w:color w:val="000000" w:themeColor="text1"/>
                <w:sz w:val="13"/>
                <w:szCs w:val="13"/>
              </w:rPr>
              <w:t>≥1.7mmol/L</w:t>
            </w:r>
          </w:p>
        </w:tc>
        <w:tc>
          <w:tcPr>
            <w:tcW w:w="1165" w:type="dxa"/>
          </w:tcPr>
          <w:p w14:paraId="6C6D2A96" w14:textId="6CA79853"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right="40"/>
              <w:rPr>
                <w:rFonts w:ascii="Arial" w:hAnsi="Arial" w:cs="Arial"/>
                <w:color w:val="000000" w:themeColor="text1"/>
                <w:sz w:val="13"/>
                <w:szCs w:val="13"/>
              </w:rPr>
            </w:pPr>
            <w:r w:rsidRPr="0029214B">
              <w:rPr>
                <w:rFonts w:ascii="Arial" w:eastAsia="Times New Roman" w:hAnsi="Arial" w:cs="Arial"/>
                <w:color w:val="000000" w:themeColor="text1"/>
                <w:sz w:val="13"/>
                <w:szCs w:val="13"/>
              </w:rPr>
              <w:t>516 (36.96)</w:t>
            </w:r>
          </w:p>
        </w:tc>
        <w:tc>
          <w:tcPr>
            <w:tcW w:w="1164" w:type="dxa"/>
          </w:tcPr>
          <w:p w14:paraId="3307A35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10/201</w:t>
            </w:r>
          </w:p>
        </w:tc>
        <w:tc>
          <w:tcPr>
            <w:tcW w:w="889" w:type="dxa"/>
          </w:tcPr>
          <w:p w14:paraId="4713361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41/315</w:t>
            </w:r>
          </w:p>
        </w:tc>
        <w:tc>
          <w:tcPr>
            <w:tcW w:w="1438" w:type="dxa"/>
          </w:tcPr>
          <w:p w14:paraId="47102F7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2.84 (1.42 ~ 5.67)</w:t>
            </w:r>
          </w:p>
        </w:tc>
        <w:tc>
          <w:tcPr>
            <w:tcW w:w="1165" w:type="dxa"/>
          </w:tcPr>
          <w:p w14:paraId="52F9806E"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0.003</w:t>
            </w:r>
          </w:p>
        </w:tc>
        <w:tc>
          <w:tcPr>
            <w:tcW w:w="1162" w:type="dxa"/>
          </w:tcPr>
          <w:p w14:paraId="48C0EF80"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6D4668D6" w14:textId="77777777" w:rsidTr="004A0691">
        <w:tc>
          <w:tcPr>
            <w:tcW w:w="1313" w:type="dxa"/>
          </w:tcPr>
          <w:p w14:paraId="185FA455" w14:textId="7777777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r w:rsidRPr="0029214B">
              <w:rPr>
                <w:rFonts w:ascii="Arial" w:eastAsia="Times New Roman" w:hAnsi="Arial" w:cs="Arial"/>
                <w:color w:val="000000" w:themeColor="text1"/>
                <w:sz w:val="13"/>
                <w:szCs w:val="13"/>
              </w:rPr>
              <w:t>LDL</w:t>
            </w:r>
            <w:r w:rsidRPr="0029214B">
              <w:rPr>
                <w:rFonts w:ascii="Arial" w:hAnsi="Arial" w:cs="Arial"/>
                <w:color w:val="000000" w:themeColor="text1"/>
                <w:sz w:val="13"/>
                <w:szCs w:val="13"/>
              </w:rPr>
              <w:t>-C</w:t>
            </w:r>
          </w:p>
        </w:tc>
        <w:tc>
          <w:tcPr>
            <w:tcW w:w="1165" w:type="dxa"/>
          </w:tcPr>
          <w:p w14:paraId="2830062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Pr>
          <w:p w14:paraId="5568E5A0"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Pr>
          <w:p w14:paraId="343E14B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Pr>
          <w:p w14:paraId="4CACEE3E"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Pr>
          <w:p w14:paraId="213CAAD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Pr>
          <w:p w14:paraId="2F73170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0.131</w:t>
            </w:r>
          </w:p>
        </w:tc>
      </w:tr>
      <w:tr w:rsidR="004A0691" w:rsidRPr="0029214B" w14:paraId="575D5F55" w14:textId="77777777" w:rsidTr="004A0691">
        <w:tc>
          <w:tcPr>
            <w:tcW w:w="1313" w:type="dxa"/>
          </w:tcPr>
          <w:p w14:paraId="4130D407" w14:textId="69241E1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hAnsi="Arial" w:cs="Arial"/>
                <w:color w:val="000000" w:themeColor="text1"/>
                <w:sz w:val="13"/>
                <w:szCs w:val="13"/>
              </w:rPr>
              <w:t>&lt;2.6mmol/L</w:t>
            </w:r>
          </w:p>
        </w:tc>
        <w:tc>
          <w:tcPr>
            <w:tcW w:w="1165" w:type="dxa"/>
          </w:tcPr>
          <w:p w14:paraId="0942D4CE"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639 (45.77)</w:t>
            </w:r>
          </w:p>
        </w:tc>
        <w:tc>
          <w:tcPr>
            <w:tcW w:w="1164" w:type="dxa"/>
          </w:tcPr>
          <w:p w14:paraId="63EAA884"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17/253</w:t>
            </w:r>
          </w:p>
        </w:tc>
        <w:tc>
          <w:tcPr>
            <w:tcW w:w="889" w:type="dxa"/>
          </w:tcPr>
          <w:p w14:paraId="3C4FCD4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58/386</w:t>
            </w:r>
          </w:p>
        </w:tc>
        <w:tc>
          <w:tcPr>
            <w:tcW w:w="1438" w:type="dxa"/>
          </w:tcPr>
          <w:p w14:paraId="5C84251E"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2.46 (1.43 ~ 4.23)</w:t>
            </w:r>
          </w:p>
        </w:tc>
        <w:tc>
          <w:tcPr>
            <w:tcW w:w="1165" w:type="dxa"/>
          </w:tcPr>
          <w:p w14:paraId="5490CC6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0.001</w:t>
            </w:r>
          </w:p>
        </w:tc>
        <w:tc>
          <w:tcPr>
            <w:tcW w:w="1162" w:type="dxa"/>
          </w:tcPr>
          <w:p w14:paraId="51FFA4A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61F4F493" w14:textId="77777777" w:rsidTr="004A0691">
        <w:tc>
          <w:tcPr>
            <w:tcW w:w="1313" w:type="dxa"/>
          </w:tcPr>
          <w:p w14:paraId="341F1B98" w14:textId="5BFED601"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hAnsi="Arial" w:cs="Arial"/>
                <w:color w:val="000000" w:themeColor="text1"/>
                <w:sz w:val="13"/>
                <w:szCs w:val="13"/>
              </w:rPr>
              <w:t>≥2.6mmol/L</w:t>
            </w:r>
          </w:p>
        </w:tc>
        <w:tc>
          <w:tcPr>
            <w:tcW w:w="1165" w:type="dxa"/>
          </w:tcPr>
          <w:p w14:paraId="2872564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757 (54.23)</w:t>
            </w:r>
          </w:p>
        </w:tc>
        <w:tc>
          <w:tcPr>
            <w:tcW w:w="1164" w:type="dxa"/>
          </w:tcPr>
          <w:p w14:paraId="4564ED9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8/300</w:t>
            </w:r>
          </w:p>
        </w:tc>
        <w:tc>
          <w:tcPr>
            <w:tcW w:w="889" w:type="dxa"/>
          </w:tcPr>
          <w:p w14:paraId="4BFC514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56/457</w:t>
            </w:r>
          </w:p>
        </w:tc>
        <w:tc>
          <w:tcPr>
            <w:tcW w:w="1438" w:type="dxa"/>
          </w:tcPr>
          <w:p w14:paraId="29C65E2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5.10 (2.43 ~ 10.71)</w:t>
            </w:r>
          </w:p>
        </w:tc>
        <w:tc>
          <w:tcPr>
            <w:tcW w:w="1165" w:type="dxa"/>
          </w:tcPr>
          <w:p w14:paraId="3A166D0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0960CF14"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7110FB9F" w14:textId="77777777" w:rsidTr="004A0691">
        <w:tc>
          <w:tcPr>
            <w:tcW w:w="1313" w:type="dxa"/>
          </w:tcPr>
          <w:p w14:paraId="0D57A218" w14:textId="2E4E6C9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r w:rsidRPr="0029214B">
              <w:rPr>
                <w:rFonts w:ascii="Arial" w:hAnsi="Arial" w:cs="Arial"/>
                <w:color w:val="000000" w:themeColor="text1"/>
                <w:sz w:val="13"/>
                <w:szCs w:val="13"/>
              </w:rPr>
              <w:t>Anterior</w:t>
            </w:r>
            <w:r>
              <w:rPr>
                <w:rFonts w:ascii="Arial" w:hAnsi="Arial" w:cs="Arial" w:hint="eastAsia"/>
                <w:color w:val="000000" w:themeColor="text1"/>
                <w:sz w:val="13"/>
                <w:szCs w:val="13"/>
              </w:rPr>
              <w:t xml:space="preserve"> </w:t>
            </w:r>
            <w:r w:rsidRPr="0029214B">
              <w:rPr>
                <w:rFonts w:ascii="Arial" w:hAnsi="Arial" w:cs="Arial"/>
                <w:color w:val="000000" w:themeColor="text1"/>
                <w:sz w:val="13"/>
                <w:szCs w:val="13"/>
              </w:rPr>
              <w:t>wall infarction</w:t>
            </w:r>
          </w:p>
        </w:tc>
        <w:tc>
          <w:tcPr>
            <w:tcW w:w="1165" w:type="dxa"/>
          </w:tcPr>
          <w:p w14:paraId="75F21B6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Pr>
          <w:p w14:paraId="6412307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Pr>
          <w:p w14:paraId="28D9E40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Pr>
          <w:p w14:paraId="4A0DAD1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Pr>
          <w:p w14:paraId="09B74A2B"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Pr>
          <w:p w14:paraId="57A5072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0.818</w:t>
            </w:r>
          </w:p>
        </w:tc>
      </w:tr>
      <w:tr w:rsidR="004A0691" w:rsidRPr="0029214B" w14:paraId="39BB7716" w14:textId="77777777" w:rsidTr="004A0691">
        <w:tc>
          <w:tcPr>
            <w:tcW w:w="1313" w:type="dxa"/>
          </w:tcPr>
          <w:p w14:paraId="3391FE65"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No</w:t>
            </w:r>
          </w:p>
        </w:tc>
        <w:tc>
          <w:tcPr>
            <w:tcW w:w="1165" w:type="dxa"/>
          </w:tcPr>
          <w:p w14:paraId="02D9377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757 (54.23)</w:t>
            </w:r>
          </w:p>
        </w:tc>
        <w:tc>
          <w:tcPr>
            <w:tcW w:w="1164" w:type="dxa"/>
          </w:tcPr>
          <w:p w14:paraId="6230C03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11/278</w:t>
            </w:r>
          </w:p>
        </w:tc>
        <w:tc>
          <w:tcPr>
            <w:tcW w:w="889" w:type="dxa"/>
          </w:tcPr>
          <w:p w14:paraId="034AF9D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61/479</w:t>
            </w:r>
          </w:p>
        </w:tc>
        <w:tc>
          <w:tcPr>
            <w:tcW w:w="1438" w:type="dxa"/>
          </w:tcPr>
          <w:p w14:paraId="6E5F813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3.51 (1.85 ~ 6.68)</w:t>
            </w:r>
          </w:p>
        </w:tc>
        <w:tc>
          <w:tcPr>
            <w:tcW w:w="1165" w:type="dxa"/>
          </w:tcPr>
          <w:p w14:paraId="60EE4D6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&lt;.001</w:t>
            </w:r>
          </w:p>
        </w:tc>
        <w:tc>
          <w:tcPr>
            <w:tcW w:w="1162" w:type="dxa"/>
          </w:tcPr>
          <w:p w14:paraId="311CD24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53137288" w14:textId="77777777" w:rsidTr="004A0691">
        <w:tc>
          <w:tcPr>
            <w:tcW w:w="1313" w:type="dxa"/>
          </w:tcPr>
          <w:p w14:paraId="67D44E8C"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Yes</w:t>
            </w:r>
          </w:p>
        </w:tc>
        <w:tc>
          <w:tcPr>
            <w:tcW w:w="1165" w:type="dxa"/>
          </w:tcPr>
          <w:p w14:paraId="56D63C9B"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639 (45.77)</w:t>
            </w:r>
          </w:p>
        </w:tc>
        <w:tc>
          <w:tcPr>
            <w:tcW w:w="1164" w:type="dxa"/>
          </w:tcPr>
          <w:p w14:paraId="73DFE7C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14/275</w:t>
            </w:r>
          </w:p>
        </w:tc>
        <w:tc>
          <w:tcPr>
            <w:tcW w:w="889" w:type="dxa"/>
          </w:tcPr>
          <w:p w14:paraId="6FCC1648"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53/364</w:t>
            </w:r>
          </w:p>
        </w:tc>
        <w:tc>
          <w:tcPr>
            <w:tcW w:w="1438" w:type="dxa"/>
          </w:tcPr>
          <w:p w14:paraId="037FC990"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3.17 (1.76 ~ 5.72)</w:t>
            </w:r>
          </w:p>
        </w:tc>
        <w:tc>
          <w:tcPr>
            <w:tcW w:w="1165" w:type="dxa"/>
          </w:tcPr>
          <w:p w14:paraId="58644119"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1922473B"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6D504AE1" w14:textId="77777777" w:rsidTr="004A0691">
        <w:tc>
          <w:tcPr>
            <w:tcW w:w="1313" w:type="dxa"/>
          </w:tcPr>
          <w:p w14:paraId="2C1DABEA" w14:textId="77777777" w:rsidR="004A0691" w:rsidRPr="0029214B" w:rsidRDefault="004A0691" w:rsidP="004A0691">
            <w:pPr>
              <w:pBdr>
                <w:top w:val="none" w:sz="0" w:space="0" w:color="000000"/>
                <w:left w:val="none" w:sz="0" w:space="0" w:color="000000"/>
                <w:bottom w:val="none" w:sz="0" w:space="0" w:color="000000"/>
                <w:right w:val="none" w:sz="0" w:space="0" w:color="000000"/>
              </w:pBdr>
              <w:rPr>
                <w:rFonts w:ascii="Arial" w:hAnsi="Arial" w:cs="Arial"/>
                <w:color w:val="000000" w:themeColor="text1"/>
                <w:sz w:val="13"/>
                <w:szCs w:val="13"/>
              </w:rPr>
            </w:pPr>
            <w:bookmarkStart w:id="2" w:name="_Hlk174108005"/>
            <w:r w:rsidRPr="0029214B">
              <w:rPr>
                <w:rFonts w:ascii="Arial" w:eastAsia="Times New Roman" w:hAnsi="Arial" w:cs="Arial"/>
                <w:color w:val="000000" w:themeColor="text1"/>
                <w:sz w:val="13"/>
                <w:szCs w:val="13"/>
              </w:rPr>
              <w:lastRenderedPageBreak/>
              <w:t>AHA</w:t>
            </w:r>
            <w:r w:rsidRPr="0029214B">
              <w:rPr>
                <w:rFonts w:ascii="Arial" w:hAnsi="Arial" w:cs="Arial"/>
                <w:color w:val="000000" w:themeColor="text1"/>
                <w:sz w:val="13"/>
                <w:szCs w:val="13"/>
              </w:rPr>
              <w:t xml:space="preserve"> lesion types</w:t>
            </w:r>
            <w:bookmarkEnd w:id="2"/>
          </w:p>
        </w:tc>
        <w:tc>
          <w:tcPr>
            <w:tcW w:w="1165" w:type="dxa"/>
          </w:tcPr>
          <w:p w14:paraId="0959080D"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4" w:type="dxa"/>
          </w:tcPr>
          <w:p w14:paraId="37969E9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889" w:type="dxa"/>
          </w:tcPr>
          <w:p w14:paraId="284F8FE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438" w:type="dxa"/>
          </w:tcPr>
          <w:p w14:paraId="0F4F6FFA"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5" w:type="dxa"/>
          </w:tcPr>
          <w:p w14:paraId="75877700"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c>
          <w:tcPr>
            <w:tcW w:w="1162" w:type="dxa"/>
          </w:tcPr>
          <w:p w14:paraId="68ED2924"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0.091</w:t>
            </w:r>
          </w:p>
        </w:tc>
      </w:tr>
      <w:tr w:rsidR="004A0691" w:rsidRPr="0029214B" w14:paraId="304EEA8C" w14:textId="77777777" w:rsidTr="004A0691">
        <w:tc>
          <w:tcPr>
            <w:tcW w:w="1313" w:type="dxa"/>
          </w:tcPr>
          <w:p w14:paraId="3C557CCB"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A/B</w:t>
            </w:r>
          </w:p>
        </w:tc>
        <w:tc>
          <w:tcPr>
            <w:tcW w:w="1165" w:type="dxa"/>
          </w:tcPr>
          <w:p w14:paraId="36A156AE"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451 (32.31)</w:t>
            </w:r>
          </w:p>
        </w:tc>
        <w:tc>
          <w:tcPr>
            <w:tcW w:w="1164" w:type="dxa"/>
          </w:tcPr>
          <w:p w14:paraId="6687305E"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10/157</w:t>
            </w:r>
          </w:p>
        </w:tc>
        <w:tc>
          <w:tcPr>
            <w:tcW w:w="889" w:type="dxa"/>
          </w:tcPr>
          <w:p w14:paraId="6B577A36"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34/294</w:t>
            </w:r>
          </w:p>
        </w:tc>
        <w:tc>
          <w:tcPr>
            <w:tcW w:w="1438" w:type="dxa"/>
          </w:tcPr>
          <w:p w14:paraId="15F85152"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2.04 (1.01 ~ 4.14)</w:t>
            </w:r>
          </w:p>
        </w:tc>
        <w:tc>
          <w:tcPr>
            <w:tcW w:w="1165" w:type="dxa"/>
          </w:tcPr>
          <w:p w14:paraId="7254793F"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0.047</w:t>
            </w:r>
          </w:p>
        </w:tc>
        <w:tc>
          <w:tcPr>
            <w:tcW w:w="1162" w:type="dxa"/>
          </w:tcPr>
          <w:p w14:paraId="2DBC6A83"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r w:rsidR="004A0691" w:rsidRPr="0029214B" w14:paraId="6758D88D" w14:textId="77777777" w:rsidTr="004A0691">
        <w:tc>
          <w:tcPr>
            <w:tcW w:w="1313" w:type="dxa"/>
          </w:tcPr>
          <w:p w14:paraId="5E88D739" w14:textId="77777777" w:rsidR="004A0691" w:rsidRPr="0029214B" w:rsidRDefault="004A0691" w:rsidP="004A0691">
            <w:pPr>
              <w:pBdr>
                <w:top w:val="none" w:sz="0" w:space="0" w:color="000000"/>
                <w:left w:val="none" w:sz="0" w:space="0" w:color="000000"/>
                <w:bottom w:val="none" w:sz="0" w:space="0" w:color="000000"/>
                <w:right w:val="none" w:sz="0" w:space="0" w:color="000000"/>
              </w:pBdr>
              <w:ind w:left="400"/>
              <w:rPr>
                <w:rFonts w:ascii="Arial" w:hAnsi="Arial" w:cs="Arial"/>
                <w:color w:val="000000" w:themeColor="text1"/>
                <w:sz w:val="13"/>
                <w:szCs w:val="13"/>
              </w:rPr>
            </w:pPr>
            <w:r w:rsidRPr="0029214B">
              <w:rPr>
                <w:rFonts w:ascii="Arial" w:eastAsia="Times New Roman" w:hAnsi="Arial" w:cs="Arial"/>
                <w:color w:val="000000" w:themeColor="text1"/>
                <w:sz w:val="13"/>
                <w:szCs w:val="13"/>
              </w:rPr>
              <w:t xml:space="preserve">    </w:t>
            </w:r>
            <w:r w:rsidRPr="0029214B">
              <w:rPr>
                <w:rFonts w:ascii="Arial" w:hAnsi="Arial" w:cs="Arial"/>
                <w:color w:val="000000" w:themeColor="text1"/>
                <w:sz w:val="13"/>
                <w:szCs w:val="13"/>
              </w:rPr>
              <w:t>C</w:t>
            </w:r>
          </w:p>
        </w:tc>
        <w:tc>
          <w:tcPr>
            <w:tcW w:w="1165" w:type="dxa"/>
          </w:tcPr>
          <w:p w14:paraId="42B581CB"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945 (67.69)</w:t>
            </w:r>
          </w:p>
        </w:tc>
        <w:tc>
          <w:tcPr>
            <w:tcW w:w="1164" w:type="dxa"/>
          </w:tcPr>
          <w:p w14:paraId="48412BA7"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15/396</w:t>
            </w:r>
          </w:p>
        </w:tc>
        <w:tc>
          <w:tcPr>
            <w:tcW w:w="889" w:type="dxa"/>
          </w:tcPr>
          <w:p w14:paraId="07347685"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80/549</w:t>
            </w:r>
          </w:p>
        </w:tc>
        <w:tc>
          <w:tcPr>
            <w:tcW w:w="1438" w:type="dxa"/>
          </w:tcPr>
          <w:p w14:paraId="02B37F6C"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4.22 (2.43 ~ 7.32)</w:t>
            </w:r>
          </w:p>
        </w:tc>
        <w:tc>
          <w:tcPr>
            <w:tcW w:w="1165" w:type="dxa"/>
          </w:tcPr>
          <w:p w14:paraId="3B2C0111"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r w:rsidRPr="0029214B">
              <w:rPr>
                <w:rFonts w:ascii="Arial" w:eastAsia="Times New Roman" w:hAnsi="Arial" w:cs="Arial"/>
                <w:color w:val="000000" w:themeColor="text1"/>
                <w:sz w:val="13"/>
                <w:szCs w:val="13"/>
              </w:rPr>
              <w:t>&lt;</w:t>
            </w:r>
            <w:r w:rsidRPr="0029214B">
              <w:rPr>
                <w:rFonts w:ascii="Arial" w:hAnsi="Arial" w:cs="Arial" w:hint="eastAsia"/>
                <w:color w:val="000000" w:themeColor="text1"/>
                <w:sz w:val="13"/>
                <w:szCs w:val="13"/>
              </w:rPr>
              <w:t>0</w:t>
            </w:r>
            <w:r w:rsidRPr="0029214B">
              <w:rPr>
                <w:rFonts w:ascii="Arial" w:eastAsia="Times New Roman" w:hAnsi="Arial" w:cs="Arial"/>
                <w:color w:val="000000" w:themeColor="text1"/>
                <w:sz w:val="13"/>
                <w:szCs w:val="13"/>
              </w:rPr>
              <w:t>.001</w:t>
            </w:r>
          </w:p>
        </w:tc>
        <w:tc>
          <w:tcPr>
            <w:tcW w:w="1162" w:type="dxa"/>
          </w:tcPr>
          <w:p w14:paraId="2231B0D0" w14:textId="77777777" w:rsidR="004A0691" w:rsidRPr="0029214B" w:rsidRDefault="004A0691" w:rsidP="004A0691">
            <w:pPr>
              <w:pBdr>
                <w:top w:val="none" w:sz="0" w:space="0" w:color="000000"/>
                <w:left w:val="none" w:sz="0" w:space="0" w:color="000000"/>
                <w:bottom w:val="none" w:sz="0" w:space="0" w:color="000000"/>
                <w:right w:val="none" w:sz="0" w:space="0" w:color="000000"/>
              </w:pBdr>
              <w:spacing w:before="40" w:after="40"/>
              <w:ind w:left="40" w:right="40"/>
              <w:jc w:val="center"/>
              <w:rPr>
                <w:rFonts w:ascii="Arial" w:hAnsi="Arial" w:cs="Arial"/>
                <w:color w:val="000000" w:themeColor="text1"/>
                <w:sz w:val="13"/>
                <w:szCs w:val="13"/>
              </w:rPr>
            </w:pPr>
          </w:p>
        </w:tc>
      </w:tr>
    </w:tbl>
    <w:p w14:paraId="773BE541" w14:textId="6B3C7205" w:rsidR="0029214B" w:rsidRPr="0029214B" w:rsidRDefault="004A0691" w:rsidP="002F25B2">
      <w:pPr>
        <w:rPr>
          <w:rFonts w:ascii="Arial" w:hAnsi="Arial" w:cs="Arial"/>
          <w:color w:val="000000" w:themeColor="text1"/>
          <w:sz w:val="15"/>
          <w:szCs w:val="15"/>
        </w:rPr>
      </w:pPr>
      <w:r w:rsidRPr="004A0691">
        <w:rPr>
          <w:rFonts w:ascii="Arial" w:hAnsi="Arial" w:cs="Arial" w:hint="eastAsia"/>
          <w:color w:val="000000" w:themeColor="text1"/>
          <w:sz w:val="15"/>
          <w:szCs w:val="15"/>
        </w:rPr>
        <w:t>HR: Hazard Ratio, CI: Confidence Interval</w:t>
      </w:r>
    </w:p>
    <w:p w14:paraId="01447451" w14:textId="77777777" w:rsidR="0029214B" w:rsidRPr="0029214B" w:rsidRDefault="0029214B" w:rsidP="002F25B2">
      <w:pPr>
        <w:rPr>
          <w:rFonts w:ascii="Arial" w:hAnsi="Arial" w:cs="Arial"/>
          <w:color w:val="000000" w:themeColor="text1"/>
          <w:sz w:val="15"/>
          <w:szCs w:val="15"/>
        </w:rPr>
      </w:pPr>
    </w:p>
    <w:p w14:paraId="4ACE99AD" w14:textId="36F05192" w:rsidR="00D11D9A" w:rsidRPr="001E35FE" w:rsidRDefault="00D11D9A" w:rsidP="002F25B2">
      <w:pPr>
        <w:rPr>
          <w:rFonts w:ascii="Arial" w:hAnsi="Arial" w:cs="Arial"/>
          <w:b/>
          <w:bCs/>
          <w:color w:val="000000" w:themeColor="text1"/>
          <w:sz w:val="15"/>
          <w:szCs w:val="15"/>
        </w:rPr>
      </w:pPr>
      <w:r w:rsidRPr="001E35FE">
        <w:rPr>
          <w:rFonts w:ascii="Arial" w:hAnsi="Arial" w:cs="Arial"/>
          <w:b/>
          <w:bCs/>
          <w:color w:val="000000" w:themeColor="text1"/>
          <w:sz w:val="15"/>
          <w:szCs w:val="15"/>
        </w:rPr>
        <w:t>Reference</w:t>
      </w:r>
      <w:r w:rsidR="00AF6785">
        <w:rPr>
          <w:rFonts w:ascii="Arial" w:hAnsi="Arial" w:cs="Arial" w:hint="eastAsia"/>
          <w:b/>
          <w:bCs/>
          <w:color w:val="000000" w:themeColor="text1"/>
          <w:sz w:val="15"/>
          <w:szCs w:val="15"/>
        </w:rPr>
        <w:t>s</w:t>
      </w:r>
    </w:p>
    <w:p w14:paraId="6FDF0DEB" w14:textId="77777777" w:rsidR="00D11D9A" w:rsidRPr="0029214B" w:rsidRDefault="00D11D9A" w:rsidP="00D11D9A">
      <w:pPr>
        <w:pStyle w:val="EndNoteBibliography"/>
        <w:ind w:left="720" w:hanging="720"/>
        <w:rPr>
          <w:rFonts w:ascii="Arial" w:hAnsi="Arial" w:cs="Arial"/>
          <w:color w:val="000000" w:themeColor="text1"/>
          <w:sz w:val="15"/>
          <w:szCs w:val="15"/>
        </w:rPr>
      </w:pPr>
      <w:r w:rsidRPr="0029214B">
        <w:rPr>
          <w:rFonts w:ascii="Arial" w:hAnsi="Arial" w:cs="Arial"/>
          <w:color w:val="000000" w:themeColor="text1"/>
          <w:sz w:val="15"/>
          <w:szCs w:val="15"/>
        </w:rPr>
        <w:fldChar w:fldCharType="begin"/>
      </w:r>
      <w:r w:rsidRPr="0029214B">
        <w:rPr>
          <w:rFonts w:ascii="Arial" w:hAnsi="Arial" w:cs="Arial"/>
          <w:color w:val="000000" w:themeColor="text1"/>
          <w:sz w:val="15"/>
          <w:szCs w:val="15"/>
        </w:rPr>
        <w:instrText xml:space="preserve"> ADDIN EN.REFLIST </w:instrText>
      </w:r>
      <w:r w:rsidRPr="0029214B">
        <w:rPr>
          <w:rFonts w:ascii="Arial" w:hAnsi="Arial" w:cs="Arial"/>
          <w:color w:val="000000" w:themeColor="text1"/>
          <w:sz w:val="15"/>
          <w:szCs w:val="15"/>
        </w:rPr>
        <w:fldChar w:fldCharType="separate"/>
      </w:r>
      <w:r w:rsidRPr="0029214B">
        <w:rPr>
          <w:rFonts w:ascii="Arial" w:hAnsi="Arial" w:cs="Arial"/>
          <w:color w:val="000000" w:themeColor="text1"/>
          <w:sz w:val="15"/>
          <w:szCs w:val="15"/>
        </w:rPr>
        <w:t>[1]</w:t>
      </w:r>
      <w:r w:rsidRPr="0029214B">
        <w:rPr>
          <w:rFonts w:ascii="Arial" w:hAnsi="Arial" w:cs="Arial"/>
          <w:color w:val="000000" w:themeColor="text1"/>
          <w:sz w:val="15"/>
          <w:szCs w:val="15"/>
        </w:rPr>
        <w:tab/>
        <w:t>ARONOW W S. Hypertension guidelines [J]. Hypertension, 2011, 58(3): 347-8.</w:t>
      </w:r>
    </w:p>
    <w:p w14:paraId="47D1BB3A" w14:textId="77777777" w:rsidR="00D11D9A" w:rsidRPr="0029214B" w:rsidRDefault="00D11D9A" w:rsidP="00D11D9A">
      <w:pPr>
        <w:pStyle w:val="EndNoteBibliography"/>
        <w:ind w:left="720" w:hanging="720"/>
        <w:rPr>
          <w:rFonts w:ascii="Arial" w:hAnsi="Arial" w:cs="Arial"/>
          <w:color w:val="000000" w:themeColor="text1"/>
          <w:sz w:val="15"/>
          <w:szCs w:val="15"/>
        </w:rPr>
      </w:pPr>
      <w:r w:rsidRPr="0029214B">
        <w:rPr>
          <w:rFonts w:ascii="Arial" w:hAnsi="Arial" w:cs="Arial"/>
          <w:color w:val="000000" w:themeColor="text1"/>
          <w:sz w:val="15"/>
          <w:szCs w:val="15"/>
        </w:rPr>
        <w:t>[2]</w:t>
      </w:r>
      <w:r w:rsidRPr="0029214B">
        <w:rPr>
          <w:rFonts w:ascii="Arial" w:hAnsi="Arial" w:cs="Arial"/>
          <w:color w:val="000000" w:themeColor="text1"/>
          <w:sz w:val="15"/>
          <w:szCs w:val="15"/>
        </w:rPr>
        <w:tab/>
        <w:t>RUBINO F, NATHAN D M, ECKEL R H, et al. Metabolic Surgery in the Treatment Algorithm for Type 2 Diabetes: A Joint Statement by International Diabetes Organizations [J]. Diabetes Care, 2016, 39(6): 861-77.</w:t>
      </w:r>
    </w:p>
    <w:p w14:paraId="63E37532" w14:textId="77777777" w:rsidR="00D11D9A" w:rsidRPr="0029214B" w:rsidRDefault="00D11D9A" w:rsidP="00D11D9A">
      <w:pPr>
        <w:pStyle w:val="EndNoteBibliography"/>
        <w:ind w:left="720" w:hanging="720"/>
        <w:rPr>
          <w:rFonts w:ascii="Arial" w:hAnsi="Arial" w:cs="Arial"/>
          <w:color w:val="000000" w:themeColor="text1"/>
          <w:sz w:val="15"/>
          <w:szCs w:val="15"/>
        </w:rPr>
      </w:pPr>
      <w:r w:rsidRPr="0029214B">
        <w:rPr>
          <w:rFonts w:ascii="Arial" w:hAnsi="Arial" w:cs="Arial"/>
          <w:color w:val="000000" w:themeColor="text1"/>
          <w:sz w:val="15"/>
          <w:szCs w:val="15"/>
        </w:rPr>
        <w:t>[3]</w:t>
      </w:r>
      <w:r w:rsidRPr="0029214B">
        <w:rPr>
          <w:rFonts w:ascii="Arial" w:hAnsi="Arial" w:cs="Arial"/>
          <w:color w:val="000000" w:themeColor="text1"/>
          <w:sz w:val="15"/>
          <w:szCs w:val="15"/>
        </w:rPr>
        <w:tab/>
        <w:t>SHRANK W H, BARLOW J F, BRENNAN T A. New Therapies in the Treatment of High Cholesterol: An Argument to Return to Goal-Based Lipid Guidelines [J]. Jama, 2015, 314(14): 1443-4.</w:t>
      </w:r>
    </w:p>
    <w:p w14:paraId="6C1E1684" w14:textId="77777777" w:rsidR="00D11D9A" w:rsidRPr="0029214B" w:rsidRDefault="00D11D9A" w:rsidP="00D11D9A">
      <w:pPr>
        <w:pStyle w:val="EndNoteBibliography"/>
        <w:ind w:left="720" w:hanging="720"/>
        <w:rPr>
          <w:rFonts w:ascii="Arial" w:hAnsi="Arial" w:cs="Arial"/>
          <w:color w:val="000000" w:themeColor="text1"/>
          <w:sz w:val="15"/>
          <w:szCs w:val="15"/>
        </w:rPr>
      </w:pPr>
      <w:r w:rsidRPr="0029214B">
        <w:rPr>
          <w:rFonts w:ascii="Arial" w:hAnsi="Arial" w:cs="Arial"/>
          <w:color w:val="000000" w:themeColor="text1"/>
          <w:sz w:val="15"/>
          <w:szCs w:val="15"/>
        </w:rPr>
        <w:t>[4]</w:t>
      </w:r>
      <w:r w:rsidRPr="0029214B">
        <w:rPr>
          <w:rFonts w:ascii="Arial" w:hAnsi="Arial" w:cs="Arial"/>
          <w:color w:val="000000" w:themeColor="text1"/>
          <w:sz w:val="15"/>
          <w:szCs w:val="15"/>
        </w:rPr>
        <w:tab/>
        <w:t>LIN L, ZHAO J, HU J, et al. Current Smoking has a Detrimental Effect on Survival for Epidermal Growth Factor Receptor (EGFR) and Anaplastic Lymphoma Kinase (ALK) negative Advanced non-squamous Non-small Cell Lung Cancer (NSCLC) Patients Treated with Pemetrexed Continuation Maintenance [J]. J Cancer, 2018, 9(12): 2140-6.</w:t>
      </w:r>
    </w:p>
    <w:p w14:paraId="55EAD0E6" w14:textId="77777777" w:rsidR="00D11D9A" w:rsidRPr="0029214B" w:rsidRDefault="00D11D9A" w:rsidP="00D11D9A">
      <w:pPr>
        <w:pStyle w:val="EndNoteBibliography"/>
        <w:ind w:left="720" w:hanging="720"/>
        <w:rPr>
          <w:rFonts w:ascii="Arial" w:hAnsi="Arial" w:cs="Arial"/>
          <w:color w:val="000000" w:themeColor="text1"/>
          <w:sz w:val="15"/>
          <w:szCs w:val="15"/>
        </w:rPr>
      </w:pPr>
      <w:r w:rsidRPr="0029214B">
        <w:rPr>
          <w:rFonts w:ascii="Arial" w:hAnsi="Arial" w:cs="Arial"/>
          <w:color w:val="000000" w:themeColor="text1"/>
          <w:sz w:val="15"/>
          <w:szCs w:val="15"/>
        </w:rPr>
        <w:t>[5]</w:t>
      </w:r>
      <w:r w:rsidRPr="0029214B">
        <w:rPr>
          <w:rFonts w:ascii="Arial" w:hAnsi="Arial" w:cs="Arial"/>
          <w:color w:val="000000" w:themeColor="text1"/>
          <w:sz w:val="15"/>
          <w:szCs w:val="15"/>
        </w:rPr>
        <w:tab/>
        <w:t>STEVENS P E, LEVIN A. Evaluation and management of chronic kidney disease: synopsis of the kidney disease: improving global outcomes 2012 clinical practice guideline [J]. Ann Intern Med, 2013, 158(11): 825-30.</w:t>
      </w:r>
    </w:p>
    <w:p w14:paraId="7CCDFCE0" w14:textId="77777777" w:rsidR="00D11D9A" w:rsidRPr="0029214B" w:rsidRDefault="00D11D9A" w:rsidP="00D11D9A">
      <w:pPr>
        <w:pStyle w:val="EndNoteBibliography"/>
        <w:ind w:left="720" w:hanging="720"/>
        <w:rPr>
          <w:rFonts w:ascii="Arial" w:hAnsi="Arial" w:cs="Arial"/>
          <w:color w:val="000000" w:themeColor="text1"/>
          <w:sz w:val="15"/>
          <w:szCs w:val="15"/>
        </w:rPr>
      </w:pPr>
      <w:r w:rsidRPr="0029214B">
        <w:rPr>
          <w:rFonts w:ascii="Arial" w:hAnsi="Arial" w:cs="Arial"/>
          <w:color w:val="000000" w:themeColor="text1"/>
          <w:sz w:val="15"/>
          <w:szCs w:val="15"/>
        </w:rPr>
        <w:t>[6]</w:t>
      </w:r>
      <w:r w:rsidRPr="0029214B">
        <w:rPr>
          <w:rFonts w:ascii="Arial" w:hAnsi="Arial" w:cs="Arial"/>
          <w:color w:val="000000" w:themeColor="text1"/>
          <w:sz w:val="15"/>
          <w:szCs w:val="15"/>
        </w:rPr>
        <w:tab/>
        <w:t>PRATI F, REGAR E, MINTZ G S, et al. Expert review document on methodology, terminology, and clinical applications of optical coherence tomography: physical principles, methodology of image acquisition, and clinical application for assessment of coronary arteries and atherosclerosis [J]. Eur Heart J, 2010, 31(4): 401-15.</w:t>
      </w:r>
    </w:p>
    <w:p w14:paraId="45074D5C" w14:textId="77777777" w:rsidR="00D11D9A" w:rsidRPr="0029214B" w:rsidRDefault="00D11D9A" w:rsidP="00D11D9A">
      <w:pPr>
        <w:pStyle w:val="EndNoteBibliography"/>
        <w:ind w:left="720" w:hanging="720"/>
        <w:rPr>
          <w:rFonts w:ascii="Arial" w:hAnsi="Arial" w:cs="Arial"/>
          <w:color w:val="000000" w:themeColor="text1"/>
          <w:sz w:val="15"/>
          <w:szCs w:val="15"/>
        </w:rPr>
      </w:pPr>
      <w:r w:rsidRPr="0029214B">
        <w:rPr>
          <w:rFonts w:ascii="Arial" w:hAnsi="Arial" w:cs="Arial"/>
          <w:color w:val="000000" w:themeColor="text1"/>
          <w:sz w:val="15"/>
          <w:szCs w:val="15"/>
        </w:rPr>
        <w:t>[7]</w:t>
      </w:r>
      <w:r w:rsidRPr="0029214B">
        <w:rPr>
          <w:rFonts w:ascii="Arial" w:hAnsi="Arial" w:cs="Arial"/>
          <w:color w:val="000000" w:themeColor="text1"/>
          <w:sz w:val="15"/>
          <w:szCs w:val="15"/>
        </w:rPr>
        <w:tab/>
        <w:t>JIN Q H, CHEN Y D, JING J, et al. Incidence, predictors, and clinical impact of tissue prolapse after coronary intervention: an intravascular optical coherence tomography study [J]. Cardiology, 2011, 119(4): 197-203.</w:t>
      </w:r>
    </w:p>
    <w:p w14:paraId="6F06A4FA" w14:textId="77777777" w:rsidR="00D11D9A" w:rsidRPr="0029214B" w:rsidRDefault="00D11D9A" w:rsidP="00D11D9A">
      <w:pPr>
        <w:pStyle w:val="EndNoteBibliography"/>
        <w:ind w:left="720" w:hanging="720"/>
        <w:rPr>
          <w:rFonts w:ascii="Arial" w:hAnsi="Arial" w:cs="Arial"/>
          <w:color w:val="000000" w:themeColor="text1"/>
          <w:sz w:val="15"/>
          <w:szCs w:val="15"/>
        </w:rPr>
      </w:pPr>
      <w:r w:rsidRPr="0029214B">
        <w:rPr>
          <w:rFonts w:ascii="Arial" w:hAnsi="Arial" w:cs="Arial"/>
          <w:color w:val="000000" w:themeColor="text1"/>
          <w:sz w:val="15"/>
          <w:szCs w:val="15"/>
        </w:rPr>
        <w:t>[8]</w:t>
      </w:r>
      <w:r w:rsidRPr="0029214B">
        <w:rPr>
          <w:rFonts w:ascii="Arial" w:hAnsi="Arial" w:cs="Arial"/>
          <w:color w:val="000000" w:themeColor="text1"/>
          <w:sz w:val="15"/>
          <w:szCs w:val="15"/>
        </w:rPr>
        <w:tab/>
        <w:t>LEE S Y, AHN C M, YOON H J, et al. Early Follow-Up Optical Coherence Tomographic Findings of Significant Drug-Eluting Stent Malapposition [J]. Circ Cardiovasc Interv, 2018, 11(12): e007192.</w:t>
      </w:r>
    </w:p>
    <w:p w14:paraId="183843B1" w14:textId="77777777" w:rsidR="00D11D9A" w:rsidRPr="0029214B" w:rsidRDefault="00D11D9A" w:rsidP="00D11D9A">
      <w:pPr>
        <w:pStyle w:val="EndNoteBibliography"/>
        <w:ind w:left="720" w:hanging="720"/>
        <w:rPr>
          <w:rFonts w:ascii="Arial" w:hAnsi="Arial" w:cs="Arial"/>
          <w:color w:val="000000" w:themeColor="text1"/>
          <w:sz w:val="15"/>
          <w:szCs w:val="15"/>
        </w:rPr>
      </w:pPr>
      <w:r w:rsidRPr="0029214B">
        <w:rPr>
          <w:rFonts w:ascii="Arial" w:hAnsi="Arial" w:cs="Arial"/>
          <w:color w:val="000000" w:themeColor="text1"/>
          <w:sz w:val="15"/>
          <w:szCs w:val="15"/>
        </w:rPr>
        <w:t>[9]</w:t>
      </w:r>
      <w:r w:rsidRPr="0029214B">
        <w:rPr>
          <w:rFonts w:ascii="Arial" w:hAnsi="Arial" w:cs="Arial"/>
          <w:color w:val="000000" w:themeColor="text1"/>
          <w:sz w:val="15"/>
          <w:szCs w:val="15"/>
        </w:rPr>
        <w:tab/>
        <w:t>JINNOUCHI H, SAKAKURA K, YANASE T, et al. Impact of stent edge dissection detected by optical coherence tomography after current-generation drug-eluting stent implantation [J]. PLoS One, 2021, 16(11): e0259693.</w:t>
      </w:r>
    </w:p>
    <w:p w14:paraId="5B0154AA" w14:textId="69A27390" w:rsidR="005F0026" w:rsidRPr="0029214B" w:rsidRDefault="00D11D9A" w:rsidP="002F25B2">
      <w:pPr>
        <w:rPr>
          <w:rFonts w:ascii="Arial" w:hAnsi="Arial" w:cs="Arial"/>
          <w:color w:val="000000" w:themeColor="text1"/>
          <w:sz w:val="15"/>
          <w:szCs w:val="15"/>
        </w:rPr>
      </w:pPr>
      <w:r w:rsidRPr="0029214B">
        <w:rPr>
          <w:rFonts w:ascii="Arial" w:hAnsi="Arial" w:cs="Arial"/>
          <w:color w:val="000000" w:themeColor="text1"/>
          <w:sz w:val="15"/>
          <w:szCs w:val="15"/>
        </w:rPr>
        <w:fldChar w:fldCharType="end"/>
      </w:r>
    </w:p>
    <w:sectPr w:rsidR="005F0026" w:rsidRPr="0029214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FBCD40" w14:textId="77777777" w:rsidR="00C62BD5" w:rsidRDefault="00C62BD5" w:rsidP="009573BF">
      <w:r>
        <w:separator/>
      </w:r>
    </w:p>
  </w:endnote>
  <w:endnote w:type="continuationSeparator" w:id="0">
    <w:p w14:paraId="702B40AF" w14:textId="77777777" w:rsidR="00C62BD5" w:rsidRDefault="00C62BD5" w:rsidP="009573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6BB7E2A" w14:textId="77777777" w:rsidR="00C62BD5" w:rsidRDefault="00C62BD5" w:rsidP="009573BF">
      <w:r>
        <w:separator/>
      </w:r>
    </w:p>
  </w:footnote>
  <w:footnote w:type="continuationSeparator" w:id="0">
    <w:p w14:paraId="2C523733" w14:textId="77777777" w:rsidR="00C62BD5" w:rsidRDefault="00C62BD5" w:rsidP="009573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hinese Std GBT7714 (numeric) Copy Copy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2tdswp9h0vfwle2velpaevc5ed5pafpewz2&quot;&gt;My EndNote Library&lt;record-ids&gt;&lt;item&gt;445&lt;/item&gt;&lt;item&gt;820&lt;/item&gt;&lt;item&gt;822&lt;/item&gt;&lt;item&gt;823&lt;/item&gt;&lt;item&gt;824&lt;/item&gt;&lt;item&gt;825&lt;/item&gt;&lt;item&gt;827&lt;/item&gt;&lt;item&gt;828&lt;/item&gt;&lt;item&gt;829&lt;/item&gt;&lt;/record-ids&gt;&lt;/item&gt;&lt;/Libraries&gt;"/>
  </w:docVars>
  <w:rsids>
    <w:rsidRoot w:val="002F25B2"/>
    <w:rsid w:val="000A55AD"/>
    <w:rsid w:val="000D5C09"/>
    <w:rsid w:val="00162588"/>
    <w:rsid w:val="001E35FE"/>
    <w:rsid w:val="00230A8E"/>
    <w:rsid w:val="0029214B"/>
    <w:rsid w:val="002F25B2"/>
    <w:rsid w:val="004A0691"/>
    <w:rsid w:val="005F0026"/>
    <w:rsid w:val="00666E72"/>
    <w:rsid w:val="009573BF"/>
    <w:rsid w:val="00AF6785"/>
    <w:rsid w:val="00B64871"/>
    <w:rsid w:val="00C32268"/>
    <w:rsid w:val="00C62BD5"/>
    <w:rsid w:val="00CC5379"/>
    <w:rsid w:val="00D11D9A"/>
    <w:rsid w:val="00D959A5"/>
    <w:rsid w:val="00EB448F"/>
    <w:rsid w:val="00EC4E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7E56F9"/>
  <w15:chartTrackingRefBased/>
  <w15:docId w15:val="{DDAEFB83-6B51-4828-92F7-9ED800DAA0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1D9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2F25B2"/>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2F25B2"/>
    <w:rPr>
      <w:rFonts w:ascii="等线" w:eastAsia="等线" w:hAnsi="等线"/>
      <w:noProof/>
      <w:sz w:val="20"/>
    </w:rPr>
  </w:style>
  <w:style w:type="paragraph" w:customStyle="1" w:styleId="EndNoteBibliography">
    <w:name w:val="EndNote Bibliography"/>
    <w:basedOn w:val="a"/>
    <w:link w:val="EndNoteBibliography0"/>
    <w:rsid w:val="002F25B2"/>
    <w:rPr>
      <w:rFonts w:ascii="等线" w:eastAsia="等线" w:hAnsi="等线"/>
      <w:noProof/>
      <w:sz w:val="20"/>
    </w:rPr>
  </w:style>
  <w:style w:type="character" w:customStyle="1" w:styleId="EndNoteBibliography0">
    <w:name w:val="EndNote Bibliography 字符"/>
    <w:basedOn w:val="a0"/>
    <w:link w:val="EndNoteBibliography"/>
    <w:rsid w:val="002F25B2"/>
    <w:rPr>
      <w:rFonts w:ascii="等线" w:eastAsia="等线" w:hAnsi="等线"/>
      <w:noProof/>
      <w:sz w:val="20"/>
    </w:rPr>
  </w:style>
  <w:style w:type="table" w:styleId="a3">
    <w:name w:val="Table Grid"/>
    <w:basedOn w:val="a1"/>
    <w:uiPriority w:val="39"/>
    <w:rsid w:val="004A06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9573B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9573BF"/>
    <w:rPr>
      <w:sz w:val="18"/>
      <w:szCs w:val="18"/>
    </w:rPr>
  </w:style>
  <w:style w:type="paragraph" w:styleId="a6">
    <w:name w:val="footer"/>
    <w:basedOn w:val="a"/>
    <w:link w:val="a7"/>
    <w:uiPriority w:val="99"/>
    <w:unhideWhenUsed/>
    <w:rsid w:val="009573BF"/>
    <w:pPr>
      <w:tabs>
        <w:tab w:val="center" w:pos="4153"/>
        <w:tab w:val="right" w:pos="8306"/>
      </w:tabs>
      <w:snapToGrid w:val="0"/>
      <w:jc w:val="left"/>
    </w:pPr>
    <w:rPr>
      <w:sz w:val="18"/>
      <w:szCs w:val="18"/>
    </w:rPr>
  </w:style>
  <w:style w:type="character" w:customStyle="1" w:styleId="a7">
    <w:name w:val="页脚 字符"/>
    <w:basedOn w:val="a0"/>
    <w:link w:val="a6"/>
    <w:uiPriority w:val="99"/>
    <w:rsid w:val="009573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411</TotalTime>
  <Pages>3</Pages>
  <Words>2013</Words>
  <Characters>11480</Characters>
  <Application>Microsoft Office Word</Application>
  <DocSecurity>0</DocSecurity>
  <Lines>95</Lines>
  <Paragraphs>26</Paragraphs>
  <ScaleCrop>false</ScaleCrop>
  <Company/>
  <LinksUpToDate>false</LinksUpToDate>
  <CharactersWithSpaces>13467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cheryl</cp:lastModifiedBy>
  <cp:revision>5</cp:revision>
  <dcterms:created xsi:type="dcterms:W3CDTF">2024-08-08T02:50:00Z</dcterms:created>
  <dcterms:modified xsi:type="dcterms:W3CDTF">2024-09-19T03:09:00Z</dcterms:modified>
</cp:coreProperties>
</file>