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907EB" w14:textId="77777777" w:rsidR="009C1F94" w:rsidRDefault="0065299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59264" behindDoc="0" locked="0" layoutInCell="1" allowOverlap="1" wp14:anchorId="4D725109" wp14:editId="359B9878">
            <wp:simplePos x="0" y="0"/>
            <wp:positionH relativeFrom="column">
              <wp:posOffset>0</wp:posOffset>
            </wp:positionH>
            <wp:positionV relativeFrom="paragraph">
              <wp:posOffset>46355</wp:posOffset>
            </wp:positionV>
            <wp:extent cx="5275580" cy="5445125"/>
            <wp:effectExtent l="0" t="0" r="1270" b="31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544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4A19DB5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772C12B3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70D6573C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69DD7C86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70FF17E3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5445F4C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2B089597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35F976D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540F4B6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27F8A1DE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8667A86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5E7714FC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196CEB21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28513D4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46566064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7ABCB4E4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34749A7F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7857C3CA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59FF0B6D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286635EE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742FC36D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67690FE0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4492F824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554648E8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467BF3B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1B1FF0D6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3366F046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0F1C7F8E" w14:textId="77777777" w:rsidR="009C1F94" w:rsidRDefault="009C1F94">
      <w:pPr>
        <w:rPr>
          <w:rFonts w:ascii="Times New Roman" w:hAnsi="Times New Roman" w:cs="Times New Roman"/>
          <w:sz w:val="24"/>
          <w:szCs w:val="28"/>
        </w:rPr>
      </w:pPr>
    </w:p>
    <w:p w14:paraId="5356210F" w14:textId="16A67128" w:rsidR="009C1F94" w:rsidRDefault="0065299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652997">
        <w:rPr>
          <w:rFonts w:ascii="Times New Roman" w:hAnsi="Times New Roman" w:cs="Times New Roman"/>
          <w:b/>
          <w:bCs/>
          <w:sz w:val="24"/>
          <w:szCs w:val="28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1. Representative case for patient with impaired FMD and plaque rupture. </w:t>
      </w:r>
    </w:p>
    <w:p w14:paraId="2A3F1850" w14:textId="77777777" w:rsidR="009C1F94" w:rsidRDefault="00652997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51948310" w14:textId="77777777" w:rsidR="009C1F94" w:rsidRDefault="00652997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2D34F109" wp14:editId="630FBE02">
            <wp:simplePos x="0" y="0"/>
            <wp:positionH relativeFrom="margin">
              <wp:posOffset>-25400</wp:posOffset>
            </wp:positionH>
            <wp:positionV relativeFrom="paragraph">
              <wp:posOffset>-30480</wp:posOffset>
            </wp:positionV>
            <wp:extent cx="5269230" cy="5275580"/>
            <wp:effectExtent l="0" t="0" r="7620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7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74DA06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2DCF086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103FE14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136FDFC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5BA99A5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2A51467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20C7582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304B7A5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706105B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EAE549E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0F0F7E8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7635632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8EEB0FB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808477B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0AAF94D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A2ABA9F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446095B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DE1A640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4B3B5F3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D57F6CE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2A41A45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C90B650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6AEEE9B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0049E74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C3FA294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04CEAD1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1D95913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A3AFF34" w14:textId="4D2D1EBF" w:rsidR="009C1F94" w:rsidRDefault="0065299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652997">
        <w:rPr>
          <w:rFonts w:ascii="Times New Roman" w:hAnsi="Times New Roman" w:cs="Times New Roman"/>
          <w:b/>
          <w:bCs/>
          <w:sz w:val="24"/>
          <w:szCs w:val="28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2. Representative case for patient with normal FMD and plaque erosion. </w:t>
      </w:r>
    </w:p>
    <w:p w14:paraId="645D2470" w14:textId="77777777" w:rsidR="009C1F94" w:rsidRDefault="009C1F9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44BBF84" w14:textId="77777777" w:rsidR="009C1F94" w:rsidRDefault="00652997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48FF1B32" w14:textId="77777777" w:rsidR="009C1F94" w:rsidRDefault="00652997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8"/>
        </w:rPr>
        <w:lastRenderedPageBreak/>
        <w:drawing>
          <wp:inline distT="0" distB="0" distL="0" distR="0" wp14:anchorId="6DF94776" wp14:editId="0F3779EC">
            <wp:extent cx="4835525" cy="4555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8720" cy="455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32ABF" w14:textId="2CA8E2C7" w:rsidR="009C1F94" w:rsidRDefault="00652997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  <w:r w:rsidRPr="00652997">
        <w:rPr>
          <w:rFonts w:ascii="Times New Roman" w:hAnsi="Times New Roman" w:cs="Times New Roman"/>
          <w:b/>
          <w:bCs/>
          <w:sz w:val="24"/>
          <w:szCs w:val="28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3. </w:t>
      </w:r>
      <w:r>
        <w:rPr>
          <w:rFonts w:ascii="Times New Roman" w:hAnsi="Times New Roman" w:cs="Times New Roman"/>
          <w:b/>
          <w:bCs/>
          <w:sz w:val="24"/>
          <w:szCs w:val="24"/>
        </w:rPr>
        <w:t>Receiver operating characteristics curve analysis for thin cap fibroatheroma (TCFA)</w:t>
      </w:r>
      <w:r w:rsidR="00512E43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434BDC92" w14:textId="77777777" w:rsidR="009C1F94" w:rsidRDefault="00652997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tbl>
      <w:tblPr>
        <w:tblW w:w="89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6"/>
        <w:gridCol w:w="1628"/>
        <w:gridCol w:w="2117"/>
        <w:gridCol w:w="1969"/>
      </w:tblGrid>
      <w:tr w:rsidR="009C1F94" w14:paraId="20BC603C" w14:textId="77777777">
        <w:trPr>
          <w:trHeight w:val="1449"/>
        </w:trPr>
        <w:tc>
          <w:tcPr>
            <w:tcW w:w="31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599831" w14:textId="77777777" w:rsidR="009C1F94" w:rsidRDefault="009C1F9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3070C3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All patients</w:t>
            </w:r>
          </w:p>
          <w:p w14:paraId="15629DF8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(n=426)</w:t>
            </w:r>
          </w:p>
        </w:tc>
        <w:tc>
          <w:tcPr>
            <w:tcW w:w="21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52DE42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Impaired FMD</w:t>
            </w:r>
          </w:p>
          <w:p w14:paraId="1D252F12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(n=326)</w:t>
            </w:r>
          </w:p>
        </w:tc>
        <w:tc>
          <w:tcPr>
            <w:tcW w:w="19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8B75A5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Normal FMD</w:t>
            </w:r>
          </w:p>
          <w:p w14:paraId="1F2D1CF3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(n=100)</w:t>
            </w:r>
          </w:p>
        </w:tc>
      </w:tr>
      <w:tr w:rsidR="009C1F94" w14:paraId="5A20CA81" w14:textId="77777777">
        <w:trPr>
          <w:trHeight w:val="657"/>
        </w:trPr>
        <w:tc>
          <w:tcPr>
            <w:tcW w:w="31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C49BFC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Other culprit mechanisms</w:t>
            </w: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1099C" w14:textId="77777777" w:rsidR="009C1F94" w:rsidRDefault="009C1F9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1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FA7146" w14:textId="77777777" w:rsidR="009C1F94" w:rsidRDefault="009C1F9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D86ED6" w14:textId="77777777" w:rsidR="009C1F94" w:rsidRDefault="009C1F9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C1F94" w14:paraId="00B3B8C4" w14:textId="77777777">
        <w:trPr>
          <w:trHeight w:val="905"/>
        </w:trPr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058AA2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Spasm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A44589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 (0.7)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0C8D0F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 (0.9)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8C4EB0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 (0)</w:t>
            </w:r>
          </w:p>
        </w:tc>
      </w:tr>
      <w:tr w:rsidR="009C1F94" w14:paraId="006CC6F4" w14:textId="77777777">
        <w:trPr>
          <w:trHeight w:val="605"/>
        </w:trPr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C3F061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SACD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E95D0E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 (1.4)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A3C0AE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 (1.5)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23CC99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 (1.0)</w:t>
            </w:r>
          </w:p>
        </w:tc>
      </w:tr>
      <w:tr w:rsidR="009C1F94" w14:paraId="28DFC8D1" w14:textId="77777777">
        <w:trPr>
          <w:trHeight w:val="995"/>
        </w:trPr>
        <w:tc>
          <w:tcPr>
            <w:tcW w:w="31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19290C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Tight stenosis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48AA39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 (1.4)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B70B20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 (1.5)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3289DE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 (1.0)</w:t>
            </w:r>
          </w:p>
        </w:tc>
      </w:tr>
      <w:tr w:rsidR="009C1F94" w14:paraId="522DCCDB" w14:textId="77777777">
        <w:trPr>
          <w:trHeight w:val="1059"/>
        </w:trPr>
        <w:tc>
          <w:tcPr>
            <w:tcW w:w="8910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27B220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Values are n (%).</w:t>
            </w:r>
          </w:p>
          <w:p w14:paraId="09E931F2" w14:textId="77777777" w:rsidR="009C1F94" w:rsidRDefault="0065299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SCAD = spontaneous coronary artery dissection; FMD = flow-mediated vasodilatation</w:t>
            </w:r>
          </w:p>
        </w:tc>
      </w:tr>
    </w:tbl>
    <w:p w14:paraId="4218D363" w14:textId="6610AEC1" w:rsidR="009C1F94" w:rsidRDefault="00652997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 Table 1. Distribution of Other Culprit Mechanisms</w:t>
      </w:r>
      <w:r w:rsidR="00512E43">
        <w:rPr>
          <w:rFonts w:ascii="Times New Roman" w:hAnsi="Times New Roman" w:cs="Times New Roman" w:hint="eastAsia"/>
          <w:b/>
          <w:bCs/>
          <w:sz w:val="24"/>
          <w:szCs w:val="28"/>
        </w:rPr>
        <w:t>.</w:t>
      </w:r>
    </w:p>
    <w:sectPr w:rsidR="009C1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ZlMDg5N2JhOGJkZjEzMDcyODMxNmU4OGY1YmI5OGMifQ=="/>
  </w:docVars>
  <w:rsids>
    <w:rsidRoot w:val="00984D6A"/>
    <w:rsid w:val="000205A0"/>
    <w:rsid w:val="00174327"/>
    <w:rsid w:val="001E20E6"/>
    <w:rsid w:val="002C1D41"/>
    <w:rsid w:val="0032784D"/>
    <w:rsid w:val="00467707"/>
    <w:rsid w:val="00512E43"/>
    <w:rsid w:val="00652997"/>
    <w:rsid w:val="00705019"/>
    <w:rsid w:val="007E52EA"/>
    <w:rsid w:val="00881F02"/>
    <w:rsid w:val="00954D6C"/>
    <w:rsid w:val="00984D6A"/>
    <w:rsid w:val="009C1F94"/>
    <w:rsid w:val="00CC0DB4"/>
    <w:rsid w:val="00D02E64"/>
    <w:rsid w:val="00D83D85"/>
    <w:rsid w:val="00F56838"/>
    <w:rsid w:val="3B74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6247770"/>
  <w15:docId w15:val="{83DCD8FD-1515-46E4-81BD-57E380B1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autoRedefine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autoRedefine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a">
    <w:name w:val="批注主题 字符"/>
    <w:basedOn w:val="a4"/>
    <w:link w:val="a9"/>
    <w:autoRedefine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 zeng</dc:creator>
  <cp:lastModifiedBy>Aurora</cp:lastModifiedBy>
  <cp:revision>15</cp:revision>
  <dcterms:created xsi:type="dcterms:W3CDTF">2022-10-16T13:03:00Z</dcterms:created>
  <dcterms:modified xsi:type="dcterms:W3CDTF">2024-03-28T06:20:00Z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E7D57B1459AF4A5490F3892D45C61D69_12</vt:lpwstr>
  </property>
</Properties>
</file>