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ECE89B" w14:textId="77A88DA1" w:rsidR="00742E36" w:rsidRDefault="00B553C7" w:rsidP="00742E36">
      <w:pPr>
        <w:pStyle w:val="a4"/>
        <w:adjustRightInd w:val="0"/>
        <w:snapToGrid w:val="0"/>
        <w:spacing w:beforeLines="0" w:before="240" w:afterLines="0" w:after="240" w:line="288" w:lineRule="auto"/>
        <w:ind w:left="420" w:firstLine="420"/>
        <w:rPr>
          <w:rFonts w:eastAsiaTheme="minorEastAsia"/>
        </w:rPr>
      </w:pPr>
      <w:r w:rsidRPr="00B553C7">
        <w:t>Supplementary Table</w:t>
      </w:r>
      <w:r>
        <w:rPr>
          <w:rFonts w:eastAsiaTheme="minorEastAsia" w:hint="eastAsia"/>
        </w:rPr>
        <w:t xml:space="preserve"> </w:t>
      </w:r>
      <w:r w:rsidR="00742E36">
        <w:rPr>
          <w:rFonts w:eastAsiaTheme="minorEastAsia" w:hint="eastAsia"/>
        </w:rPr>
        <w:t>1</w:t>
      </w:r>
      <w:r w:rsidR="00742E36">
        <w:t xml:space="preserve">. </w:t>
      </w:r>
      <w:r w:rsidR="00742E36" w:rsidRPr="00CE6782">
        <w:t>Kolmogorov-Smirnov test evaluating the normal distribution of data</w:t>
      </w:r>
      <w:r w:rsidR="00742E36">
        <w:rPr>
          <w:rFonts w:eastAsiaTheme="minorEastAsia" w:hint="eastAsia"/>
        </w:rPr>
        <w:t>.</w:t>
      </w: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3964"/>
        <w:gridCol w:w="1814"/>
        <w:gridCol w:w="2518"/>
      </w:tblGrid>
      <w:tr w:rsidR="00742E36" w:rsidRPr="00E93983" w14:paraId="487850C0" w14:textId="77777777" w:rsidTr="00F5734C">
        <w:tc>
          <w:tcPr>
            <w:tcW w:w="3964" w:type="dxa"/>
            <w:vAlign w:val="center"/>
          </w:tcPr>
          <w:p w14:paraId="40A46524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bookmarkStart w:id="0" w:name="_Hlk152926884"/>
          </w:p>
        </w:tc>
        <w:tc>
          <w:tcPr>
            <w:tcW w:w="1814" w:type="dxa"/>
            <w:vAlign w:val="center"/>
          </w:tcPr>
          <w:p w14:paraId="7DC8DFF4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KS distance</w:t>
            </w:r>
          </w:p>
        </w:tc>
        <w:tc>
          <w:tcPr>
            <w:tcW w:w="2518" w:type="dxa"/>
            <w:vAlign w:val="center"/>
          </w:tcPr>
          <w:p w14:paraId="1E449797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i/>
                <w:sz w:val="18"/>
              </w:rPr>
              <w:t>P</w:t>
            </w:r>
            <w:r w:rsidRPr="00E93983">
              <w:rPr>
                <w:rFonts w:eastAsia="宋体"/>
                <w:bCs/>
                <w:sz w:val="18"/>
              </w:rPr>
              <w:t>-value</w:t>
            </w:r>
          </w:p>
        </w:tc>
      </w:tr>
      <w:tr w:rsidR="00742E36" w:rsidRPr="00E93983" w14:paraId="3ED55CAA" w14:textId="77777777" w:rsidTr="00F5734C">
        <w:tc>
          <w:tcPr>
            <w:tcW w:w="3964" w:type="dxa"/>
            <w:vAlign w:val="center"/>
          </w:tcPr>
          <w:p w14:paraId="4ABEA7DF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SRA1 expression in healthy individuals</w:t>
            </w:r>
          </w:p>
        </w:tc>
        <w:tc>
          <w:tcPr>
            <w:tcW w:w="1814" w:type="dxa"/>
            <w:vAlign w:val="center"/>
          </w:tcPr>
          <w:p w14:paraId="0F3AF2DA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0.071</w:t>
            </w:r>
          </w:p>
        </w:tc>
        <w:tc>
          <w:tcPr>
            <w:tcW w:w="2518" w:type="dxa"/>
            <w:vAlign w:val="center"/>
          </w:tcPr>
          <w:p w14:paraId="63834AB1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&gt; 0.10</w:t>
            </w:r>
          </w:p>
        </w:tc>
      </w:tr>
      <w:tr w:rsidR="00742E36" w:rsidRPr="00E93983" w14:paraId="1AF59AB7" w14:textId="77777777" w:rsidTr="00F5734C">
        <w:tc>
          <w:tcPr>
            <w:tcW w:w="3964" w:type="dxa"/>
            <w:vAlign w:val="center"/>
          </w:tcPr>
          <w:p w14:paraId="1A50C2F9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SRA1 expression in CHF patients</w:t>
            </w:r>
          </w:p>
        </w:tc>
        <w:tc>
          <w:tcPr>
            <w:tcW w:w="1814" w:type="dxa"/>
            <w:vAlign w:val="center"/>
          </w:tcPr>
          <w:p w14:paraId="27547C70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0.051</w:t>
            </w:r>
          </w:p>
        </w:tc>
        <w:tc>
          <w:tcPr>
            <w:tcW w:w="2518" w:type="dxa"/>
            <w:vAlign w:val="center"/>
          </w:tcPr>
          <w:p w14:paraId="6F368E14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&gt; 0.10</w:t>
            </w:r>
          </w:p>
        </w:tc>
      </w:tr>
      <w:tr w:rsidR="00742E36" w:rsidRPr="00E93983" w14:paraId="703DD1B2" w14:textId="77777777" w:rsidTr="00F5734C">
        <w:tc>
          <w:tcPr>
            <w:tcW w:w="3964" w:type="dxa"/>
            <w:vAlign w:val="center"/>
          </w:tcPr>
          <w:p w14:paraId="5B3D2549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Age of CHF patients</w:t>
            </w:r>
          </w:p>
        </w:tc>
        <w:tc>
          <w:tcPr>
            <w:tcW w:w="1814" w:type="dxa"/>
            <w:vAlign w:val="center"/>
          </w:tcPr>
          <w:p w14:paraId="53CC544F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0.075</w:t>
            </w:r>
          </w:p>
        </w:tc>
        <w:tc>
          <w:tcPr>
            <w:tcW w:w="2518" w:type="dxa"/>
            <w:vAlign w:val="center"/>
          </w:tcPr>
          <w:p w14:paraId="60CB3F07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&gt; 0.10</w:t>
            </w:r>
          </w:p>
        </w:tc>
      </w:tr>
      <w:tr w:rsidR="00742E36" w:rsidRPr="00E93983" w14:paraId="7A0FF18D" w14:textId="77777777" w:rsidTr="00F5734C">
        <w:tc>
          <w:tcPr>
            <w:tcW w:w="3964" w:type="dxa"/>
            <w:vAlign w:val="center"/>
          </w:tcPr>
          <w:p w14:paraId="0EA297EC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BMI of CHF patients</w:t>
            </w:r>
          </w:p>
        </w:tc>
        <w:tc>
          <w:tcPr>
            <w:tcW w:w="1814" w:type="dxa"/>
            <w:vAlign w:val="center"/>
          </w:tcPr>
          <w:p w14:paraId="0EAAEEC3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0.053</w:t>
            </w:r>
          </w:p>
        </w:tc>
        <w:tc>
          <w:tcPr>
            <w:tcW w:w="2518" w:type="dxa"/>
            <w:vAlign w:val="center"/>
          </w:tcPr>
          <w:p w14:paraId="4E9660E4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&gt; 0.10</w:t>
            </w:r>
          </w:p>
        </w:tc>
      </w:tr>
      <w:tr w:rsidR="00742E36" w:rsidRPr="00E93983" w14:paraId="6FCC52B3" w14:textId="77777777" w:rsidTr="00F5734C">
        <w:tc>
          <w:tcPr>
            <w:tcW w:w="3964" w:type="dxa"/>
            <w:vAlign w:val="center"/>
          </w:tcPr>
          <w:p w14:paraId="50B2AF8C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BNP of CHF patients</w:t>
            </w:r>
          </w:p>
        </w:tc>
        <w:tc>
          <w:tcPr>
            <w:tcW w:w="1814" w:type="dxa"/>
            <w:vAlign w:val="center"/>
          </w:tcPr>
          <w:p w14:paraId="72057B7A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0.059</w:t>
            </w:r>
          </w:p>
        </w:tc>
        <w:tc>
          <w:tcPr>
            <w:tcW w:w="2518" w:type="dxa"/>
            <w:vAlign w:val="center"/>
          </w:tcPr>
          <w:p w14:paraId="575EED8E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&gt; 0.10</w:t>
            </w:r>
          </w:p>
        </w:tc>
      </w:tr>
      <w:tr w:rsidR="00742E36" w:rsidRPr="00E93983" w14:paraId="0DCF4407" w14:textId="77777777" w:rsidTr="00F5734C">
        <w:tc>
          <w:tcPr>
            <w:tcW w:w="3964" w:type="dxa"/>
            <w:vAlign w:val="center"/>
          </w:tcPr>
          <w:p w14:paraId="0C8D8F5F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albumin of CHF patients</w:t>
            </w:r>
          </w:p>
        </w:tc>
        <w:tc>
          <w:tcPr>
            <w:tcW w:w="1814" w:type="dxa"/>
            <w:vAlign w:val="center"/>
          </w:tcPr>
          <w:p w14:paraId="2DC1EA2F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0.066</w:t>
            </w:r>
          </w:p>
        </w:tc>
        <w:tc>
          <w:tcPr>
            <w:tcW w:w="2518" w:type="dxa"/>
            <w:vAlign w:val="center"/>
          </w:tcPr>
          <w:p w14:paraId="0341C92C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&gt; 0.10</w:t>
            </w:r>
          </w:p>
        </w:tc>
      </w:tr>
      <w:tr w:rsidR="00742E36" w:rsidRPr="00E93983" w14:paraId="1BD9CE37" w14:textId="77777777" w:rsidTr="00F5734C">
        <w:tc>
          <w:tcPr>
            <w:tcW w:w="3964" w:type="dxa"/>
            <w:vAlign w:val="center"/>
          </w:tcPr>
          <w:p w14:paraId="63716602" w14:textId="77777777" w:rsidR="00742E36" w:rsidRPr="00DC70BD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DC70BD">
              <w:rPr>
                <w:rFonts w:eastAsia="宋体"/>
                <w:bCs/>
                <w:sz w:val="18"/>
              </w:rPr>
              <w:t>CRP of CHF patients</w:t>
            </w:r>
          </w:p>
        </w:tc>
        <w:tc>
          <w:tcPr>
            <w:tcW w:w="1814" w:type="dxa"/>
            <w:vAlign w:val="center"/>
          </w:tcPr>
          <w:p w14:paraId="106344AE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0.070</w:t>
            </w:r>
          </w:p>
        </w:tc>
        <w:tc>
          <w:tcPr>
            <w:tcW w:w="2518" w:type="dxa"/>
            <w:vAlign w:val="center"/>
          </w:tcPr>
          <w:p w14:paraId="4B4E748B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&gt; 0.10</w:t>
            </w:r>
          </w:p>
        </w:tc>
      </w:tr>
      <w:tr w:rsidR="00742E36" w:rsidRPr="00E93983" w14:paraId="19FB5BB1" w14:textId="77777777" w:rsidTr="00F5734C">
        <w:tc>
          <w:tcPr>
            <w:tcW w:w="3964" w:type="dxa"/>
            <w:vAlign w:val="center"/>
          </w:tcPr>
          <w:p w14:paraId="0DC8E608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LAD of CHF patients</w:t>
            </w:r>
          </w:p>
        </w:tc>
        <w:tc>
          <w:tcPr>
            <w:tcW w:w="1814" w:type="dxa"/>
            <w:vAlign w:val="center"/>
          </w:tcPr>
          <w:p w14:paraId="6F2D7069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0.069</w:t>
            </w:r>
          </w:p>
        </w:tc>
        <w:tc>
          <w:tcPr>
            <w:tcW w:w="2518" w:type="dxa"/>
            <w:vAlign w:val="center"/>
          </w:tcPr>
          <w:p w14:paraId="3D3E4C21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&gt; 0.10</w:t>
            </w:r>
          </w:p>
        </w:tc>
      </w:tr>
      <w:tr w:rsidR="00742E36" w:rsidRPr="00E93983" w14:paraId="10121500" w14:textId="77777777" w:rsidTr="00F5734C">
        <w:tc>
          <w:tcPr>
            <w:tcW w:w="3964" w:type="dxa"/>
            <w:vAlign w:val="center"/>
          </w:tcPr>
          <w:p w14:paraId="5AF956A3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proofErr w:type="spellStart"/>
            <w:r w:rsidRPr="00E93983">
              <w:rPr>
                <w:rFonts w:eastAsia="宋体"/>
                <w:bCs/>
                <w:sz w:val="18"/>
              </w:rPr>
              <w:t>LVDd</w:t>
            </w:r>
            <w:proofErr w:type="spellEnd"/>
            <w:r w:rsidRPr="00E93983">
              <w:rPr>
                <w:rFonts w:eastAsia="宋体"/>
                <w:bCs/>
                <w:sz w:val="18"/>
              </w:rPr>
              <w:t xml:space="preserve"> of CHF patients</w:t>
            </w:r>
          </w:p>
        </w:tc>
        <w:tc>
          <w:tcPr>
            <w:tcW w:w="1814" w:type="dxa"/>
            <w:vAlign w:val="center"/>
          </w:tcPr>
          <w:p w14:paraId="2A7D940B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0.075</w:t>
            </w:r>
          </w:p>
        </w:tc>
        <w:tc>
          <w:tcPr>
            <w:tcW w:w="2518" w:type="dxa"/>
            <w:vAlign w:val="center"/>
          </w:tcPr>
          <w:p w14:paraId="2EA521E5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bookmarkStart w:id="1" w:name="OLE_LINK1074"/>
            <w:bookmarkStart w:id="2" w:name="OLE_LINK1075"/>
            <w:r w:rsidRPr="00E93983">
              <w:rPr>
                <w:rFonts w:eastAsia="宋体"/>
                <w:bCs/>
                <w:sz w:val="18"/>
              </w:rPr>
              <w:t>&gt;</w:t>
            </w:r>
            <w:bookmarkEnd w:id="1"/>
            <w:bookmarkEnd w:id="2"/>
            <w:r w:rsidRPr="00E93983">
              <w:rPr>
                <w:rFonts w:eastAsia="宋体"/>
                <w:bCs/>
                <w:sz w:val="18"/>
              </w:rPr>
              <w:t xml:space="preserve"> 0.10</w:t>
            </w:r>
          </w:p>
        </w:tc>
      </w:tr>
      <w:tr w:rsidR="00742E36" w:rsidRPr="00E93983" w14:paraId="3EAC85A8" w14:textId="77777777" w:rsidTr="00F5734C">
        <w:tc>
          <w:tcPr>
            <w:tcW w:w="3964" w:type="dxa"/>
            <w:vAlign w:val="center"/>
          </w:tcPr>
          <w:p w14:paraId="20BC6D6E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LVEF of CHF patients</w:t>
            </w:r>
          </w:p>
        </w:tc>
        <w:tc>
          <w:tcPr>
            <w:tcW w:w="1814" w:type="dxa"/>
            <w:vAlign w:val="center"/>
          </w:tcPr>
          <w:p w14:paraId="77BED2EC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0.086</w:t>
            </w:r>
          </w:p>
        </w:tc>
        <w:tc>
          <w:tcPr>
            <w:tcW w:w="2518" w:type="dxa"/>
            <w:vAlign w:val="center"/>
          </w:tcPr>
          <w:p w14:paraId="6EAEB040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0.086</w:t>
            </w:r>
          </w:p>
        </w:tc>
      </w:tr>
      <w:tr w:rsidR="00742E36" w:rsidRPr="00E93983" w14:paraId="226C6F7E" w14:textId="77777777" w:rsidTr="00F5734C">
        <w:tc>
          <w:tcPr>
            <w:tcW w:w="3964" w:type="dxa"/>
            <w:vAlign w:val="center"/>
          </w:tcPr>
          <w:p w14:paraId="7B9041FD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Age of healthy individuals</w:t>
            </w:r>
          </w:p>
        </w:tc>
        <w:tc>
          <w:tcPr>
            <w:tcW w:w="1814" w:type="dxa"/>
            <w:vAlign w:val="center"/>
          </w:tcPr>
          <w:p w14:paraId="68407D72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>
              <w:rPr>
                <w:rFonts w:eastAsia="宋体" w:hint="eastAsia"/>
                <w:bCs/>
                <w:sz w:val="18"/>
              </w:rPr>
              <w:t>0</w:t>
            </w:r>
            <w:r w:rsidRPr="00E93983">
              <w:rPr>
                <w:rFonts w:eastAsia="宋体"/>
                <w:bCs/>
                <w:sz w:val="18"/>
              </w:rPr>
              <w:t>.066</w:t>
            </w:r>
          </w:p>
        </w:tc>
        <w:tc>
          <w:tcPr>
            <w:tcW w:w="2518" w:type="dxa"/>
            <w:vAlign w:val="center"/>
          </w:tcPr>
          <w:p w14:paraId="0D19660B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>
              <w:rPr>
                <w:rFonts w:eastAsia="宋体"/>
                <w:bCs/>
                <w:sz w:val="18"/>
              </w:rPr>
              <w:t>&gt;</w:t>
            </w:r>
            <w:r w:rsidRPr="00E93983">
              <w:rPr>
                <w:rFonts w:eastAsia="宋体"/>
                <w:bCs/>
                <w:sz w:val="18"/>
              </w:rPr>
              <w:t xml:space="preserve"> 0.10</w:t>
            </w:r>
          </w:p>
        </w:tc>
      </w:tr>
      <w:tr w:rsidR="00742E36" w:rsidRPr="00E93983" w14:paraId="21507BF8" w14:textId="77777777" w:rsidTr="00F5734C">
        <w:tc>
          <w:tcPr>
            <w:tcW w:w="3964" w:type="dxa"/>
            <w:vAlign w:val="center"/>
          </w:tcPr>
          <w:p w14:paraId="34FDF0CB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BMI of healthy individuals</w:t>
            </w:r>
          </w:p>
        </w:tc>
        <w:tc>
          <w:tcPr>
            <w:tcW w:w="1814" w:type="dxa"/>
            <w:vAlign w:val="center"/>
          </w:tcPr>
          <w:p w14:paraId="0D0B622F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0.081</w:t>
            </w:r>
          </w:p>
        </w:tc>
        <w:tc>
          <w:tcPr>
            <w:tcW w:w="2518" w:type="dxa"/>
            <w:vAlign w:val="center"/>
          </w:tcPr>
          <w:p w14:paraId="08C24EAA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&gt; 0.10</w:t>
            </w:r>
          </w:p>
        </w:tc>
      </w:tr>
      <w:tr w:rsidR="00742E36" w:rsidRPr="00E93983" w14:paraId="5A6AFBE3" w14:textId="77777777" w:rsidTr="00F5734C">
        <w:tc>
          <w:tcPr>
            <w:tcW w:w="3964" w:type="dxa"/>
            <w:vAlign w:val="center"/>
          </w:tcPr>
          <w:p w14:paraId="27B09304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BNP of healthy individuals</w:t>
            </w:r>
          </w:p>
        </w:tc>
        <w:tc>
          <w:tcPr>
            <w:tcW w:w="1814" w:type="dxa"/>
            <w:vAlign w:val="center"/>
          </w:tcPr>
          <w:p w14:paraId="3C04C397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0.097</w:t>
            </w:r>
          </w:p>
        </w:tc>
        <w:tc>
          <w:tcPr>
            <w:tcW w:w="2518" w:type="dxa"/>
            <w:vAlign w:val="center"/>
          </w:tcPr>
          <w:p w14:paraId="1DD0481B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&gt; 0.10</w:t>
            </w:r>
          </w:p>
        </w:tc>
      </w:tr>
      <w:tr w:rsidR="00742E36" w:rsidRPr="00E93983" w14:paraId="7910DAC4" w14:textId="77777777" w:rsidTr="00F5734C">
        <w:tc>
          <w:tcPr>
            <w:tcW w:w="3964" w:type="dxa"/>
            <w:vAlign w:val="center"/>
          </w:tcPr>
          <w:p w14:paraId="554E29A0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albumin of healthy individuals</w:t>
            </w:r>
          </w:p>
        </w:tc>
        <w:tc>
          <w:tcPr>
            <w:tcW w:w="1814" w:type="dxa"/>
            <w:vAlign w:val="center"/>
          </w:tcPr>
          <w:p w14:paraId="329FCA20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0.076</w:t>
            </w:r>
          </w:p>
        </w:tc>
        <w:tc>
          <w:tcPr>
            <w:tcW w:w="2518" w:type="dxa"/>
            <w:vAlign w:val="center"/>
          </w:tcPr>
          <w:p w14:paraId="3719EFCA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&gt; 0.10</w:t>
            </w:r>
          </w:p>
        </w:tc>
      </w:tr>
      <w:tr w:rsidR="00742E36" w:rsidRPr="00E93983" w14:paraId="57DE15A0" w14:textId="77777777" w:rsidTr="00F5734C">
        <w:tc>
          <w:tcPr>
            <w:tcW w:w="3964" w:type="dxa"/>
            <w:vAlign w:val="center"/>
          </w:tcPr>
          <w:p w14:paraId="16A58EDC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CRP of healthy individuals</w:t>
            </w:r>
          </w:p>
        </w:tc>
        <w:tc>
          <w:tcPr>
            <w:tcW w:w="1814" w:type="dxa"/>
            <w:vAlign w:val="center"/>
          </w:tcPr>
          <w:p w14:paraId="686658EC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0.079</w:t>
            </w:r>
          </w:p>
        </w:tc>
        <w:tc>
          <w:tcPr>
            <w:tcW w:w="2518" w:type="dxa"/>
            <w:vAlign w:val="center"/>
          </w:tcPr>
          <w:p w14:paraId="396E4F1E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&gt; 0.10</w:t>
            </w:r>
          </w:p>
        </w:tc>
      </w:tr>
      <w:tr w:rsidR="00742E36" w:rsidRPr="00E93983" w14:paraId="2C66DB94" w14:textId="77777777" w:rsidTr="00F5734C">
        <w:tc>
          <w:tcPr>
            <w:tcW w:w="3964" w:type="dxa"/>
            <w:vAlign w:val="center"/>
          </w:tcPr>
          <w:p w14:paraId="7DF09242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LAD of healthy individuals</w:t>
            </w:r>
          </w:p>
        </w:tc>
        <w:tc>
          <w:tcPr>
            <w:tcW w:w="1814" w:type="dxa"/>
            <w:vAlign w:val="center"/>
          </w:tcPr>
          <w:p w14:paraId="1127E6D7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0.081</w:t>
            </w:r>
          </w:p>
        </w:tc>
        <w:tc>
          <w:tcPr>
            <w:tcW w:w="2518" w:type="dxa"/>
            <w:vAlign w:val="center"/>
          </w:tcPr>
          <w:p w14:paraId="42CF7922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&gt; 0.10</w:t>
            </w:r>
          </w:p>
        </w:tc>
      </w:tr>
      <w:tr w:rsidR="00742E36" w:rsidRPr="00E93983" w14:paraId="5A9969F8" w14:textId="77777777" w:rsidTr="00F5734C">
        <w:tc>
          <w:tcPr>
            <w:tcW w:w="3964" w:type="dxa"/>
            <w:vAlign w:val="center"/>
          </w:tcPr>
          <w:p w14:paraId="01028886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proofErr w:type="spellStart"/>
            <w:r w:rsidRPr="00E93983">
              <w:rPr>
                <w:rFonts w:eastAsia="宋体"/>
                <w:bCs/>
                <w:sz w:val="18"/>
              </w:rPr>
              <w:t>LVDd</w:t>
            </w:r>
            <w:proofErr w:type="spellEnd"/>
            <w:r w:rsidRPr="00E93983">
              <w:rPr>
                <w:rFonts w:eastAsia="宋体"/>
                <w:bCs/>
                <w:sz w:val="18"/>
              </w:rPr>
              <w:t xml:space="preserve"> of healthy individuals</w:t>
            </w:r>
          </w:p>
        </w:tc>
        <w:tc>
          <w:tcPr>
            <w:tcW w:w="1814" w:type="dxa"/>
            <w:vAlign w:val="center"/>
          </w:tcPr>
          <w:p w14:paraId="593C224B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0.056</w:t>
            </w:r>
          </w:p>
        </w:tc>
        <w:tc>
          <w:tcPr>
            <w:tcW w:w="2518" w:type="dxa"/>
            <w:vAlign w:val="center"/>
          </w:tcPr>
          <w:p w14:paraId="72FC7820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&gt; 0.10</w:t>
            </w:r>
          </w:p>
        </w:tc>
      </w:tr>
      <w:tr w:rsidR="00742E36" w:rsidRPr="00E93983" w14:paraId="360A673D" w14:textId="77777777" w:rsidTr="00F5734C">
        <w:tc>
          <w:tcPr>
            <w:tcW w:w="3964" w:type="dxa"/>
            <w:vAlign w:val="center"/>
          </w:tcPr>
          <w:p w14:paraId="4A834328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LVEF of healthy individuals</w:t>
            </w:r>
          </w:p>
        </w:tc>
        <w:tc>
          <w:tcPr>
            <w:tcW w:w="1814" w:type="dxa"/>
            <w:vAlign w:val="center"/>
          </w:tcPr>
          <w:p w14:paraId="28B43D3C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0.082</w:t>
            </w:r>
          </w:p>
        </w:tc>
        <w:tc>
          <w:tcPr>
            <w:tcW w:w="2518" w:type="dxa"/>
            <w:vAlign w:val="center"/>
          </w:tcPr>
          <w:p w14:paraId="259DE943" w14:textId="77777777" w:rsidR="00742E36" w:rsidRPr="00E93983" w:rsidRDefault="00742E36" w:rsidP="00F5734C">
            <w:pPr>
              <w:adjustRightInd w:val="0"/>
              <w:snapToGrid w:val="0"/>
              <w:spacing w:line="288" w:lineRule="auto"/>
              <w:ind w:firstLineChars="0" w:firstLine="360"/>
              <w:rPr>
                <w:rFonts w:eastAsia="宋体"/>
                <w:bCs/>
                <w:sz w:val="18"/>
              </w:rPr>
            </w:pPr>
            <w:r w:rsidRPr="00E93983">
              <w:rPr>
                <w:rFonts w:eastAsia="宋体"/>
                <w:bCs/>
                <w:sz w:val="18"/>
              </w:rPr>
              <w:t>&gt; 0.10</w:t>
            </w:r>
          </w:p>
        </w:tc>
      </w:tr>
      <w:bookmarkEnd w:id="0"/>
    </w:tbl>
    <w:p w14:paraId="482755F8" w14:textId="77777777" w:rsidR="00742E36" w:rsidRPr="00B92FEF" w:rsidRDefault="00742E36" w:rsidP="00742E36">
      <w:pPr>
        <w:pStyle w:val="a6"/>
        <w:ind w:left="420" w:hanging="420"/>
        <w:rPr>
          <w:noProof/>
          <w:sz w:val="21"/>
          <w:szCs w:val="21"/>
        </w:rPr>
      </w:pPr>
    </w:p>
    <w:p w14:paraId="5BBBE863" w14:textId="77777777" w:rsidR="00F13DF2" w:rsidRDefault="00F13DF2">
      <w:pPr>
        <w:ind w:firstLine="420"/>
      </w:pPr>
    </w:p>
    <w:sectPr w:rsidR="00F13DF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C61DA9" w14:textId="77777777" w:rsidR="0060527B" w:rsidRDefault="0060527B" w:rsidP="00742E36">
      <w:pPr>
        <w:ind w:firstLine="420"/>
      </w:pPr>
      <w:r>
        <w:separator/>
      </w:r>
    </w:p>
  </w:endnote>
  <w:endnote w:type="continuationSeparator" w:id="0">
    <w:p w14:paraId="4FD16AE2" w14:textId="77777777" w:rsidR="0060527B" w:rsidRDefault="0060527B" w:rsidP="00742E36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095816" w14:textId="77777777" w:rsidR="00742E36" w:rsidRDefault="00742E36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0B344B" w14:textId="77777777" w:rsidR="00742E36" w:rsidRDefault="00742E36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9AE0CD" w14:textId="77777777" w:rsidR="00742E36" w:rsidRDefault="00742E36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5DA1CC" w14:textId="77777777" w:rsidR="0060527B" w:rsidRDefault="0060527B" w:rsidP="00742E36">
      <w:pPr>
        <w:ind w:firstLine="420"/>
      </w:pPr>
      <w:r>
        <w:separator/>
      </w:r>
    </w:p>
  </w:footnote>
  <w:footnote w:type="continuationSeparator" w:id="0">
    <w:p w14:paraId="7966FF7F" w14:textId="77777777" w:rsidR="0060527B" w:rsidRDefault="0060527B" w:rsidP="00742E36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172494" w14:textId="77777777" w:rsidR="00742E36" w:rsidRDefault="00742E36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7348D1" w14:textId="77777777" w:rsidR="00742E36" w:rsidRDefault="00742E36">
    <w:pPr>
      <w:pStyle w:val="af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4AAE16" w14:textId="77777777" w:rsidR="00742E36" w:rsidRDefault="00742E36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2EEEC732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1923685422">
    <w:abstractNumId w:val="1"/>
  </w:num>
  <w:num w:numId="2" w16cid:durableId="61023893">
    <w:abstractNumId w:val="1"/>
  </w:num>
  <w:num w:numId="3" w16cid:durableId="1786346627">
    <w:abstractNumId w:val="1"/>
  </w:num>
  <w:num w:numId="4" w16cid:durableId="1654679600">
    <w:abstractNumId w:val="1"/>
  </w:num>
  <w:num w:numId="5" w16cid:durableId="2112578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991"/>
    <w:rsid w:val="00491346"/>
    <w:rsid w:val="0060527B"/>
    <w:rsid w:val="00742E36"/>
    <w:rsid w:val="0088573B"/>
    <w:rsid w:val="00B553C7"/>
    <w:rsid w:val="00C26383"/>
    <w:rsid w:val="00CE6991"/>
    <w:rsid w:val="00DF4CC8"/>
    <w:rsid w:val="00F13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66F51FA"/>
  <w15:chartTrackingRefBased/>
  <w15:docId w15:val="{9228B230-39CD-42D2-9D82-1CD917B05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2E36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491346"/>
    <w:pPr>
      <w:keepNext/>
      <w:keepLines/>
      <w:widowControl/>
      <w:adjustRightInd w:val="0"/>
      <w:snapToGrid w:val="0"/>
      <w:spacing w:before="360" w:after="360"/>
      <w:ind w:firstLineChars="0" w:firstLine="0"/>
      <w:outlineLvl w:val="0"/>
    </w:pPr>
    <w:rPr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491346"/>
    <w:pPr>
      <w:keepNext/>
      <w:keepLines/>
      <w:widowControl/>
      <w:adjustRightInd w:val="0"/>
      <w:snapToGrid w:val="0"/>
      <w:spacing w:before="240" w:after="240"/>
      <w:ind w:firstLineChars="0" w:firstLine="0"/>
      <w:outlineLvl w:val="1"/>
    </w:pPr>
    <w:rPr>
      <w:b/>
      <w:bCs/>
      <w:i/>
      <w:noProof/>
      <w:color w:val="000000"/>
      <w:kern w:val="0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491346"/>
    <w:pPr>
      <w:keepNext/>
      <w:keepLines/>
      <w:widowControl/>
      <w:adjustRightInd w:val="0"/>
      <w:snapToGrid w:val="0"/>
      <w:spacing w:before="160" w:after="160"/>
      <w:ind w:firstLineChars="0" w:firstLine="0"/>
      <w:outlineLvl w:val="2"/>
    </w:pPr>
    <w:rPr>
      <w:bCs/>
      <w:i/>
      <w:noProof/>
      <w:color w:val="000000"/>
      <w:kern w:val="0"/>
    </w:rPr>
  </w:style>
  <w:style w:type="paragraph" w:styleId="4">
    <w:name w:val="heading 4"/>
    <w:basedOn w:val="a"/>
    <w:next w:val="a"/>
    <w:link w:val="40"/>
    <w:uiPriority w:val="9"/>
    <w:qFormat/>
    <w:rsid w:val="00DF4CC8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4CC8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4CC8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4CC8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4CC8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491346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Keywords">
    <w:name w:val="Keywords"/>
    <w:next w:val="a"/>
    <w:link w:val="Keywords0"/>
    <w:uiPriority w:val="6"/>
    <w:qFormat/>
    <w:rsid w:val="00491346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s">
    <w:name w:val="References"/>
    <w:basedOn w:val="a"/>
    <w:link w:val="References0"/>
    <w:autoRedefine/>
    <w:qFormat/>
    <w:rsid w:val="00DF4CC8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DF4CC8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F4CC8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DF4CC8"/>
    <w:pPr>
      <w:ind w:firstLineChars="0" w:firstLine="0"/>
    </w:pPr>
  </w:style>
  <w:style w:type="character" w:customStyle="1" w:styleId="10">
    <w:name w:val="标题 1 字符"/>
    <w:aliases w:val="Heading level 1 字符"/>
    <w:basedOn w:val="a0"/>
    <w:link w:val="1"/>
    <w:uiPriority w:val="9"/>
    <w:rsid w:val="00491346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491346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491346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character" w:customStyle="1" w:styleId="40">
    <w:name w:val="标题 4 字符"/>
    <w:link w:val="4"/>
    <w:uiPriority w:val="9"/>
    <w:rsid w:val="00DF4CC8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DF4CC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DF4CC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DF4CC8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DF4CC8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DF4CC8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DF4CC8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DF4CC8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DF4CC8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DF4CC8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DF4CC8"/>
    <w:rPr>
      <w:b/>
    </w:rPr>
  </w:style>
  <w:style w:type="paragraph" w:customStyle="1" w:styleId="aa">
    <w:name w:val="机构信息"/>
    <w:basedOn w:val="a"/>
    <w:link w:val="ab"/>
    <w:autoRedefine/>
    <w:qFormat/>
    <w:rsid w:val="00DF4CC8"/>
    <w:pPr>
      <w:ind w:firstLineChars="0" w:firstLine="0"/>
    </w:pPr>
    <w:rPr>
      <w:rFonts w:cstheme="minorBidi"/>
    </w:rPr>
  </w:style>
  <w:style w:type="character" w:customStyle="1" w:styleId="ab">
    <w:name w:val="机构信息 字符"/>
    <w:link w:val="aa"/>
    <w:rsid w:val="00DF4CC8"/>
    <w:rPr>
      <w:rFonts w:ascii="Times New Roman" w:eastAsia="Times New Roman" w:hAnsi="Times New Roman"/>
      <w:szCs w:val="21"/>
    </w:rPr>
  </w:style>
  <w:style w:type="paragraph" w:customStyle="1" w:styleId="ac">
    <w:name w:val="接收日期"/>
    <w:basedOn w:val="a"/>
    <w:autoRedefine/>
    <w:qFormat/>
    <w:rsid w:val="00DF4CC8"/>
    <w:pPr>
      <w:ind w:firstLineChars="0" w:firstLine="0"/>
    </w:pPr>
  </w:style>
  <w:style w:type="paragraph" w:styleId="ad">
    <w:name w:val="List Paragraph"/>
    <w:basedOn w:val="a"/>
    <w:uiPriority w:val="1"/>
    <w:qFormat/>
    <w:rsid w:val="00DF4CC8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DF4CC8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DF4CC8"/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caption"/>
    <w:basedOn w:val="a"/>
    <w:next w:val="a"/>
    <w:autoRedefine/>
    <w:uiPriority w:val="35"/>
    <w:unhideWhenUsed/>
    <w:qFormat/>
    <w:rsid w:val="00DF4CC8"/>
    <w:pPr>
      <w:ind w:firstLineChars="0" w:firstLine="0"/>
    </w:pPr>
  </w:style>
  <w:style w:type="paragraph" w:customStyle="1" w:styleId="af1">
    <w:name w:val="通讯作者"/>
    <w:basedOn w:val="a"/>
    <w:autoRedefine/>
    <w:qFormat/>
    <w:rsid w:val="00DF4CC8"/>
    <w:pPr>
      <w:ind w:firstLineChars="0" w:firstLine="0"/>
    </w:pPr>
  </w:style>
  <w:style w:type="paragraph" w:customStyle="1" w:styleId="af2">
    <w:name w:val="图注"/>
    <w:basedOn w:val="a"/>
    <w:autoRedefine/>
    <w:qFormat/>
    <w:rsid w:val="00DF4CC8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DF4CC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DF4CC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DF4CC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3">
    <w:name w:val="文章标题"/>
    <w:basedOn w:val="a"/>
    <w:link w:val="af4"/>
    <w:autoRedefine/>
    <w:qFormat/>
    <w:rsid w:val="00DF4CC8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4">
    <w:name w:val="文章标题 字符"/>
    <w:link w:val="af3"/>
    <w:rsid w:val="00DF4CC8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DF4CC8"/>
  </w:style>
  <w:style w:type="character" w:styleId="af5">
    <w:name w:val="line number"/>
    <w:uiPriority w:val="99"/>
    <w:semiHidden/>
    <w:unhideWhenUsed/>
    <w:rsid w:val="00DF4CC8"/>
  </w:style>
  <w:style w:type="paragraph" w:styleId="af6">
    <w:name w:val="footer"/>
    <w:basedOn w:val="a"/>
    <w:link w:val="af7"/>
    <w:uiPriority w:val="99"/>
    <w:unhideWhenUsed/>
    <w:rsid w:val="00DF4C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DF4CC8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DF4C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DF4CC8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DF4CC8"/>
    <w:rPr>
      <w:b/>
    </w:rPr>
  </w:style>
  <w:style w:type="paragraph" w:styleId="afb">
    <w:name w:val="Body Text"/>
    <w:basedOn w:val="a"/>
    <w:link w:val="afc"/>
    <w:autoRedefine/>
    <w:uiPriority w:val="1"/>
    <w:qFormat/>
    <w:rsid w:val="00DF4CC8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DF4CC8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DF4CC8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DF4CC8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DF4CC8"/>
    <w:pPr>
      <w:ind w:firstLineChars="0" w:firstLine="0"/>
    </w:pPr>
    <w:rPr>
      <w:rFonts w:cstheme="minorBidi"/>
    </w:rPr>
  </w:style>
  <w:style w:type="paragraph" w:customStyle="1" w:styleId="Academiceditor">
    <w:name w:val="Academic editor"/>
    <w:uiPriority w:val="4"/>
    <w:qFormat/>
    <w:rsid w:val="00491346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491346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491346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491346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491346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491346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491346"/>
    <w:pPr>
      <w:numPr>
        <w:numId w:val="5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491346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491346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491346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491346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491346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491346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character" w:customStyle="1" w:styleId="Keywords0">
    <w:name w:val="Keywords 字符"/>
    <w:basedOn w:val="a0"/>
    <w:link w:val="Keywords"/>
    <w:uiPriority w:val="6"/>
    <w:rsid w:val="00491346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491346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491346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491346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491346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491346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491346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491346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table" w:styleId="aff0">
    <w:name w:val="Table Grid"/>
    <w:basedOn w:val="a1"/>
    <w:uiPriority w:val="39"/>
    <w:qFormat/>
    <w:rsid w:val="00742E36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Office-Cherry</dc:creator>
  <cp:keywords/>
  <dc:description/>
  <cp:lastModifiedBy>Aurora</cp:lastModifiedBy>
  <cp:revision>3</cp:revision>
  <dcterms:created xsi:type="dcterms:W3CDTF">2023-12-08T06:21:00Z</dcterms:created>
  <dcterms:modified xsi:type="dcterms:W3CDTF">2024-05-17T08:06:00Z</dcterms:modified>
</cp:coreProperties>
</file>