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9BBC9" w14:textId="244C0CBE" w:rsidR="00AD38E4" w:rsidRPr="006E3C2A" w:rsidRDefault="00267AE2" w:rsidP="006E3C2A">
      <w:r>
        <w:rPr>
          <w:noProof/>
        </w:rPr>
        <w:drawing>
          <wp:inline distT="0" distB="0" distL="0" distR="0" wp14:anchorId="2EE7F130" wp14:editId="2AD895AB">
            <wp:extent cx="6120130" cy="4863465"/>
            <wp:effectExtent l="0" t="0" r="0" b="0"/>
            <wp:docPr id="20999925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86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38E4" w:rsidRPr="00F96996">
        <w:rPr>
          <w:rFonts w:ascii="Times New Roman" w:hAnsi="Times New Roman" w:cs="Times New Roman"/>
          <w:b/>
          <w:sz w:val="21"/>
          <w:szCs w:val="21"/>
          <w:lang w:val="en-GB"/>
        </w:rPr>
        <w:t>Supplementa</w:t>
      </w:r>
      <w:r w:rsidR="00AD38E4">
        <w:rPr>
          <w:rFonts w:ascii="Times New Roman" w:hAnsi="Times New Roman" w:cs="Times New Roman"/>
          <w:b/>
          <w:sz w:val="21"/>
          <w:szCs w:val="21"/>
          <w:lang w:val="en-GB"/>
        </w:rPr>
        <w:t>ry</w:t>
      </w:r>
      <w:r w:rsidR="00AD38E4" w:rsidRPr="00F96996">
        <w:rPr>
          <w:rFonts w:ascii="Times New Roman" w:hAnsi="Times New Roman" w:cs="Times New Roman"/>
          <w:b/>
          <w:sz w:val="21"/>
          <w:szCs w:val="21"/>
          <w:lang w:val="en-GB"/>
        </w:rPr>
        <w:t xml:space="preserve"> Figure 1:</w:t>
      </w:r>
      <w:r w:rsidR="00AD38E4" w:rsidRPr="00F96996">
        <w:rPr>
          <w:rFonts w:ascii="Times New Roman" w:hAnsi="Times New Roman" w:cs="Times New Roman"/>
          <w:sz w:val="21"/>
          <w:szCs w:val="21"/>
          <w:lang w:val="en-GB"/>
        </w:rPr>
        <w:t xml:space="preserve"> Marginal linear predicted means from repeated measure mixed models of (A) D-Dimer, (B) Systolic blood pressure, (C) Diastolic blood pressure and (D) LVEF in subjects who did/did not experienced CV event</w:t>
      </w:r>
    </w:p>
    <w:p w14:paraId="0E1FD8CE" w14:textId="77777777" w:rsidR="00AD38E4" w:rsidRPr="00AD38E4" w:rsidRDefault="00AD38E4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US"/>
        </w:rPr>
      </w:pPr>
    </w:p>
    <w:p w14:paraId="356755D6" w14:textId="77777777" w:rsidR="00AD38E4" w:rsidRDefault="00AD38E4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1A916983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5183FFAE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77800F46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7FC31E0B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5D09DF56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0016920F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51579E68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1F9461B5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1ABF994B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1F1AB6A3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69059A9C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571CE254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11E9C670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398680ED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210CCD77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58C3B82E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5AF6A603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4A0165EA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1390A150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sz w:val="21"/>
          <w:szCs w:val="21"/>
          <w:lang w:val="en-GB"/>
        </w:rPr>
      </w:pPr>
    </w:p>
    <w:p w14:paraId="6020733E" w14:textId="77777777" w:rsidR="00030BC7" w:rsidRDefault="00030BC7" w:rsidP="002B1A62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b/>
          <w:sz w:val="21"/>
          <w:szCs w:val="21"/>
          <w:lang w:val="en-GB"/>
        </w:rPr>
      </w:pPr>
    </w:p>
    <w:p w14:paraId="25DE1EC6" w14:textId="77777777" w:rsidR="00F04D53" w:rsidRPr="00F04D53" w:rsidRDefault="00F04D53" w:rsidP="002B1A62">
      <w:pPr>
        <w:suppressAutoHyphens w:val="0"/>
        <w:spacing w:after="0" w:line="240" w:lineRule="auto"/>
        <w:rPr>
          <w:rFonts w:ascii="Times New Roman" w:eastAsiaTheme="minorEastAsia" w:hAnsi="Times New Roman" w:cs="Times New Roman" w:hint="eastAsia"/>
          <w:b/>
          <w:sz w:val="21"/>
          <w:szCs w:val="21"/>
          <w:lang w:val="en-GB"/>
        </w:rPr>
      </w:pPr>
    </w:p>
    <w:p w14:paraId="302DFAFB" w14:textId="2E8930C3" w:rsidR="002B1A62" w:rsidRPr="00C35C2A" w:rsidRDefault="002B1A62" w:rsidP="002B1A62">
      <w:pPr>
        <w:suppressAutoHyphens w:val="0"/>
        <w:spacing w:after="0" w:line="240" w:lineRule="auto"/>
        <w:rPr>
          <w:rFonts w:ascii="Times New Roman" w:hAnsi="Times New Roman" w:cs="Times New Roman"/>
          <w:sz w:val="21"/>
          <w:szCs w:val="21"/>
          <w:lang w:val="en-GB"/>
        </w:rPr>
      </w:pPr>
      <w:r w:rsidRPr="00C35C2A">
        <w:rPr>
          <w:rFonts w:ascii="Times New Roman" w:eastAsia="Calibri" w:hAnsi="Times New Roman" w:cs="Times New Roman"/>
          <w:b/>
          <w:sz w:val="21"/>
          <w:szCs w:val="21"/>
          <w:lang w:val="en-GB"/>
        </w:rPr>
        <w:lastRenderedPageBreak/>
        <w:t>Supplementa</w:t>
      </w:r>
      <w:r w:rsidR="00175C3D">
        <w:rPr>
          <w:rFonts w:ascii="Times New Roman" w:eastAsia="Calibri" w:hAnsi="Times New Roman" w:cs="Times New Roman"/>
          <w:b/>
          <w:sz w:val="21"/>
          <w:szCs w:val="21"/>
          <w:lang w:val="en-GB"/>
        </w:rPr>
        <w:t>ry</w:t>
      </w:r>
      <w:r w:rsidRPr="00C35C2A">
        <w:rPr>
          <w:rFonts w:ascii="Times New Roman" w:eastAsia="Calibri" w:hAnsi="Times New Roman" w:cs="Times New Roman"/>
          <w:b/>
          <w:sz w:val="21"/>
          <w:szCs w:val="21"/>
          <w:lang w:val="en-GB"/>
        </w:rPr>
        <w:t xml:space="preserve"> Table 1: Inclusion and exclusion criteria</w:t>
      </w:r>
    </w:p>
    <w:p w14:paraId="6F022CD9" w14:textId="77777777" w:rsidR="002B1A62" w:rsidRPr="00C35C2A" w:rsidRDefault="002B1A62" w:rsidP="00570E7D">
      <w:pPr>
        <w:suppressAutoHyphens w:val="0"/>
        <w:spacing w:after="0" w:line="259" w:lineRule="auto"/>
        <w:rPr>
          <w:rFonts w:ascii="Times New Roman" w:hAnsi="Times New Roman" w:cs="Times New Roman"/>
          <w:sz w:val="21"/>
          <w:szCs w:val="21"/>
          <w:lang w:val="en-GB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2B1A62" w:rsidRPr="00C35C2A" w14:paraId="6A274C37" w14:textId="77777777" w:rsidTr="00E1068D">
        <w:tc>
          <w:tcPr>
            <w:tcW w:w="4814" w:type="dxa"/>
          </w:tcPr>
          <w:p w14:paraId="417F6D7A" w14:textId="77777777" w:rsidR="002B1A62" w:rsidRPr="00C35C2A" w:rsidRDefault="002B1A62" w:rsidP="00C35C2A">
            <w:pPr>
              <w:suppressAutoHyphens w:val="0"/>
              <w:spacing w:before="120" w:after="120" w:line="288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GB"/>
              </w:rPr>
            </w:pPr>
            <w:r w:rsidRPr="00C35C2A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GB"/>
              </w:rPr>
              <w:t>Inclusion</w:t>
            </w:r>
          </w:p>
        </w:tc>
        <w:tc>
          <w:tcPr>
            <w:tcW w:w="4814" w:type="dxa"/>
          </w:tcPr>
          <w:p w14:paraId="5097C9D8" w14:textId="77777777" w:rsidR="002B1A62" w:rsidRPr="00C35C2A" w:rsidRDefault="002B1A62" w:rsidP="00C35C2A">
            <w:pPr>
              <w:suppressAutoHyphens w:val="0"/>
              <w:spacing w:before="120" w:after="120" w:line="288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GB"/>
              </w:rPr>
            </w:pPr>
            <w:r w:rsidRPr="00C35C2A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GB"/>
              </w:rPr>
              <w:t>Exclusion</w:t>
            </w:r>
          </w:p>
        </w:tc>
      </w:tr>
      <w:tr w:rsidR="002B1A62" w:rsidRPr="00E565EB" w14:paraId="5D467E7E" w14:textId="77777777" w:rsidTr="00E1068D">
        <w:tc>
          <w:tcPr>
            <w:tcW w:w="4814" w:type="dxa"/>
          </w:tcPr>
          <w:p w14:paraId="00A3D7A4" w14:textId="4E1858E7" w:rsidR="002B1A62" w:rsidRPr="00C35C2A" w:rsidRDefault="002B1A62" w:rsidP="00C35C2A">
            <w:pPr>
              <w:suppressAutoHyphens w:val="0"/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Age &gt; 75 years</w:t>
            </w:r>
            <w:r w:rsidR="00E565EB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</w:t>
            </w:r>
            <w:r w:rsidR="00E565EB" w:rsidRPr="00CD5C5C">
              <w:rPr>
                <w:rFonts w:ascii="Times New Roman" w:hAnsi="Times New Roman" w:cs="Times New Roman"/>
                <w:sz w:val="21"/>
                <w:szCs w:val="21"/>
                <w:highlight w:val="yellow"/>
                <w:lang w:val="en-GB"/>
              </w:rPr>
              <w:t>or age ≤ 75 with high or moderate CV risk according to ESC guidelines</w:t>
            </w:r>
          </w:p>
        </w:tc>
        <w:tc>
          <w:tcPr>
            <w:tcW w:w="4814" w:type="dxa"/>
          </w:tcPr>
          <w:p w14:paraId="28945325" w14:textId="1697345D" w:rsidR="002B1A62" w:rsidRPr="00C35C2A" w:rsidRDefault="002B1A62" w:rsidP="00C35C2A">
            <w:pPr>
              <w:suppressAutoHyphens w:val="0"/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Age ≤ 75</w:t>
            </w:r>
            <w:r w:rsidR="00E565EB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</w:t>
            </w:r>
            <w:r w:rsidR="00E565EB" w:rsidRPr="00CD5C5C">
              <w:rPr>
                <w:rFonts w:ascii="Times New Roman" w:hAnsi="Times New Roman" w:cs="Times New Roman"/>
                <w:sz w:val="21"/>
                <w:szCs w:val="21"/>
                <w:highlight w:val="yellow"/>
                <w:lang w:val="en-GB"/>
              </w:rPr>
              <w:t>with low CV risk according to ESC guidelines</w:t>
            </w:r>
          </w:p>
        </w:tc>
      </w:tr>
      <w:tr w:rsidR="002B1A62" w:rsidRPr="00E565EB" w14:paraId="38763B34" w14:textId="77777777" w:rsidTr="00E1068D">
        <w:tc>
          <w:tcPr>
            <w:tcW w:w="4814" w:type="dxa"/>
          </w:tcPr>
          <w:p w14:paraId="26ADDA46" w14:textId="24EAAD49" w:rsidR="002B1A62" w:rsidRDefault="002B1A62" w:rsidP="00C35C2A">
            <w:pPr>
              <w:suppressAutoHyphens w:val="0"/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Diagnosis of early or metastatic solid </w:t>
            </w:r>
            <w:proofErr w:type="spellStart"/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tumor</w:t>
            </w:r>
            <w:proofErr w:type="spellEnd"/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for which is indicated treatment with at least one of these antineoplastic drugs: anthracyclines, docetaxel, paclitaxel, cisplatin, 5FU, capecitabine, trastuzumab, bevacizumab, </w:t>
            </w:r>
            <w:proofErr w:type="spellStart"/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pertuzumab</w:t>
            </w:r>
            <w:proofErr w:type="spellEnd"/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, sorafenib, sunitinib, pazopanib, lapatinib, </w:t>
            </w:r>
            <w:proofErr w:type="spellStart"/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axitinib</w:t>
            </w:r>
            <w:proofErr w:type="spellEnd"/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, regorafenib, </w:t>
            </w:r>
            <w:proofErr w:type="spellStart"/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everolimus</w:t>
            </w:r>
            <w:proofErr w:type="spellEnd"/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, tamoxifen and abiraterone</w:t>
            </w:r>
            <w:r w:rsidR="00E565EB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.</w:t>
            </w:r>
          </w:p>
          <w:p w14:paraId="55E1E3D6" w14:textId="4C098972" w:rsidR="00E565EB" w:rsidRPr="00C35C2A" w:rsidRDefault="00E565EB" w:rsidP="00C35C2A">
            <w:pPr>
              <w:suppressAutoHyphens w:val="0"/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D5C5C">
              <w:rPr>
                <w:rFonts w:ascii="Times New Roman" w:hAnsi="Times New Roman" w:cs="Times New Roman"/>
                <w:sz w:val="21"/>
                <w:szCs w:val="21"/>
                <w:highlight w:val="yellow"/>
                <w:lang w:val="en-GB"/>
              </w:rPr>
              <w:t>Previous anticancer treatment with any other drug which is not listed above was admitted.</w:t>
            </w: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</w:t>
            </w:r>
          </w:p>
        </w:tc>
        <w:tc>
          <w:tcPr>
            <w:tcW w:w="4814" w:type="dxa"/>
          </w:tcPr>
          <w:p w14:paraId="55EE77C9" w14:textId="397F5EC9" w:rsidR="002B1A62" w:rsidRPr="00C35C2A" w:rsidRDefault="00E565EB" w:rsidP="00E565EB">
            <w:pPr>
              <w:suppressAutoHyphens w:val="0"/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D5C5C">
              <w:rPr>
                <w:rFonts w:ascii="Times New Roman" w:hAnsi="Times New Roman" w:cs="Times New Roman"/>
                <w:sz w:val="21"/>
                <w:szCs w:val="21"/>
                <w:highlight w:val="yellow"/>
                <w:lang w:val="en-GB"/>
              </w:rPr>
              <w:t>Earlier than 10 years</w:t>
            </w:r>
            <w:r w:rsidR="002B1A62"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treatment with any one of these antineoplastic drugs: anthracyclines, docetaxel, paclitaxel, cisplatin, 5FU, capecitabine, trastuzumab, bevacizumab, </w:t>
            </w:r>
            <w:proofErr w:type="spellStart"/>
            <w:r w:rsidR="002B1A62"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pertuzumab</w:t>
            </w:r>
            <w:proofErr w:type="spellEnd"/>
            <w:r w:rsidR="002B1A62"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, sorafenib, sunitinib, pazopanib, lapatinib, </w:t>
            </w:r>
            <w:proofErr w:type="spellStart"/>
            <w:r w:rsidR="002B1A62"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axitinib</w:t>
            </w:r>
            <w:proofErr w:type="spellEnd"/>
            <w:r w:rsidR="002B1A62"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, regorafenib, </w:t>
            </w:r>
            <w:proofErr w:type="spellStart"/>
            <w:r w:rsidR="002B1A62"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everolimus</w:t>
            </w:r>
            <w:proofErr w:type="spellEnd"/>
            <w:r w:rsidR="002B1A62"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, tamoxifen and abiraterone</w:t>
            </w:r>
          </w:p>
        </w:tc>
      </w:tr>
      <w:tr w:rsidR="002B1A62" w:rsidRPr="00E565EB" w14:paraId="1A8AD2C5" w14:textId="77777777" w:rsidTr="00E1068D">
        <w:tc>
          <w:tcPr>
            <w:tcW w:w="4814" w:type="dxa"/>
          </w:tcPr>
          <w:p w14:paraId="2ACA03EC" w14:textId="77777777" w:rsidR="002B1A62" w:rsidRPr="00C35C2A" w:rsidRDefault="002B1A62" w:rsidP="00C35C2A">
            <w:pPr>
              <w:suppressAutoHyphens w:val="0"/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Normal cardiac function, i.e.  asymptomatic patients with LVEF ≥ 50% </w:t>
            </w:r>
          </w:p>
        </w:tc>
        <w:tc>
          <w:tcPr>
            <w:tcW w:w="4814" w:type="dxa"/>
          </w:tcPr>
          <w:p w14:paraId="230539E5" w14:textId="77777777" w:rsidR="002B1A62" w:rsidRPr="00C35C2A" w:rsidRDefault="002B1A62" w:rsidP="00C35C2A">
            <w:pPr>
              <w:suppressAutoHyphens w:val="0"/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Abnormal cardiac function (i.e. LVEF ≤ 50% and/or </w:t>
            </w:r>
            <w:r w:rsidRPr="00C35C2A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ongoing CV diseases, such as heart failure, uncontrolled arterial hypertension, unstable angina pectoris, cardiac arrhythmias associated with CV instability and symptoms or psychiatric diseases</w:t>
            </w:r>
          </w:p>
        </w:tc>
      </w:tr>
      <w:tr w:rsidR="002B1A62" w:rsidRPr="00E565EB" w14:paraId="18BE67DF" w14:textId="77777777" w:rsidTr="00E1068D">
        <w:tc>
          <w:tcPr>
            <w:tcW w:w="4814" w:type="dxa"/>
          </w:tcPr>
          <w:p w14:paraId="5AC49B78" w14:textId="77777777" w:rsidR="002B1A62" w:rsidRPr="00C35C2A" w:rsidRDefault="002B1A62" w:rsidP="00C35C2A">
            <w:pPr>
              <w:suppressAutoHyphens w:val="0"/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Presence of signed informed consent</w:t>
            </w:r>
          </w:p>
        </w:tc>
        <w:tc>
          <w:tcPr>
            <w:tcW w:w="4814" w:type="dxa"/>
          </w:tcPr>
          <w:p w14:paraId="438D2482" w14:textId="77777777" w:rsidR="002B1A62" w:rsidRPr="00C35C2A" w:rsidRDefault="002B1A62" w:rsidP="00C35C2A">
            <w:pPr>
              <w:suppressAutoHyphens w:val="0"/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Absence of signed informed consent</w:t>
            </w:r>
          </w:p>
        </w:tc>
      </w:tr>
    </w:tbl>
    <w:p w14:paraId="5BA384EA" w14:textId="77777777" w:rsidR="002B1A62" w:rsidRPr="00C35C2A" w:rsidRDefault="002B1A62" w:rsidP="00C35C2A">
      <w:pPr>
        <w:suppressAutoHyphens w:val="0"/>
        <w:spacing w:after="0" w:line="288" w:lineRule="auto"/>
        <w:rPr>
          <w:rFonts w:ascii="Times New Roman" w:hAnsi="Times New Roman" w:cs="Times New Roman"/>
          <w:sz w:val="21"/>
          <w:szCs w:val="21"/>
          <w:lang w:val="en-GB"/>
        </w:rPr>
      </w:pPr>
      <w:r w:rsidRPr="00C35C2A">
        <w:rPr>
          <w:rFonts w:ascii="Times New Roman" w:eastAsia="Calibri" w:hAnsi="Times New Roman" w:cs="Times New Roman"/>
          <w:iCs/>
          <w:sz w:val="21"/>
          <w:szCs w:val="21"/>
          <w:lang w:val="en-GB"/>
        </w:rPr>
        <w:t>Abbreviations: CV: cardiovascular; ESC: European Society of Cardiology; 5-FU:</w:t>
      </w:r>
      <w:r w:rsidRPr="00C35C2A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Pr="00C35C2A">
        <w:rPr>
          <w:rFonts w:ascii="Times New Roman" w:eastAsia="Calibri" w:hAnsi="Times New Roman" w:cs="Times New Roman"/>
          <w:iCs/>
          <w:sz w:val="21"/>
          <w:szCs w:val="21"/>
          <w:lang w:val="en-GB"/>
        </w:rPr>
        <w:t>5-fluorouracil; LVEF: Left ventricular ejection fraction.</w:t>
      </w:r>
    </w:p>
    <w:p w14:paraId="7A4208DA" w14:textId="388D2F0B" w:rsidR="00282A2E" w:rsidRPr="00C35C2A" w:rsidRDefault="002B1A62" w:rsidP="002B1A62">
      <w:pPr>
        <w:suppressAutoHyphens w:val="0"/>
        <w:spacing w:after="160" w:line="259" w:lineRule="auto"/>
        <w:rPr>
          <w:rFonts w:ascii="Times New Roman" w:hAnsi="Times New Roman" w:cs="Times New Roman"/>
          <w:sz w:val="21"/>
          <w:szCs w:val="21"/>
          <w:lang w:val="en-GB"/>
        </w:rPr>
      </w:pPr>
      <w:r w:rsidRPr="00C35C2A">
        <w:rPr>
          <w:rFonts w:ascii="Times New Roman" w:hAnsi="Times New Roman" w:cs="Times New Roman"/>
          <w:sz w:val="21"/>
          <w:szCs w:val="21"/>
          <w:lang w:val="en-GB"/>
        </w:rPr>
        <w:br w:type="page"/>
      </w:r>
    </w:p>
    <w:tbl>
      <w:tblPr>
        <w:tblStyle w:val="a3"/>
        <w:tblW w:w="9638" w:type="dxa"/>
        <w:tblLayout w:type="fixed"/>
        <w:tblLook w:val="04A0" w:firstRow="1" w:lastRow="0" w:firstColumn="1" w:lastColumn="0" w:noHBand="0" w:noVBand="1"/>
      </w:tblPr>
      <w:tblGrid>
        <w:gridCol w:w="9638"/>
      </w:tblGrid>
      <w:tr w:rsidR="00282A2E" w:rsidRPr="00E565EB" w14:paraId="1755A31D" w14:textId="77777777" w:rsidTr="00D417BE">
        <w:tc>
          <w:tcPr>
            <w:tcW w:w="9638" w:type="dxa"/>
            <w:tcBorders>
              <w:top w:val="nil"/>
              <w:left w:val="nil"/>
              <w:right w:val="nil"/>
            </w:tcBorders>
          </w:tcPr>
          <w:p w14:paraId="1162D36C" w14:textId="66641DF5" w:rsidR="00282A2E" w:rsidRPr="00C35C2A" w:rsidRDefault="00282A2E" w:rsidP="00E565EB">
            <w:pPr>
              <w:pStyle w:val="WW-Predefinito"/>
              <w:spacing w:after="120" w:line="288" w:lineRule="auto"/>
              <w:jc w:val="both"/>
              <w:rPr>
                <w:rFonts w:ascii="Times New Roman" w:hAnsi="Times New Roman" w:cs="Times New Roman"/>
                <w:b/>
                <w:sz w:val="21"/>
                <w:szCs w:val="21"/>
                <w:lang w:val="en-GB"/>
              </w:rPr>
            </w:pPr>
            <w:r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lastRenderedPageBreak/>
              <w:t>Supplementa</w:t>
            </w:r>
            <w:r w:rsidR="00175C3D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>ry</w:t>
            </w:r>
            <w:r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 xml:space="preserve"> </w:t>
            </w:r>
            <w:r w:rsidR="004B3B13"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>T</w:t>
            </w:r>
            <w:r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 xml:space="preserve">able </w:t>
            </w:r>
            <w:r w:rsidR="002B1A62"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>2</w:t>
            </w:r>
            <w:r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 xml:space="preserve">. Definition of the </w:t>
            </w:r>
            <w:r w:rsidR="00E565EB" w:rsidRPr="00CD5C5C">
              <w:rPr>
                <w:rFonts w:ascii="Times New Roman" w:eastAsia="Calibri" w:hAnsi="Times New Roman" w:cs="Times New Roman"/>
                <w:b/>
                <w:sz w:val="21"/>
                <w:szCs w:val="21"/>
                <w:highlight w:val="yellow"/>
                <w:lang w:val="en-GB"/>
              </w:rPr>
              <w:t>cardiovascular event.</w:t>
            </w:r>
            <w:r w:rsidR="00E565EB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 xml:space="preserve"> </w:t>
            </w:r>
          </w:p>
        </w:tc>
      </w:tr>
      <w:tr w:rsidR="00282A2E" w:rsidRPr="00E565EB" w14:paraId="46D7E9B8" w14:textId="77777777" w:rsidTr="00D417BE">
        <w:tc>
          <w:tcPr>
            <w:tcW w:w="9638" w:type="dxa"/>
            <w:tcBorders>
              <w:left w:val="nil"/>
              <w:right w:val="nil"/>
            </w:tcBorders>
          </w:tcPr>
          <w:p w14:paraId="4B5F50F2" w14:textId="77777777" w:rsidR="00282A2E" w:rsidRPr="00C35C2A" w:rsidRDefault="00282A2E" w:rsidP="00C35C2A">
            <w:pPr>
              <w:pStyle w:val="WW-Predefinito"/>
              <w:spacing w:line="288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The cardiovascular event (primary endpoint) was defined as the occurrence of at least one of the following conditions:</w:t>
            </w:r>
          </w:p>
          <w:p w14:paraId="22B143B6" w14:textId="77777777" w:rsidR="00282A2E" w:rsidRPr="00C35C2A" w:rsidRDefault="00282A2E" w:rsidP="00C35C2A">
            <w:pPr>
              <w:pStyle w:val="WW-Predefinito"/>
              <w:numPr>
                <w:ilvl w:val="0"/>
                <w:numId w:val="1"/>
              </w:numPr>
              <w:spacing w:line="288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death due to CV disease;</w:t>
            </w:r>
          </w:p>
          <w:p w14:paraId="057F50E6" w14:textId="5A41A437" w:rsidR="00282A2E" w:rsidRPr="00C35C2A" w:rsidRDefault="00282A2E" w:rsidP="00C35C2A">
            <w:pPr>
              <w:pStyle w:val="WW-Predefinito"/>
              <w:numPr>
                <w:ilvl w:val="0"/>
                <w:numId w:val="1"/>
              </w:numPr>
              <w:spacing w:line="288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confirmed onset of major ischemic CV</w:t>
            </w:r>
            <w:r w:rsidR="00570E7D"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 xml:space="preserve"> disease (e.g.: stroke, TIA, AMI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 xml:space="preserve">, unstable angina, peripheral acute arterial ischemia); </w:t>
            </w:r>
          </w:p>
          <w:p w14:paraId="004F2861" w14:textId="77777777" w:rsidR="00282A2E" w:rsidRPr="00C35C2A" w:rsidRDefault="00282A2E" w:rsidP="00C35C2A">
            <w:pPr>
              <w:pStyle w:val="WW-Predefinito"/>
              <w:numPr>
                <w:ilvl w:val="0"/>
                <w:numId w:val="1"/>
              </w:numPr>
              <w:spacing w:line="288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 xml:space="preserve">confirmed onset of heart failure (cardiologic visit and instrumental exams) which causes interruption of antineoplastic treatment; </w:t>
            </w:r>
          </w:p>
          <w:p w14:paraId="77CCB3C7" w14:textId="468EAF6F" w:rsidR="00282A2E" w:rsidRPr="00C35C2A" w:rsidRDefault="00282A2E" w:rsidP="00C35C2A">
            <w:pPr>
              <w:pStyle w:val="WW-Predefinito"/>
              <w:numPr>
                <w:ilvl w:val="0"/>
                <w:numId w:val="1"/>
              </w:numPr>
              <w:spacing w:line="288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confirmed onset of hypertensio</w:t>
            </w:r>
            <w:r w:rsidR="00570E7D"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n: Systolic Blood Pressure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 xml:space="preserve"> ≥150 mmHg o</w:t>
            </w:r>
            <w:r w:rsidR="00570E7D"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 xml:space="preserve">r Diastolic Blood </w:t>
            </w:r>
            <w:proofErr w:type="gramStart"/>
            <w:r w:rsidR="00570E7D"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 xml:space="preserve">Pressure 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 xml:space="preserve"> ≥</w:t>
            </w:r>
            <w:proofErr w:type="gramEnd"/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100mmHg) which causes interruption of antineoplastic treatment</w:t>
            </w:r>
            <w:r w:rsidR="00E565EB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*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;</w:t>
            </w:r>
          </w:p>
          <w:p w14:paraId="0319CF63" w14:textId="77777777" w:rsidR="00282A2E" w:rsidRPr="00C35C2A" w:rsidRDefault="00282A2E" w:rsidP="00C35C2A">
            <w:pPr>
              <w:pStyle w:val="WW-Predefinito"/>
              <w:numPr>
                <w:ilvl w:val="0"/>
                <w:numId w:val="1"/>
              </w:numPr>
              <w:spacing w:line="288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hospitalization for CV diseases;</w:t>
            </w:r>
          </w:p>
          <w:p w14:paraId="1035AEA8" w14:textId="77777777" w:rsidR="00282A2E" w:rsidRPr="00C35C2A" w:rsidRDefault="00282A2E" w:rsidP="00C35C2A">
            <w:pPr>
              <w:pStyle w:val="WW-Predefinito"/>
              <w:numPr>
                <w:ilvl w:val="0"/>
                <w:numId w:val="1"/>
              </w:numPr>
              <w:spacing w:line="288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decrease in the LVEF of &gt; 10 percentage points to a value &lt;50% [14];</w:t>
            </w:r>
          </w:p>
          <w:p w14:paraId="767A2485" w14:textId="77777777" w:rsidR="00282A2E" w:rsidRPr="00C35C2A" w:rsidRDefault="00282A2E" w:rsidP="00C35C2A">
            <w:pPr>
              <w:pStyle w:val="WW-Predefinito"/>
              <w:numPr>
                <w:ilvl w:val="0"/>
                <w:numId w:val="1"/>
              </w:numPr>
              <w:spacing w:line="288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confirmed onset of kidney damage (eGFR calculated by using Cockcroft’s method): absolute reduction of eGFR below 30% mL/min/1.73m2; relative reduction of eGFR &gt;30% in comparison with baseline value; serious increase in albuminuria (ACR ≥300 mg/g).</w:t>
            </w:r>
          </w:p>
        </w:tc>
      </w:tr>
    </w:tbl>
    <w:p w14:paraId="642E04CB" w14:textId="7CA17DDF" w:rsidR="00282A2E" w:rsidRPr="00C35C2A" w:rsidRDefault="00570E7D" w:rsidP="00C35C2A">
      <w:pPr>
        <w:pStyle w:val="WW-Predefinito"/>
        <w:spacing w:line="288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C35C2A">
        <w:rPr>
          <w:rFonts w:ascii="Times New Roman" w:eastAsia="Calibri" w:hAnsi="Times New Roman" w:cs="Times New Roman"/>
          <w:sz w:val="21"/>
          <w:szCs w:val="21"/>
          <w:lang w:val="en-GB"/>
        </w:rPr>
        <w:t>Abbreviations and notes: CV= cardiovascular; TIA = Transient Ischaemic Attack, AMI= Acute Myocardial Infarction; LVEF = Left Ventricular Ejection Function; eGFR= estimated Glomerular Filtration Rate; ACR=</w:t>
      </w:r>
      <w:r w:rsidRPr="00C35C2A">
        <w:rPr>
          <w:rFonts w:ascii="Times New Roman" w:eastAsia="Calibri" w:hAnsi="Times New Roman" w:cs="Times New Roman"/>
          <w:iCs/>
          <w:sz w:val="21"/>
          <w:szCs w:val="21"/>
          <w:lang w:val="en-GB"/>
        </w:rPr>
        <w:t>Albumin-to-creatinine ratio</w:t>
      </w:r>
      <w:r w:rsidR="00E565EB">
        <w:rPr>
          <w:rFonts w:ascii="Times New Roman" w:eastAsia="Calibri" w:hAnsi="Times New Roman" w:cs="Times New Roman"/>
          <w:iCs/>
          <w:sz w:val="21"/>
          <w:szCs w:val="21"/>
          <w:lang w:val="en-GB"/>
        </w:rPr>
        <w:t xml:space="preserve">; </w:t>
      </w:r>
      <w:r w:rsidR="00E565EB" w:rsidRPr="00CD5C5C">
        <w:rPr>
          <w:rFonts w:ascii="Times New Roman" w:eastAsia="Calibri" w:hAnsi="Times New Roman" w:cs="Times New Roman"/>
          <w:iCs/>
          <w:sz w:val="21"/>
          <w:szCs w:val="21"/>
          <w:highlight w:val="yellow"/>
          <w:lang w:val="en-GB"/>
        </w:rPr>
        <w:t>* according to Common Terminology Criteria for Adverse Events (CTCAE) V 3.0. Available online: http://ctep.cancer.gov/protocolDevelopment/electronic_applications/docs/ctcaev3.pdf</w:t>
      </w:r>
    </w:p>
    <w:p w14:paraId="547ACE7D" w14:textId="77777777" w:rsidR="00282A2E" w:rsidRPr="00C35C2A" w:rsidRDefault="00282A2E" w:rsidP="00282A2E">
      <w:pPr>
        <w:suppressAutoHyphens w:val="0"/>
        <w:spacing w:after="0" w:line="240" w:lineRule="auto"/>
        <w:rPr>
          <w:rFonts w:ascii="Times New Roman" w:hAnsi="Times New Roman" w:cs="Times New Roman"/>
          <w:sz w:val="21"/>
          <w:szCs w:val="21"/>
          <w:lang w:val="en-GB"/>
        </w:rPr>
      </w:pPr>
      <w:r w:rsidRPr="00C35C2A">
        <w:rPr>
          <w:rFonts w:ascii="Times New Roman" w:hAnsi="Times New Roman" w:cs="Times New Roman"/>
          <w:sz w:val="21"/>
          <w:szCs w:val="21"/>
          <w:lang w:val="en-GB"/>
        </w:rPr>
        <w:br w:type="page"/>
      </w:r>
    </w:p>
    <w:tbl>
      <w:tblPr>
        <w:tblStyle w:val="a3"/>
        <w:tblW w:w="88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"/>
        <w:gridCol w:w="6000"/>
        <w:gridCol w:w="2631"/>
      </w:tblGrid>
      <w:tr w:rsidR="00282A2E" w:rsidRPr="00E565EB" w14:paraId="745D7419" w14:textId="77777777" w:rsidTr="00570E7D">
        <w:trPr>
          <w:trHeight w:val="553"/>
        </w:trPr>
        <w:tc>
          <w:tcPr>
            <w:tcW w:w="237" w:type="dxa"/>
            <w:tcBorders>
              <w:bottom w:val="single" w:sz="4" w:space="0" w:color="auto"/>
            </w:tcBorders>
          </w:tcPr>
          <w:p w14:paraId="06507D16" w14:textId="77777777" w:rsidR="00282A2E" w:rsidRPr="00C35C2A" w:rsidRDefault="00282A2E" w:rsidP="00C35C2A">
            <w:pPr>
              <w:pageBreakBefore/>
              <w:spacing w:after="0" w:line="288" w:lineRule="auto"/>
              <w:rPr>
                <w:rFonts w:ascii="Times New Roman" w:hAnsi="Times New Roman" w:cs="Times New Roman"/>
                <w:b/>
                <w:sz w:val="21"/>
                <w:szCs w:val="21"/>
                <w:lang w:val="en-GB"/>
              </w:rPr>
            </w:pPr>
          </w:p>
        </w:tc>
        <w:tc>
          <w:tcPr>
            <w:tcW w:w="8631" w:type="dxa"/>
            <w:gridSpan w:val="2"/>
            <w:tcBorders>
              <w:bottom w:val="single" w:sz="4" w:space="0" w:color="auto"/>
            </w:tcBorders>
          </w:tcPr>
          <w:p w14:paraId="58DB6924" w14:textId="67BF257A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b/>
                <w:sz w:val="21"/>
                <w:szCs w:val="21"/>
                <w:lang w:val="en-GB"/>
              </w:rPr>
            </w:pPr>
            <w:r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>Supplementa</w:t>
            </w:r>
            <w:r w:rsidR="00175C3D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>ry</w:t>
            </w:r>
            <w:r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 xml:space="preserve"> Table </w:t>
            </w:r>
            <w:r w:rsidR="002B1A62"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>3</w:t>
            </w:r>
            <w:r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>: CV events occurred (n=28)</w:t>
            </w:r>
          </w:p>
        </w:tc>
      </w:tr>
      <w:tr w:rsidR="00282A2E" w:rsidRPr="00C35C2A" w14:paraId="22E8FA0A" w14:textId="77777777" w:rsidTr="00570E7D">
        <w:trPr>
          <w:trHeight w:val="419"/>
        </w:trPr>
        <w:tc>
          <w:tcPr>
            <w:tcW w:w="237" w:type="dxa"/>
            <w:tcBorders>
              <w:top w:val="single" w:sz="4" w:space="0" w:color="auto"/>
              <w:bottom w:val="single" w:sz="4" w:space="0" w:color="auto"/>
            </w:tcBorders>
          </w:tcPr>
          <w:p w14:paraId="403BE41C" w14:textId="77777777" w:rsidR="00282A2E" w:rsidRPr="00C35C2A" w:rsidRDefault="00282A2E" w:rsidP="00C35C2A">
            <w:pPr>
              <w:spacing w:before="120" w:after="120" w:line="288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6000" w:type="dxa"/>
            <w:tcBorders>
              <w:top w:val="single" w:sz="4" w:space="0" w:color="auto"/>
              <w:bottom w:val="single" w:sz="4" w:space="0" w:color="auto"/>
            </w:tcBorders>
          </w:tcPr>
          <w:p w14:paraId="54AAD7EB" w14:textId="23713FE8" w:rsidR="00282A2E" w:rsidRPr="00C35C2A" w:rsidRDefault="00282A2E" w:rsidP="00C35C2A">
            <w:pPr>
              <w:spacing w:before="120" w:after="120" w:line="288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val="en-GB"/>
              </w:rPr>
              <w:t xml:space="preserve"> </w:t>
            </w:r>
            <w:r w:rsidRPr="00C35C2A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</w:rPr>
              <w:t>Even</w:t>
            </w:r>
            <w:r w:rsidR="00570E7D" w:rsidRPr="00C35C2A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</w:rPr>
              <w:t>t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</w:tcPr>
          <w:p w14:paraId="392A32BB" w14:textId="1AFEB4C7" w:rsidR="00282A2E" w:rsidRPr="00C35C2A" w:rsidRDefault="00282A2E" w:rsidP="00C35C2A">
            <w:pPr>
              <w:spacing w:before="120" w:after="120" w:line="288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</w:rPr>
              <w:t xml:space="preserve">Number of patients </w:t>
            </w:r>
            <w:r w:rsidR="00570E7D" w:rsidRPr="00C35C2A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</w:rPr>
              <w:t>(</w:t>
            </w:r>
            <w:r w:rsidRPr="00C35C2A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</w:rPr>
              <w:t>%)</w:t>
            </w:r>
          </w:p>
        </w:tc>
      </w:tr>
      <w:tr w:rsidR="00282A2E" w:rsidRPr="00C35C2A" w14:paraId="1F534802" w14:textId="77777777" w:rsidTr="00570E7D">
        <w:tc>
          <w:tcPr>
            <w:tcW w:w="237" w:type="dxa"/>
            <w:tcBorders>
              <w:top w:val="single" w:sz="4" w:space="0" w:color="auto"/>
            </w:tcBorders>
          </w:tcPr>
          <w:p w14:paraId="5ECD1DC2" w14:textId="77777777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00" w:type="dxa"/>
            <w:tcBorders>
              <w:top w:val="single" w:sz="4" w:space="0" w:color="auto"/>
            </w:tcBorders>
          </w:tcPr>
          <w:p w14:paraId="7DFB8A4B" w14:textId="29DE3126" w:rsidR="00282A2E" w:rsidRPr="00C35C2A" w:rsidRDefault="00E565E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D5C5C">
              <w:rPr>
                <w:rFonts w:ascii="Times New Roman" w:eastAsia="Calibri" w:hAnsi="Times New Roman" w:cs="Times New Roman"/>
                <w:sz w:val="21"/>
                <w:szCs w:val="21"/>
                <w:highlight w:val="yellow"/>
              </w:rPr>
              <w:t>Arterial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</w:t>
            </w:r>
            <w:r w:rsidR="00282A2E"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hypertension</w:t>
            </w:r>
          </w:p>
        </w:tc>
        <w:tc>
          <w:tcPr>
            <w:tcW w:w="2631" w:type="dxa"/>
            <w:tcBorders>
              <w:top w:val="single" w:sz="4" w:space="0" w:color="auto"/>
            </w:tcBorders>
          </w:tcPr>
          <w:p w14:paraId="35F551E3" w14:textId="4240BBA8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13 (43</w:t>
            </w:r>
            <w:r w:rsidR="004A2533"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4)</w:t>
            </w:r>
          </w:p>
        </w:tc>
      </w:tr>
      <w:tr w:rsidR="00282A2E" w:rsidRPr="00C35C2A" w14:paraId="73BC2724" w14:textId="77777777" w:rsidTr="00570E7D">
        <w:tc>
          <w:tcPr>
            <w:tcW w:w="237" w:type="dxa"/>
          </w:tcPr>
          <w:p w14:paraId="58FE46B2" w14:textId="77777777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00" w:type="dxa"/>
          </w:tcPr>
          <w:p w14:paraId="2DEB0FEE" w14:textId="77777777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LVEF reduction</w:t>
            </w:r>
          </w:p>
        </w:tc>
        <w:tc>
          <w:tcPr>
            <w:tcW w:w="2631" w:type="dxa"/>
          </w:tcPr>
          <w:p w14:paraId="2DCEDB34" w14:textId="6F29302D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3 (10</w:t>
            </w:r>
            <w:r w:rsidR="004A2533"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7)</w:t>
            </w:r>
          </w:p>
        </w:tc>
      </w:tr>
      <w:tr w:rsidR="00282A2E" w:rsidRPr="00C35C2A" w14:paraId="35AA4528" w14:textId="77777777" w:rsidTr="00570E7D">
        <w:tc>
          <w:tcPr>
            <w:tcW w:w="237" w:type="dxa"/>
          </w:tcPr>
          <w:p w14:paraId="14367456" w14:textId="77777777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00" w:type="dxa"/>
          </w:tcPr>
          <w:p w14:paraId="0819BC38" w14:textId="1376C8E9" w:rsidR="00282A2E" w:rsidRPr="00C35C2A" w:rsidRDefault="00282A2E" w:rsidP="00E565EB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Peripheral </w:t>
            </w:r>
            <w:r w:rsidR="00E565EB" w:rsidRPr="00CD5C5C">
              <w:rPr>
                <w:rFonts w:ascii="Times New Roman" w:eastAsia="Calibri" w:hAnsi="Times New Roman" w:cs="Times New Roman"/>
                <w:sz w:val="21"/>
                <w:szCs w:val="21"/>
                <w:highlight w:val="yellow"/>
              </w:rPr>
              <w:t>Venous</w:t>
            </w:r>
            <w:r w:rsidR="00E565EB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Thrombosis</w:t>
            </w:r>
          </w:p>
        </w:tc>
        <w:tc>
          <w:tcPr>
            <w:tcW w:w="2631" w:type="dxa"/>
          </w:tcPr>
          <w:p w14:paraId="5E5673ED" w14:textId="5B8B741C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3 (10</w:t>
            </w:r>
            <w:r w:rsidR="004A2533"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7)</w:t>
            </w:r>
          </w:p>
        </w:tc>
      </w:tr>
      <w:tr w:rsidR="00282A2E" w:rsidRPr="00C35C2A" w14:paraId="1D42C74E" w14:textId="77777777" w:rsidTr="00570E7D">
        <w:tc>
          <w:tcPr>
            <w:tcW w:w="237" w:type="dxa"/>
          </w:tcPr>
          <w:p w14:paraId="602BE53F" w14:textId="77777777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00" w:type="dxa"/>
          </w:tcPr>
          <w:p w14:paraId="0F069A4D" w14:textId="4C103CEB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Pulm</w:t>
            </w:r>
            <w:r w:rsidR="00E565EB">
              <w:rPr>
                <w:rFonts w:ascii="Times New Roman" w:eastAsia="Calibri" w:hAnsi="Times New Roman" w:cs="Times New Roman"/>
                <w:sz w:val="21"/>
                <w:szCs w:val="21"/>
              </w:rPr>
              <w:t>o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nary Embolism</w:t>
            </w:r>
          </w:p>
        </w:tc>
        <w:tc>
          <w:tcPr>
            <w:tcW w:w="2631" w:type="dxa"/>
          </w:tcPr>
          <w:p w14:paraId="0B5A2B7B" w14:textId="59DDCC9D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3 (10</w:t>
            </w:r>
            <w:r w:rsidR="004A2533"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7)</w:t>
            </w:r>
          </w:p>
        </w:tc>
      </w:tr>
      <w:tr w:rsidR="00282A2E" w:rsidRPr="00C35C2A" w14:paraId="10B07C6E" w14:textId="77777777" w:rsidTr="00570E7D">
        <w:tc>
          <w:tcPr>
            <w:tcW w:w="237" w:type="dxa"/>
          </w:tcPr>
          <w:p w14:paraId="25E4C8F7" w14:textId="77777777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00" w:type="dxa"/>
          </w:tcPr>
          <w:p w14:paraId="54FE6619" w14:textId="77777777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Heart failure</w:t>
            </w:r>
          </w:p>
        </w:tc>
        <w:tc>
          <w:tcPr>
            <w:tcW w:w="2631" w:type="dxa"/>
          </w:tcPr>
          <w:p w14:paraId="3E9FBA07" w14:textId="61AB406E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3 (10</w:t>
            </w:r>
            <w:r w:rsidR="004A2533"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7)</w:t>
            </w:r>
          </w:p>
        </w:tc>
      </w:tr>
      <w:tr w:rsidR="00282A2E" w:rsidRPr="00C35C2A" w14:paraId="140372A2" w14:textId="77777777" w:rsidTr="00570E7D">
        <w:tc>
          <w:tcPr>
            <w:tcW w:w="237" w:type="dxa"/>
          </w:tcPr>
          <w:p w14:paraId="5DA2524A" w14:textId="77777777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00" w:type="dxa"/>
          </w:tcPr>
          <w:p w14:paraId="373BC1EA" w14:textId="77777777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Death</w:t>
            </w:r>
          </w:p>
        </w:tc>
        <w:tc>
          <w:tcPr>
            <w:tcW w:w="2631" w:type="dxa"/>
          </w:tcPr>
          <w:p w14:paraId="0A8B1078" w14:textId="320912E4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2 (7</w:t>
            </w:r>
            <w:r w:rsidR="004A2533"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1)</w:t>
            </w:r>
          </w:p>
        </w:tc>
      </w:tr>
      <w:tr w:rsidR="00282A2E" w:rsidRPr="00C35C2A" w14:paraId="2E43A324" w14:textId="77777777" w:rsidTr="00570E7D">
        <w:tc>
          <w:tcPr>
            <w:tcW w:w="237" w:type="dxa"/>
            <w:tcBorders>
              <w:bottom w:val="single" w:sz="4" w:space="0" w:color="auto"/>
            </w:tcBorders>
          </w:tcPr>
          <w:p w14:paraId="63517CAD" w14:textId="77777777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00" w:type="dxa"/>
            <w:tcBorders>
              <w:bottom w:val="single" w:sz="4" w:space="0" w:color="auto"/>
            </w:tcBorders>
          </w:tcPr>
          <w:p w14:paraId="4828F228" w14:textId="77777777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TIA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14:paraId="65DEC54A" w14:textId="21267246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1 (3</w:t>
            </w:r>
            <w:r w:rsidR="004A2533"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.6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)</w:t>
            </w:r>
          </w:p>
        </w:tc>
      </w:tr>
      <w:tr w:rsidR="00282A2E" w:rsidRPr="00E565EB" w14:paraId="514606B9" w14:textId="77777777" w:rsidTr="00570E7D">
        <w:tc>
          <w:tcPr>
            <w:tcW w:w="237" w:type="dxa"/>
            <w:tcBorders>
              <w:top w:val="single" w:sz="4" w:space="0" w:color="auto"/>
            </w:tcBorders>
          </w:tcPr>
          <w:p w14:paraId="73D66E32" w14:textId="77777777" w:rsidR="00282A2E" w:rsidRPr="00C35C2A" w:rsidRDefault="00282A2E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8631" w:type="dxa"/>
            <w:gridSpan w:val="2"/>
            <w:tcBorders>
              <w:top w:val="single" w:sz="4" w:space="0" w:color="auto"/>
            </w:tcBorders>
          </w:tcPr>
          <w:p w14:paraId="044E775E" w14:textId="532E76D7" w:rsidR="00282A2E" w:rsidRPr="00C35C2A" w:rsidRDefault="00570E7D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Abbreviations</w:t>
            </w:r>
            <w:r w:rsidR="00282A2E"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: CV= cardiovascular; LVEF = Left Ventricular Ejection Function; TIA = transient ischaemic attack</w:t>
            </w:r>
          </w:p>
        </w:tc>
      </w:tr>
    </w:tbl>
    <w:p w14:paraId="7910E401" w14:textId="77777777" w:rsidR="00E565EB" w:rsidRDefault="00E565EB" w:rsidP="00C35C2A">
      <w:pPr>
        <w:suppressAutoHyphens w:val="0"/>
        <w:spacing w:after="0" w:line="288" w:lineRule="auto"/>
        <w:rPr>
          <w:rFonts w:ascii="Times New Roman" w:hAnsi="Times New Roman" w:cs="Times New Roman"/>
          <w:sz w:val="21"/>
          <w:szCs w:val="21"/>
          <w:lang w:val="en-GB"/>
        </w:rPr>
      </w:pPr>
    </w:p>
    <w:p w14:paraId="068E8E22" w14:textId="77777777" w:rsidR="00E565EB" w:rsidRDefault="00E565EB">
      <w:pPr>
        <w:suppressAutoHyphens w:val="0"/>
        <w:spacing w:after="160" w:line="259" w:lineRule="auto"/>
        <w:rPr>
          <w:rFonts w:ascii="Times New Roman" w:hAnsi="Times New Roman" w:cs="Times New Roman"/>
          <w:sz w:val="21"/>
          <w:szCs w:val="21"/>
          <w:lang w:val="en-GB"/>
        </w:rPr>
      </w:pPr>
      <w:r>
        <w:rPr>
          <w:rFonts w:ascii="Times New Roman" w:hAnsi="Times New Roman" w:cs="Times New Roman"/>
          <w:sz w:val="21"/>
          <w:szCs w:val="21"/>
          <w:lang w:val="en-GB"/>
        </w:rPr>
        <w:br w:type="page"/>
      </w:r>
    </w:p>
    <w:tbl>
      <w:tblPr>
        <w:tblStyle w:val="a3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1701"/>
        <w:gridCol w:w="1984"/>
        <w:gridCol w:w="2126"/>
      </w:tblGrid>
      <w:tr w:rsidR="00E565EB" w:rsidRPr="00E565EB" w14:paraId="4A63F657" w14:textId="77777777" w:rsidTr="00D145F2">
        <w:tc>
          <w:tcPr>
            <w:tcW w:w="9067" w:type="dxa"/>
            <w:gridSpan w:val="4"/>
            <w:tcBorders>
              <w:bottom w:val="single" w:sz="4" w:space="0" w:color="auto"/>
            </w:tcBorders>
          </w:tcPr>
          <w:p w14:paraId="5046E249" w14:textId="77777777" w:rsidR="00E565EB" w:rsidRPr="00C35C2A" w:rsidRDefault="00E565EB" w:rsidP="00D145F2">
            <w:pPr>
              <w:pageBreakBefore/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</w:pPr>
            <w:r w:rsidRPr="00CD5C5C">
              <w:rPr>
                <w:rFonts w:ascii="Times New Roman" w:eastAsia="Calibri" w:hAnsi="Times New Roman" w:cs="Times New Roman"/>
                <w:b/>
                <w:sz w:val="21"/>
                <w:szCs w:val="21"/>
                <w:highlight w:val="yellow"/>
                <w:lang w:val="en-GB"/>
              </w:rPr>
              <w:lastRenderedPageBreak/>
              <w:t>Supplementary Table 4: Descriptive statistics of biomarkers levels at baseline.</w:t>
            </w:r>
          </w:p>
        </w:tc>
      </w:tr>
      <w:tr w:rsidR="00E565EB" w:rsidRPr="00241622" w14:paraId="7837119C" w14:textId="77777777" w:rsidTr="00D145F2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77EE500D" w14:textId="77777777" w:rsidR="00E565EB" w:rsidRPr="00C35C2A" w:rsidRDefault="00E565EB" w:rsidP="00D145F2">
            <w:pPr>
              <w:spacing w:before="120" w:line="288" w:lineRule="auto"/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C820ADF" w14:textId="77777777" w:rsidR="00E565EB" w:rsidRPr="00241622" w:rsidRDefault="00E565EB" w:rsidP="00D145F2">
            <w:pPr>
              <w:spacing w:before="120" w:line="288" w:lineRule="auto"/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mean (SD)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3E7C222" w14:textId="77777777" w:rsidR="00E565EB" w:rsidRPr="00B31813" w:rsidRDefault="00E565EB" w:rsidP="00D145F2">
            <w:pPr>
              <w:spacing w:before="120" w:line="288" w:lineRule="auto"/>
              <w:rPr>
                <w:rFonts w:ascii="Times New Roman" w:eastAsia="Calibri" w:hAnsi="Times New Roman" w:cs="Times New Roman"/>
                <w:bCs/>
                <w:sz w:val="21"/>
                <w:szCs w:val="21"/>
                <w:lang w:val="en-GB"/>
              </w:rPr>
            </w:pPr>
            <w:r w:rsidRPr="002D623F">
              <w:rPr>
                <w:rFonts w:ascii="Times New Roman" w:eastAsia="Calibri" w:hAnsi="Times New Roman" w:cs="Times New Roman"/>
                <w:bCs/>
                <w:sz w:val="21"/>
                <w:szCs w:val="21"/>
                <w:lang w:val="en-GB"/>
              </w:rPr>
              <w:t>median (IQR)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D0F8A3D" w14:textId="77777777" w:rsidR="00E565EB" w:rsidRPr="00241622" w:rsidRDefault="00E565EB" w:rsidP="00D145F2">
            <w:pPr>
              <w:spacing w:before="120" w:line="288" w:lineRule="auto"/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Skewness, Kurtosis</w:t>
            </w:r>
          </w:p>
        </w:tc>
      </w:tr>
      <w:tr w:rsidR="00E565EB" w:rsidRPr="00C35C2A" w14:paraId="0C117145" w14:textId="77777777" w:rsidTr="00D145F2">
        <w:tc>
          <w:tcPr>
            <w:tcW w:w="3256" w:type="dxa"/>
            <w:tcBorders>
              <w:top w:val="single" w:sz="4" w:space="0" w:color="auto"/>
            </w:tcBorders>
          </w:tcPr>
          <w:p w14:paraId="73AB8A80" w14:textId="77777777" w:rsidR="00E565EB" w:rsidRPr="00C35C2A" w:rsidRDefault="00E565EB" w:rsidP="00D145F2">
            <w:pPr>
              <w:spacing w:before="120" w:line="288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Total Cholesterol, mg/dL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6ED4205" w14:textId="77777777" w:rsidR="00E565EB" w:rsidRPr="00C35C2A" w:rsidRDefault="00E565EB" w:rsidP="00D145F2">
            <w:pPr>
              <w:spacing w:before="12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193 (47)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70A747D" w14:textId="77777777" w:rsidR="00E565EB" w:rsidRPr="00C35C2A" w:rsidRDefault="00E565EB" w:rsidP="00D145F2">
            <w:pPr>
              <w:spacing w:before="120"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189 (163-215)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57239B80" w14:textId="77777777" w:rsidR="00E565EB" w:rsidRPr="00C35C2A" w:rsidRDefault="00E565EB" w:rsidP="00D145F2">
            <w:pPr>
              <w:spacing w:before="120"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1.26, 7.73</w:t>
            </w:r>
          </w:p>
        </w:tc>
      </w:tr>
      <w:tr w:rsidR="00E565EB" w:rsidRPr="00C35C2A" w14:paraId="13E6222E" w14:textId="77777777" w:rsidTr="00D145F2">
        <w:tc>
          <w:tcPr>
            <w:tcW w:w="3256" w:type="dxa"/>
          </w:tcPr>
          <w:p w14:paraId="14330989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LDL Cholesterol, mg/dL</w:t>
            </w:r>
          </w:p>
        </w:tc>
        <w:tc>
          <w:tcPr>
            <w:tcW w:w="1701" w:type="dxa"/>
          </w:tcPr>
          <w:p w14:paraId="0501795B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117 (73)</w:t>
            </w:r>
          </w:p>
        </w:tc>
        <w:tc>
          <w:tcPr>
            <w:tcW w:w="1984" w:type="dxa"/>
          </w:tcPr>
          <w:p w14:paraId="24994E75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108 (83-134)</w:t>
            </w:r>
          </w:p>
        </w:tc>
        <w:tc>
          <w:tcPr>
            <w:tcW w:w="2126" w:type="dxa"/>
          </w:tcPr>
          <w:p w14:paraId="2863B366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6.14, 54.63</w:t>
            </w:r>
          </w:p>
        </w:tc>
      </w:tr>
      <w:tr w:rsidR="00E565EB" w:rsidRPr="00C35C2A" w14:paraId="2A42D294" w14:textId="77777777" w:rsidTr="00D145F2">
        <w:tc>
          <w:tcPr>
            <w:tcW w:w="3256" w:type="dxa"/>
          </w:tcPr>
          <w:p w14:paraId="7EB9F52E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HDL Cholesterol, mg/dL</w:t>
            </w:r>
          </w:p>
        </w:tc>
        <w:tc>
          <w:tcPr>
            <w:tcW w:w="1701" w:type="dxa"/>
          </w:tcPr>
          <w:p w14:paraId="3EFFE7F0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56 (19)</w:t>
            </w:r>
          </w:p>
        </w:tc>
        <w:tc>
          <w:tcPr>
            <w:tcW w:w="1984" w:type="dxa"/>
          </w:tcPr>
          <w:p w14:paraId="7A71B056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53 (43-68)</w:t>
            </w:r>
          </w:p>
        </w:tc>
        <w:tc>
          <w:tcPr>
            <w:tcW w:w="2126" w:type="dxa"/>
          </w:tcPr>
          <w:p w14:paraId="7686BE63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0.99, 4.92</w:t>
            </w:r>
          </w:p>
        </w:tc>
      </w:tr>
      <w:tr w:rsidR="00E565EB" w:rsidRPr="00C35C2A" w14:paraId="7AAAC028" w14:textId="77777777" w:rsidTr="00D145F2">
        <w:tc>
          <w:tcPr>
            <w:tcW w:w="3256" w:type="dxa"/>
          </w:tcPr>
          <w:p w14:paraId="60953FEB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Triglycerides, mg/dL</w:t>
            </w:r>
          </w:p>
        </w:tc>
        <w:tc>
          <w:tcPr>
            <w:tcW w:w="1701" w:type="dxa"/>
          </w:tcPr>
          <w:p w14:paraId="58C21780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130 (61)</w:t>
            </w:r>
          </w:p>
        </w:tc>
        <w:tc>
          <w:tcPr>
            <w:tcW w:w="1984" w:type="dxa"/>
          </w:tcPr>
          <w:p w14:paraId="290C7061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119 (92-150)</w:t>
            </w:r>
          </w:p>
        </w:tc>
        <w:tc>
          <w:tcPr>
            <w:tcW w:w="2126" w:type="dxa"/>
          </w:tcPr>
          <w:p w14:paraId="5D3FFBC6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2.02, 9.42</w:t>
            </w:r>
          </w:p>
        </w:tc>
      </w:tr>
      <w:tr w:rsidR="00E565EB" w:rsidRPr="00C35C2A" w14:paraId="305C5592" w14:textId="77777777" w:rsidTr="00D145F2">
        <w:tc>
          <w:tcPr>
            <w:tcW w:w="3256" w:type="dxa"/>
          </w:tcPr>
          <w:p w14:paraId="039AA796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Glycemia, mg/dL</w:t>
            </w:r>
          </w:p>
        </w:tc>
        <w:tc>
          <w:tcPr>
            <w:tcW w:w="1701" w:type="dxa"/>
          </w:tcPr>
          <w:p w14:paraId="5F1BCC14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107 (30)</w:t>
            </w:r>
          </w:p>
        </w:tc>
        <w:tc>
          <w:tcPr>
            <w:tcW w:w="1984" w:type="dxa"/>
          </w:tcPr>
          <w:p w14:paraId="48710A02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98 (87-118)</w:t>
            </w:r>
          </w:p>
        </w:tc>
        <w:tc>
          <w:tcPr>
            <w:tcW w:w="2126" w:type="dxa"/>
          </w:tcPr>
          <w:p w14:paraId="3399DA66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1.82, 7.20</w:t>
            </w:r>
          </w:p>
        </w:tc>
      </w:tr>
      <w:tr w:rsidR="00E565EB" w:rsidRPr="00C35C2A" w14:paraId="556D132A" w14:textId="77777777" w:rsidTr="00D145F2">
        <w:tc>
          <w:tcPr>
            <w:tcW w:w="3256" w:type="dxa"/>
          </w:tcPr>
          <w:p w14:paraId="614B85B3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Microalbuminuria, mg/die</w:t>
            </w:r>
          </w:p>
        </w:tc>
        <w:tc>
          <w:tcPr>
            <w:tcW w:w="1701" w:type="dxa"/>
          </w:tcPr>
          <w:p w14:paraId="2954FEB1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35 (106)</w:t>
            </w:r>
          </w:p>
        </w:tc>
        <w:tc>
          <w:tcPr>
            <w:tcW w:w="1984" w:type="dxa"/>
          </w:tcPr>
          <w:p w14:paraId="3CBB9DE6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5.5 (1.9-16.4)</w:t>
            </w:r>
          </w:p>
        </w:tc>
        <w:tc>
          <w:tcPr>
            <w:tcW w:w="2126" w:type="dxa"/>
          </w:tcPr>
          <w:p w14:paraId="04A552FB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4.68, 26.11</w:t>
            </w:r>
          </w:p>
        </w:tc>
      </w:tr>
      <w:tr w:rsidR="00E565EB" w:rsidRPr="00C35C2A" w14:paraId="52DD9CD1" w14:textId="77777777" w:rsidTr="00D145F2">
        <w:tc>
          <w:tcPr>
            <w:tcW w:w="3256" w:type="dxa"/>
          </w:tcPr>
          <w:p w14:paraId="548523FF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Creatinine, mg/dL</w:t>
            </w:r>
          </w:p>
        </w:tc>
        <w:tc>
          <w:tcPr>
            <w:tcW w:w="1701" w:type="dxa"/>
          </w:tcPr>
          <w:p w14:paraId="12C2E381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17.5 (39.2)</w:t>
            </w:r>
          </w:p>
        </w:tc>
        <w:tc>
          <w:tcPr>
            <w:tcW w:w="1984" w:type="dxa"/>
          </w:tcPr>
          <w:p w14:paraId="599E749F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0.9 (0.8-1.2)</w:t>
            </w:r>
          </w:p>
        </w:tc>
        <w:tc>
          <w:tcPr>
            <w:tcW w:w="2126" w:type="dxa"/>
          </w:tcPr>
          <w:p w14:paraId="2EECF0C6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2.43, 8.45</w:t>
            </w:r>
          </w:p>
        </w:tc>
      </w:tr>
      <w:tr w:rsidR="00E565EB" w:rsidRPr="00C35C2A" w14:paraId="49FAE0B0" w14:textId="77777777" w:rsidTr="00D145F2">
        <w:tc>
          <w:tcPr>
            <w:tcW w:w="3256" w:type="dxa"/>
          </w:tcPr>
          <w:p w14:paraId="1AD5E34E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Troponin T/I (hs), pg/mL</w:t>
            </w:r>
          </w:p>
        </w:tc>
        <w:tc>
          <w:tcPr>
            <w:tcW w:w="1701" w:type="dxa"/>
          </w:tcPr>
          <w:p w14:paraId="1A7DF7F6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11.7 (11.4)</w:t>
            </w:r>
          </w:p>
        </w:tc>
        <w:tc>
          <w:tcPr>
            <w:tcW w:w="1984" w:type="dxa"/>
          </w:tcPr>
          <w:p w14:paraId="6D9E5CED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9.7 (6.0-13.1)</w:t>
            </w:r>
          </w:p>
        </w:tc>
        <w:tc>
          <w:tcPr>
            <w:tcW w:w="2126" w:type="dxa"/>
          </w:tcPr>
          <w:p w14:paraId="6F5FD1A7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4.63, 30.80</w:t>
            </w:r>
          </w:p>
        </w:tc>
      </w:tr>
      <w:tr w:rsidR="00E565EB" w:rsidRPr="00C35C2A" w14:paraId="26B76DC7" w14:textId="77777777" w:rsidTr="00D145F2">
        <w:tc>
          <w:tcPr>
            <w:tcW w:w="3256" w:type="dxa"/>
          </w:tcPr>
          <w:p w14:paraId="388AA4DE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BNP, pg/mL</w:t>
            </w:r>
          </w:p>
        </w:tc>
        <w:tc>
          <w:tcPr>
            <w:tcW w:w="1701" w:type="dxa"/>
          </w:tcPr>
          <w:p w14:paraId="39E3A5D3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270 (405)</w:t>
            </w:r>
          </w:p>
        </w:tc>
        <w:tc>
          <w:tcPr>
            <w:tcW w:w="1984" w:type="dxa"/>
          </w:tcPr>
          <w:p w14:paraId="6D5D6CF0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137 (70-295)</w:t>
            </w:r>
          </w:p>
        </w:tc>
        <w:tc>
          <w:tcPr>
            <w:tcW w:w="2126" w:type="dxa"/>
          </w:tcPr>
          <w:p w14:paraId="3429127F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4.77, 33.4</w:t>
            </w:r>
          </w:p>
        </w:tc>
      </w:tr>
      <w:tr w:rsidR="00E565EB" w:rsidRPr="00C35C2A" w14:paraId="0FF8C935" w14:textId="77777777" w:rsidTr="00D145F2">
        <w:tc>
          <w:tcPr>
            <w:tcW w:w="3256" w:type="dxa"/>
          </w:tcPr>
          <w:p w14:paraId="65FB2463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ACR, mg/mMol</w:t>
            </w:r>
          </w:p>
        </w:tc>
        <w:tc>
          <w:tcPr>
            <w:tcW w:w="1701" w:type="dxa"/>
          </w:tcPr>
          <w:p w14:paraId="6EAFD389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24.4 (100.3)</w:t>
            </w:r>
          </w:p>
        </w:tc>
        <w:tc>
          <w:tcPr>
            <w:tcW w:w="1984" w:type="dxa"/>
          </w:tcPr>
          <w:p w14:paraId="6A532C59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2.4 (0.8-10.0)</w:t>
            </w:r>
          </w:p>
        </w:tc>
        <w:tc>
          <w:tcPr>
            <w:tcW w:w="2126" w:type="dxa"/>
          </w:tcPr>
          <w:p w14:paraId="13D93CA9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6.99, 53.3</w:t>
            </w:r>
          </w:p>
        </w:tc>
      </w:tr>
      <w:tr w:rsidR="00E565EB" w:rsidRPr="00C35C2A" w14:paraId="589D3A86" w14:textId="77777777" w:rsidTr="00D145F2">
        <w:tc>
          <w:tcPr>
            <w:tcW w:w="3256" w:type="dxa"/>
          </w:tcPr>
          <w:p w14:paraId="564BB75E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eGFR, ml/min</w:t>
            </w:r>
          </w:p>
        </w:tc>
        <w:tc>
          <w:tcPr>
            <w:tcW w:w="1701" w:type="dxa"/>
          </w:tcPr>
          <w:p w14:paraId="31C66512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73.2 (23.9)</w:t>
            </w:r>
          </w:p>
        </w:tc>
        <w:tc>
          <w:tcPr>
            <w:tcW w:w="1984" w:type="dxa"/>
          </w:tcPr>
          <w:p w14:paraId="232027CD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72.9 (55.5-89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.0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126" w:type="dxa"/>
          </w:tcPr>
          <w:p w14:paraId="23A3A928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0.93, 5.22</w:t>
            </w:r>
          </w:p>
        </w:tc>
      </w:tr>
      <w:tr w:rsidR="00E565EB" w:rsidRPr="00C35C2A" w14:paraId="76639B95" w14:textId="77777777" w:rsidTr="00D145F2">
        <w:tc>
          <w:tcPr>
            <w:tcW w:w="3256" w:type="dxa"/>
          </w:tcPr>
          <w:p w14:paraId="22DAFC1A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Fibrinogen, mg/dL</w:t>
            </w:r>
          </w:p>
        </w:tc>
        <w:tc>
          <w:tcPr>
            <w:tcW w:w="1701" w:type="dxa"/>
          </w:tcPr>
          <w:p w14:paraId="4606279E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459 (155)</w:t>
            </w:r>
          </w:p>
        </w:tc>
        <w:tc>
          <w:tcPr>
            <w:tcW w:w="1984" w:type="dxa"/>
          </w:tcPr>
          <w:p w14:paraId="752ABEBF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419 (34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5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-54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1</w:t>
            </w: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126" w:type="dxa"/>
          </w:tcPr>
          <w:p w14:paraId="03E4AA3D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1.41, 5.36</w:t>
            </w:r>
          </w:p>
        </w:tc>
      </w:tr>
      <w:tr w:rsidR="00E565EB" w:rsidRPr="00C35C2A" w14:paraId="4691B079" w14:textId="77777777" w:rsidTr="00D145F2">
        <w:tc>
          <w:tcPr>
            <w:tcW w:w="3256" w:type="dxa"/>
          </w:tcPr>
          <w:p w14:paraId="66549086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D-Dimer, ng/mL</w:t>
            </w:r>
          </w:p>
        </w:tc>
        <w:tc>
          <w:tcPr>
            <w:tcW w:w="1701" w:type="dxa"/>
          </w:tcPr>
          <w:p w14:paraId="55394603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1308 (1142)</w:t>
            </w:r>
          </w:p>
        </w:tc>
        <w:tc>
          <w:tcPr>
            <w:tcW w:w="1984" w:type="dxa"/>
          </w:tcPr>
          <w:p w14:paraId="113FB90F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890 (492-1840)</w:t>
            </w:r>
          </w:p>
        </w:tc>
        <w:tc>
          <w:tcPr>
            <w:tcW w:w="2126" w:type="dxa"/>
          </w:tcPr>
          <w:p w14:paraId="54AB315D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1.79, 6.32</w:t>
            </w:r>
          </w:p>
        </w:tc>
      </w:tr>
      <w:tr w:rsidR="00E565EB" w:rsidRPr="00C35C2A" w14:paraId="2F5211DA" w14:textId="77777777" w:rsidTr="00D145F2">
        <w:tc>
          <w:tcPr>
            <w:tcW w:w="3256" w:type="dxa"/>
            <w:tcBorders>
              <w:bottom w:val="single" w:sz="4" w:space="0" w:color="auto"/>
            </w:tcBorders>
          </w:tcPr>
          <w:p w14:paraId="5E2BFD2E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  <w:lang w:val="en-GB"/>
              </w:rPr>
              <w:t>C-Reactive Protein, mg/L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89CA4C7" w14:textId="77777777" w:rsidR="00E565EB" w:rsidRPr="00C35C2A" w:rsidRDefault="00E565EB" w:rsidP="00D145F2">
            <w:pPr>
              <w:spacing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8.4 (24.6)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C6A42AF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eastAsia="Calibri" w:hAnsi="Times New Roman" w:cs="Times New Roman"/>
                <w:sz w:val="21"/>
                <w:szCs w:val="21"/>
              </w:rPr>
              <w:t>0.6 (0.2-2.6)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38CE5A0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4.63, 28.1</w:t>
            </w:r>
          </w:p>
        </w:tc>
      </w:tr>
      <w:tr w:rsidR="00E565EB" w:rsidRPr="00E565EB" w14:paraId="297CF301" w14:textId="77777777" w:rsidTr="00D145F2">
        <w:tc>
          <w:tcPr>
            <w:tcW w:w="9067" w:type="dxa"/>
            <w:gridSpan w:val="4"/>
            <w:tcBorders>
              <w:top w:val="single" w:sz="4" w:space="0" w:color="auto"/>
            </w:tcBorders>
          </w:tcPr>
          <w:p w14:paraId="7A83B328" w14:textId="77777777" w:rsidR="00E565EB" w:rsidRPr="00C35C2A" w:rsidRDefault="00E565EB" w:rsidP="00D145F2">
            <w:pPr>
              <w:spacing w:line="288" w:lineRule="auto"/>
              <w:rPr>
                <w:rFonts w:ascii="Times New Roman" w:eastAsia="Calibri" w:hAnsi="Times New Roman" w:cs="Times New Roman"/>
                <w:iCs/>
                <w:sz w:val="21"/>
                <w:szCs w:val="21"/>
                <w:lang w:val="en-GB"/>
              </w:rPr>
            </w:pPr>
            <w:r w:rsidRPr="00C35C2A">
              <w:rPr>
                <w:rFonts w:ascii="Times New Roman" w:eastAsia="Calibri" w:hAnsi="Times New Roman" w:cs="Times New Roman"/>
                <w:iCs/>
                <w:sz w:val="21"/>
                <w:szCs w:val="21"/>
                <w:lang w:val="en-GB"/>
              </w:rPr>
              <w:t xml:space="preserve">Abbreviations: </w:t>
            </w:r>
            <w:r>
              <w:rPr>
                <w:rFonts w:ascii="Times New Roman" w:eastAsia="Calibri" w:hAnsi="Times New Roman" w:cs="Times New Roman"/>
                <w:iCs/>
                <w:sz w:val="21"/>
                <w:szCs w:val="21"/>
                <w:lang w:val="en-GB"/>
              </w:rPr>
              <w:t xml:space="preserve">SD= standard deviation; </w:t>
            </w:r>
            <w:r w:rsidRPr="00C35C2A">
              <w:rPr>
                <w:rFonts w:ascii="Times New Roman" w:eastAsia="Calibri" w:hAnsi="Times New Roman" w:cs="Times New Roman"/>
                <w:iCs/>
                <w:sz w:val="21"/>
                <w:szCs w:val="21"/>
                <w:lang w:val="en-GB"/>
              </w:rPr>
              <w:t>IQR= interquartile range; LDL=low density lipoprotein; HDL=high density lipoprotein; BNP: brain natriuretic peptide; ACR=Albumin-to-creatinine ratio; eGFR: estimated Glomerular Filtration Rate</w:t>
            </w:r>
            <w:r>
              <w:rPr>
                <w:rFonts w:ascii="Times New Roman" w:eastAsia="Calibri" w:hAnsi="Times New Roman" w:cs="Times New Roman"/>
                <w:iCs/>
                <w:sz w:val="21"/>
                <w:szCs w:val="21"/>
                <w:lang w:val="en-GB"/>
              </w:rPr>
              <w:t>.</w:t>
            </w:r>
          </w:p>
        </w:tc>
      </w:tr>
    </w:tbl>
    <w:p w14:paraId="067CBC2E" w14:textId="18080402" w:rsidR="00004EFB" w:rsidRPr="00C35C2A" w:rsidRDefault="00282A2E" w:rsidP="00C35C2A">
      <w:pPr>
        <w:suppressAutoHyphens w:val="0"/>
        <w:spacing w:after="0" w:line="288" w:lineRule="auto"/>
        <w:rPr>
          <w:rFonts w:ascii="Times New Roman" w:hAnsi="Times New Roman" w:cs="Times New Roman"/>
          <w:sz w:val="21"/>
          <w:szCs w:val="21"/>
          <w:lang w:val="en-GB"/>
        </w:rPr>
      </w:pPr>
      <w:r w:rsidRPr="00C35C2A">
        <w:rPr>
          <w:rFonts w:ascii="Times New Roman" w:hAnsi="Times New Roman" w:cs="Times New Roman"/>
          <w:sz w:val="21"/>
          <w:szCs w:val="21"/>
          <w:lang w:val="en-GB"/>
        </w:rPr>
        <w:br w:type="page"/>
      </w:r>
    </w:p>
    <w:tbl>
      <w:tblPr>
        <w:tblStyle w:val="a3"/>
        <w:tblW w:w="88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2551"/>
        <w:gridCol w:w="1985"/>
        <w:gridCol w:w="994"/>
      </w:tblGrid>
      <w:tr w:rsidR="00004EFB" w:rsidRPr="00E565EB" w14:paraId="048DCA5D" w14:textId="77777777" w:rsidTr="00B1465E">
        <w:trPr>
          <w:jc w:val="center"/>
        </w:trPr>
        <w:tc>
          <w:tcPr>
            <w:tcW w:w="8899" w:type="dxa"/>
            <w:gridSpan w:val="4"/>
            <w:tcBorders>
              <w:bottom w:val="single" w:sz="4" w:space="0" w:color="auto"/>
            </w:tcBorders>
          </w:tcPr>
          <w:p w14:paraId="083F8A92" w14:textId="25FDF377" w:rsidR="00004EFB" w:rsidRPr="00C35C2A" w:rsidRDefault="00004EFB" w:rsidP="00C35C2A">
            <w:pPr>
              <w:spacing w:after="0" w:line="312" w:lineRule="auto"/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</w:pPr>
            <w:r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lastRenderedPageBreak/>
              <w:t>Supplementa</w:t>
            </w:r>
            <w:r w:rsidR="00175C3D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>ry</w:t>
            </w:r>
            <w:r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 xml:space="preserve"> </w:t>
            </w:r>
            <w:r w:rsidR="00175C3D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>T</w:t>
            </w:r>
            <w:r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 xml:space="preserve">able </w:t>
            </w:r>
            <w:r w:rsidR="00E565EB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>5</w:t>
            </w:r>
            <w:r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 xml:space="preserve">: </w:t>
            </w:r>
            <w:bookmarkStart w:id="0" w:name="_Hlk146206555"/>
            <w:r w:rsidRPr="00C35C2A">
              <w:rPr>
                <w:rFonts w:ascii="Times New Roman" w:eastAsia="Calibri" w:hAnsi="Times New Roman" w:cs="Times New Roman"/>
                <w:b/>
                <w:sz w:val="21"/>
                <w:szCs w:val="21"/>
                <w:lang w:val="en-GB"/>
              </w:rPr>
              <w:t>Main subjects’ characteristics, by fibrinogen median value (419 mg/dL) at baseline</w:t>
            </w:r>
            <w:bookmarkEnd w:id="0"/>
          </w:p>
          <w:p w14:paraId="74B2A5C1" w14:textId="77777777" w:rsidR="00004EFB" w:rsidRPr="00C35C2A" w:rsidRDefault="00004EFB" w:rsidP="00570E7D">
            <w:pPr>
              <w:spacing w:after="0" w:line="240" w:lineRule="atLeast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</w:p>
        </w:tc>
      </w:tr>
      <w:tr w:rsidR="00004EFB" w:rsidRPr="00C35C2A" w14:paraId="4178E467" w14:textId="77777777" w:rsidTr="00570E7D">
        <w:trPr>
          <w:trHeight w:val="433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14:paraId="4E98FEF7" w14:textId="77777777" w:rsidR="00004EFB" w:rsidRPr="00C35C2A" w:rsidRDefault="00004EFB" w:rsidP="00C35C2A">
            <w:pPr>
              <w:spacing w:before="120" w:after="120" w:line="288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7A37E0" w14:textId="77777777" w:rsidR="00004EFB" w:rsidRPr="00C35C2A" w:rsidRDefault="00004EFB" w:rsidP="00C35C2A">
            <w:pPr>
              <w:spacing w:before="120" w:after="12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≤ 419 mg/dL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BE66AB" w14:textId="77777777" w:rsidR="00004EFB" w:rsidRPr="00C35C2A" w:rsidRDefault="00004EFB" w:rsidP="00C35C2A">
            <w:pPr>
              <w:spacing w:before="120" w:after="120" w:line="288" w:lineRule="auto"/>
              <w:ind w:left="360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&gt; 419 mg/dL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755CE0" w14:textId="77777777" w:rsidR="00004EFB" w:rsidRPr="00C35C2A" w:rsidRDefault="00004EFB" w:rsidP="00C35C2A">
            <w:pPr>
              <w:spacing w:before="120" w:after="12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P-value</w:t>
            </w:r>
          </w:p>
        </w:tc>
      </w:tr>
      <w:tr w:rsidR="00004EFB" w:rsidRPr="00C35C2A" w14:paraId="076CE15E" w14:textId="77777777" w:rsidTr="00570E7D">
        <w:trPr>
          <w:jc w:val="center"/>
        </w:trPr>
        <w:tc>
          <w:tcPr>
            <w:tcW w:w="3369" w:type="dxa"/>
            <w:vAlign w:val="bottom"/>
          </w:tcPr>
          <w:p w14:paraId="0153D7F5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Age</w:t>
            </w:r>
          </w:p>
        </w:tc>
        <w:tc>
          <w:tcPr>
            <w:tcW w:w="2551" w:type="dxa"/>
            <w:vAlign w:val="bottom"/>
          </w:tcPr>
          <w:p w14:paraId="08907021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71.7 (8.3)</w:t>
            </w:r>
          </w:p>
        </w:tc>
        <w:tc>
          <w:tcPr>
            <w:tcW w:w="1985" w:type="dxa"/>
            <w:vAlign w:val="bottom"/>
          </w:tcPr>
          <w:p w14:paraId="282A5637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70.4 (9.2)</w:t>
            </w:r>
          </w:p>
        </w:tc>
        <w:tc>
          <w:tcPr>
            <w:tcW w:w="994" w:type="dxa"/>
            <w:vAlign w:val="bottom"/>
          </w:tcPr>
          <w:p w14:paraId="7B3A521B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0.478</w:t>
            </w:r>
          </w:p>
        </w:tc>
      </w:tr>
      <w:tr w:rsidR="00004EFB" w:rsidRPr="00C35C2A" w14:paraId="45C83C2A" w14:textId="77777777" w:rsidTr="00570E7D">
        <w:trPr>
          <w:jc w:val="center"/>
        </w:trPr>
        <w:tc>
          <w:tcPr>
            <w:tcW w:w="3369" w:type="dxa"/>
            <w:vAlign w:val="bottom"/>
          </w:tcPr>
          <w:p w14:paraId="770E7F47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1" w:type="dxa"/>
            <w:vAlign w:val="bottom"/>
          </w:tcPr>
          <w:p w14:paraId="0235C67A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5" w:type="dxa"/>
            <w:vAlign w:val="bottom"/>
          </w:tcPr>
          <w:p w14:paraId="640BD736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4" w:type="dxa"/>
            <w:vAlign w:val="bottom"/>
          </w:tcPr>
          <w:p w14:paraId="354C28DB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6983067C" w14:textId="77777777" w:rsidTr="00570E7D">
        <w:trPr>
          <w:jc w:val="center"/>
        </w:trPr>
        <w:tc>
          <w:tcPr>
            <w:tcW w:w="3369" w:type="dxa"/>
            <w:vAlign w:val="bottom"/>
          </w:tcPr>
          <w:p w14:paraId="2DB8F299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Sex</w:t>
            </w:r>
          </w:p>
        </w:tc>
        <w:tc>
          <w:tcPr>
            <w:tcW w:w="2551" w:type="dxa"/>
          </w:tcPr>
          <w:p w14:paraId="2B3F9B2B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14:paraId="42309451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4" w:type="dxa"/>
          </w:tcPr>
          <w:p w14:paraId="5CB6BD24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5D91DF64" w14:textId="77777777" w:rsidTr="00570E7D">
        <w:trPr>
          <w:jc w:val="center"/>
        </w:trPr>
        <w:tc>
          <w:tcPr>
            <w:tcW w:w="3369" w:type="dxa"/>
            <w:vAlign w:val="bottom"/>
          </w:tcPr>
          <w:p w14:paraId="629CBF47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Female</w:t>
            </w:r>
          </w:p>
        </w:tc>
        <w:tc>
          <w:tcPr>
            <w:tcW w:w="2551" w:type="dxa"/>
            <w:vAlign w:val="bottom"/>
          </w:tcPr>
          <w:p w14:paraId="3262E6C7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35 (71.4%)</w:t>
            </w:r>
          </w:p>
        </w:tc>
        <w:tc>
          <w:tcPr>
            <w:tcW w:w="1985" w:type="dxa"/>
            <w:vAlign w:val="bottom"/>
          </w:tcPr>
          <w:p w14:paraId="173C2DEC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24 (52.2%)</w:t>
            </w:r>
          </w:p>
        </w:tc>
        <w:tc>
          <w:tcPr>
            <w:tcW w:w="994" w:type="dxa"/>
            <w:vAlign w:val="bottom"/>
          </w:tcPr>
          <w:p w14:paraId="7ABA711A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0.053</w:t>
            </w:r>
          </w:p>
        </w:tc>
      </w:tr>
      <w:tr w:rsidR="00004EFB" w:rsidRPr="00C35C2A" w14:paraId="1D180478" w14:textId="77777777" w:rsidTr="00570E7D">
        <w:trPr>
          <w:jc w:val="center"/>
        </w:trPr>
        <w:tc>
          <w:tcPr>
            <w:tcW w:w="3369" w:type="dxa"/>
            <w:vAlign w:val="bottom"/>
          </w:tcPr>
          <w:p w14:paraId="4033DD5D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Male</w:t>
            </w:r>
          </w:p>
        </w:tc>
        <w:tc>
          <w:tcPr>
            <w:tcW w:w="2551" w:type="dxa"/>
            <w:vAlign w:val="bottom"/>
          </w:tcPr>
          <w:p w14:paraId="20C0110E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14 (28.6%)</w:t>
            </w:r>
          </w:p>
        </w:tc>
        <w:tc>
          <w:tcPr>
            <w:tcW w:w="1985" w:type="dxa"/>
            <w:vAlign w:val="bottom"/>
          </w:tcPr>
          <w:p w14:paraId="035AF884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22 (47.8%)</w:t>
            </w:r>
          </w:p>
        </w:tc>
        <w:tc>
          <w:tcPr>
            <w:tcW w:w="994" w:type="dxa"/>
          </w:tcPr>
          <w:p w14:paraId="53FC9CCB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708EA14B" w14:textId="77777777" w:rsidTr="00570E7D">
        <w:trPr>
          <w:jc w:val="center"/>
        </w:trPr>
        <w:tc>
          <w:tcPr>
            <w:tcW w:w="3369" w:type="dxa"/>
            <w:vAlign w:val="bottom"/>
          </w:tcPr>
          <w:p w14:paraId="3D703893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1" w:type="dxa"/>
            <w:vAlign w:val="bottom"/>
          </w:tcPr>
          <w:p w14:paraId="15373619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5" w:type="dxa"/>
            <w:vAlign w:val="bottom"/>
          </w:tcPr>
          <w:p w14:paraId="022316A2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4" w:type="dxa"/>
          </w:tcPr>
          <w:p w14:paraId="1727E526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3A44A731" w14:textId="77777777" w:rsidTr="00570E7D">
        <w:trPr>
          <w:jc w:val="center"/>
        </w:trPr>
        <w:tc>
          <w:tcPr>
            <w:tcW w:w="3369" w:type="dxa"/>
            <w:vAlign w:val="bottom"/>
          </w:tcPr>
          <w:p w14:paraId="2ACEBDD2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Tumor Type</w:t>
            </w:r>
          </w:p>
        </w:tc>
        <w:tc>
          <w:tcPr>
            <w:tcW w:w="2551" w:type="dxa"/>
          </w:tcPr>
          <w:p w14:paraId="5854F9A1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14:paraId="4EF9753F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4" w:type="dxa"/>
          </w:tcPr>
          <w:p w14:paraId="5313D0F8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72274BF2" w14:textId="77777777" w:rsidTr="00570E7D">
        <w:trPr>
          <w:jc w:val="center"/>
        </w:trPr>
        <w:tc>
          <w:tcPr>
            <w:tcW w:w="3369" w:type="dxa"/>
            <w:vAlign w:val="bottom"/>
          </w:tcPr>
          <w:p w14:paraId="76CEC842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Colorectal</w:t>
            </w:r>
          </w:p>
        </w:tc>
        <w:tc>
          <w:tcPr>
            <w:tcW w:w="2551" w:type="dxa"/>
            <w:vAlign w:val="bottom"/>
          </w:tcPr>
          <w:p w14:paraId="75E5746C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14 (28.6%)</w:t>
            </w:r>
          </w:p>
        </w:tc>
        <w:tc>
          <w:tcPr>
            <w:tcW w:w="1985" w:type="dxa"/>
            <w:vAlign w:val="bottom"/>
          </w:tcPr>
          <w:p w14:paraId="7EB05B87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9 (19.6%)</w:t>
            </w:r>
          </w:p>
        </w:tc>
        <w:tc>
          <w:tcPr>
            <w:tcW w:w="994" w:type="dxa"/>
          </w:tcPr>
          <w:p w14:paraId="4EB43377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0.306</w:t>
            </w:r>
          </w:p>
        </w:tc>
      </w:tr>
      <w:tr w:rsidR="00004EFB" w:rsidRPr="00C35C2A" w14:paraId="44D72CC1" w14:textId="77777777" w:rsidTr="00570E7D">
        <w:trPr>
          <w:jc w:val="center"/>
        </w:trPr>
        <w:tc>
          <w:tcPr>
            <w:tcW w:w="3369" w:type="dxa"/>
            <w:vAlign w:val="bottom"/>
          </w:tcPr>
          <w:p w14:paraId="68997C72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Breast</w:t>
            </w:r>
          </w:p>
        </w:tc>
        <w:tc>
          <w:tcPr>
            <w:tcW w:w="2551" w:type="dxa"/>
            <w:vAlign w:val="bottom"/>
          </w:tcPr>
          <w:p w14:paraId="6348133A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21 (42.9%)</w:t>
            </w:r>
          </w:p>
        </w:tc>
        <w:tc>
          <w:tcPr>
            <w:tcW w:w="1985" w:type="dxa"/>
            <w:vAlign w:val="bottom"/>
          </w:tcPr>
          <w:p w14:paraId="5F1694E6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8 (17.4%)</w:t>
            </w:r>
          </w:p>
        </w:tc>
        <w:tc>
          <w:tcPr>
            <w:tcW w:w="994" w:type="dxa"/>
          </w:tcPr>
          <w:p w14:paraId="005B2CED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0.007</w:t>
            </w:r>
          </w:p>
        </w:tc>
      </w:tr>
      <w:tr w:rsidR="00004EFB" w:rsidRPr="00C35C2A" w14:paraId="4043068A" w14:textId="77777777" w:rsidTr="00570E7D">
        <w:trPr>
          <w:jc w:val="center"/>
        </w:trPr>
        <w:tc>
          <w:tcPr>
            <w:tcW w:w="3369" w:type="dxa"/>
            <w:vAlign w:val="bottom"/>
          </w:tcPr>
          <w:p w14:paraId="0DDCCBD9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Lung</w:t>
            </w:r>
          </w:p>
        </w:tc>
        <w:tc>
          <w:tcPr>
            <w:tcW w:w="2551" w:type="dxa"/>
            <w:vAlign w:val="bottom"/>
          </w:tcPr>
          <w:p w14:paraId="6A84FCA0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1 (2.0%)</w:t>
            </w:r>
          </w:p>
        </w:tc>
        <w:tc>
          <w:tcPr>
            <w:tcW w:w="1985" w:type="dxa"/>
            <w:vAlign w:val="bottom"/>
          </w:tcPr>
          <w:p w14:paraId="0ADC7A31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3 (6.5%)</w:t>
            </w:r>
          </w:p>
        </w:tc>
        <w:tc>
          <w:tcPr>
            <w:tcW w:w="994" w:type="dxa"/>
          </w:tcPr>
          <w:p w14:paraId="47486B23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0.277</w:t>
            </w:r>
          </w:p>
        </w:tc>
      </w:tr>
      <w:tr w:rsidR="00004EFB" w:rsidRPr="00C35C2A" w14:paraId="698FB0C0" w14:textId="77777777" w:rsidTr="00570E7D">
        <w:trPr>
          <w:jc w:val="center"/>
        </w:trPr>
        <w:tc>
          <w:tcPr>
            <w:tcW w:w="3369" w:type="dxa"/>
            <w:vAlign w:val="bottom"/>
          </w:tcPr>
          <w:p w14:paraId="665EBA64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Kidney</w:t>
            </w:r>
          </w:p>
        </w:tc>
        <w:tc>
          <w:tcPr>
            <w:tcW w:w="2551" w:type="dxa"/>
            <w:vAlign w:val="bottom"/>
          </w:tcPr>
          <w:p w14:paraId="5B217B7F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1 (2.0%)</w:t>
            </w:r>
          </w:p>
        </w:tc>
        <w:tc>
          <w:tcPr>
            <w:tcW w:w="1985" w:type="dxa"/>
            <w:vAlign w:val="bottom"/>
          </w:tcPr>
          <w:p w14:paraId="2E8BA9EE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7 (15.2%)</w:t>
            </w:r>
          </w:p>
        </w:tc>
        <w:tc>
          <w:tcPr>
            <w:tcW w:w="994" w:type="dxa"/>
          </w:tcPr>
          <w:p w14:paraId="3F02CD6D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0.021</w:t>
            </w:r>
          </w:p>
        </w:tc>
      </w:tr>
      <w:tr w:rsidR="00004EFB" w:rsidRPr="00C35C2A" w14:paraId="6787072D" w14:textId="77777777" w:rsidTr="00570E7D">
        <w:trPr>
          <w:jc w:val="center"/>
        </w:trPr>
        <w:tc>
          <w:tcPr>
            <w:tcW w:w="3369" w:type="dxa"/>
            <w:vAlign w:val="bottom"/>
          </w:tcPr>
          <w:p w14:paraId="487CB401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Ovary</w:t>
            </w:r>
          </w:p>
        </w:tc>
        <w:tc>
          <w:tcPr>
            <w:tcW w:w="2551" w:type="dxa"/>
            <w:vAlign w:val="bottom"/>
          </w:tcPr>
          <w:p w14:paraId="731266AC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4 (8.2%)</w:t>
            </w:r>
          </w:p>
        </w:tc>
        <w:tc>
          <w:tcPr>
            <w:tcW w:w="1985" w:type="dxa"/>
            <w:vAlign w:val="bottom"/>
          </w:tcPr>
          <w:p w14:paraId="23F9CC4C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3 (6.5%)</w:t>
            </w:r>
          </w:p>
        </w:tc>
        <w:tc>
          <w:tcPr>
            <w:tcW w:w="994" w:type="dxa"/>
          </w:tcPr>
          <w:p w14:paraId="411F442B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0.760</w:t>
            </w:r>
          </w:p>
        </w:tc>
      </w:tr>
      <w:tr w:rsidR="00004EFB" w:rsidRPr="00C35C2A" w14:paraId="124A089D" w14:textId="77777777" w:rsidTr="00570E7D">
        <w:trPr>
          <w:jc w:val="center"/>
        </w:trPr>
        <w:tc>
          <w:tcPr>
            <w:tcW w:w="3369" w:type="dxa"/>
            <w:vAlign w:val="bottom"/>
          </w:tcPr>
          <w:p w14:paraId="422B3638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HCC</w:t>
            </w:r>
          </w:p>
        </w:tc>
        <w:tc>
          <w:tcPr>
            <w:tcW w:w="2551" w:type="dxa"/>
            <w:vAlign w:val="bottom"/>
          </w:tcPr>
          <w:p w14:paraId="0ECBD944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0 (0.0%)</w:t>
            </w:r>
          </w:p>
        </w:tc>
        <w:tc>
          <w:tcPr>
            <w:tcW w:w="1985" w:type="dxa"/>
            <w:vAlign w:val="bottom"/>
          </w:tcPr>
          <w:p w14:paraId="3D5AADCA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2 (4.3%)</w:t>
            </w:r>
          </w:p>
        </w:tc>
        <w:tc>
          <w:tcPr>
            <w:tcW w:w="994" w:type="dxa"/>
          </w:tcPr>
          <w:p w14:paraId="5AC9FF0A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0.140</w:t>
            </w:r>
          </w:p>
        </w:tc>
      </w:tr>
      <w:tr w:rsidR="00004EFB" w:rsidRPr="00C35C2A" w14:paraId="4537E3DE" w14:textId="77777777" w:rsidTr="00570E7D">
        <w:trPr>
          <w:jc w:val="center"/>
        </w:trPr>
        <w:tc>
          <w:tcPr>
            <w:tcW w:w="3369" w:type="dxa"/>
            <w:vAlign w:val="bottom"/>
          </w:tcPr>
          <w:p w14:paraId="3D392AAE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1" w:type="dxa"/>
            <w:vAlign w:val="bottom"/>
          </w:tcPr>
          <w:p w14:paraId="55271F2A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5" w:type="dxa"/>
            <w:vAlign w:val="bottom"/>
          </w:tcPr>
          <w:p w14:paraId="58E372CF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4" w:type="dxa"/>
          </w:tcPr>
          <w:p w14:paraId="28B86643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4CF90676" w14:textId="77777777" w:rsidTr="00570E7D">
        <w:trPr>
          <w:jc w:val="center"/>
        </w:trPr>
        <w:tc>
          <w:tcPr>
            <w:tcW w:w="3369" w:type="dxa"/>
            <w:vAlign w:val="bottom"/>
          </w:tcPr>
          <w:p w14:paraId="0C2D9916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ECOG PS 1</w:t>
            </w:r>
          </w:p>
        </w:tc>
        <w:tc>
          <w:tcPr>
            <w:tcW w:w="2551" w:type="dxa"/>
            <w:vAlign w:val="bottom"/>
          </w:tcPr>
          <w:p w14:paraId="4C56A7E0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1 (2.2%)</w:t>
            </w:r>
          </w:p>
        </w:tc>
        <w:tc>
          <w:tcPr>
            <w:tcW w:w="1985" w:type="dxa"/>
            <w:vAlign w:val="bottom"/>
          </w:tcPr>
          <w:p w14:paraId="33730FC5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9 (23.1%)</w:t>
            </w:r>
          </w:p>
        </w:tc>
        <w:tc>
          <w:tcPr>
            <w:tcW w:w="994" w:type="dxa"/>
          </w:tcPr>
          <w:p w14:paraId="6030D8C6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0.003</w:t>
            </w:r>
          </w:p>
        </w:tc>
      </w:tr>
      <w:tr w:rsidR="00004EFB" w:rsidRPr="00C35C2A" w14:paraId="4977E188" w14:textId="77777777" w:rsidTr="00570E7D">
        <w:trPr>
          <w:jc w:val="center"/>
        </w:trPr>
        <w:tc>
          <w:tcPr>
            <w:tcW w:w="3369" w:type="dxa"/>
            <w:vAlign w:val="bottom"/>
          </w:tcPr>
          <w:p w14:paraId="0879B13D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1" w:type="dxa"/>
            <w:vAlign w:val="bottom"/>
          </w:tcPr>
          <w:p w14:paraId="3F9138DE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5" w:type="dxa"/>
            <w:vAlign w:val="bottom"/>
          </w:tcPr>
          <w:p w14:paraId="413F6FF8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4" w:type="dxa"/>
          </w:tcPr>
          <w:p w14:paraId="39B75656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0AE49439" w14:textId="77777777" w:rsidTr="00570E7D">
        <w:trPr>
          <w:jc w:val="center"/>
        </w:trPr>
        <w:tc>
          <w:tcPr>
            <w:tcW w:w="3369" w:type="dxa"/>
            <w:vAlign w:val="bottom"/>
          </w:tcPr>
          <w:p w14:paraId="1713F267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Stage of cancer</w:t>
            </w:r>
          </w:p>
        </w:tc>
        <w:tc>
          <w:tcPr>
            <w:tcW w:w="2551" w:type="dxa"/>
          </w:tcPr>
          <w:p w14:paraId="734724A5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14:paraId="0B55B5DF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4" w:type="dxa"/>
          </w:tcPr>
          <w:p w14:paraId="722EDD16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2723E908" w14:textId="77777777" w:rsidTr="00570E7D">
        <w:trPr>
          <w:jc w:val="center"/>
        </w:trPr>
        <w:tc>
          <w:tcPr>
            <w:tcW w:w="3369" w:type="dxa"/>
            <w:vAlign w:val="bottom"/>
          </w:tcPr>
          <w:p w14:paraId="7E1712AA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In situ</w:t>
            </w:r>
          </w:p>
        </w:tc>
        <w:tc>
          <w:tcPr>
            <w:tcW w:w="2551" w:type="dxa"/>
            <w:vAlign w:val="bottom"/>
          </w:tcPr>
          <w:p w14:paraId="5633FA4B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22 (44.9%)</w:t>
            </w:r>
          </w:p>
        </w:tc>
        <w:tc>
          <w:tcPr>
            <w:tcW w:w="1985" w:type="dxa"/>
            <w:vAlign w:val="bottom"/>
          </w:tcPr>
          <w:p w14:paraId="2315F6E0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11 (23.9%)</w:t>
            </w:r>
          </w:p>
        </w:tc>
        <w:tc>
          <w:tcPr>
            <w:tcW w:w="994" w:type="dxa"/>
          </w:tcPr>
          <w:p w14:paraId="1CACAADF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0.075</w:t>
            </w:r>
          </w:p>
        </w:tc>
      </w:tr>
      <w:tr w:rsidR="00004EFB" w:rsidRPr="00C35C2A" w14:paraId="01EE6024" w14:textId="77777777" w:rsidTr="00570E7D">
        <w:trPr>
          <w:jc w:val="center"/>
        </w:trPr>
        <w:tc>
          <w:tcPr>
            <w:tcW w:w="3369" w:type="dxa"/>
            <w:vAlign w:val="bottom"/>
          </w:tcPr>
          <w:p w14:paraId="27AF9E57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Locally advanced</w:t>
            </w:r>
          </w:p>
        </w:tc>
        <w:tc>
          <w:tcPr>
            <w:tcW w:w="2551" w:type="dxa"/>
            <w:vAlign w:val="bottom"/>
          </w:tcPr>
          <w:p w14:paraId="175A3F8F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11 (22.4%)</w:t>
            </w:r>
          </w:p>
        </w:tc>
        <w:tc>
          <w:tcPr>
            <w:tcW w:w="1985" w:type="dxa"/>
            <w:vAlign w:val="bottom"/>
          </w:tcPr>
          <w:p w14:paraId="7C44FD27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11 (23.9%)</w:t>
            </w:r>
          </w:p>
        </w:tc>
        <w:tc>
          <w:tcPr>
            <w:tcW w:w="994" w:type="dxa"/>
          </w:tcPr>
          <w:p w14:paraId="7DB0C7D0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1FFEBE84" w14:textId="77777777" w:rsidTr="00570E7D">
        <w:trPr>
          <w:jc w:val="center"/>
        </w:trPr>
        <w:tc>
          <w:tcPr>
            <w:tcW w:w="3369" w:type="dxa"/>
            <w:vAlign w:val="bottom"/>
          </w:tcPr>
          <w:p w14:paraId="30EAF602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Metastatic</w:t>
            </w:r>
          </w:p>
        </w:tc>
        <w:tc>
          <w:tcPr>
            <w:tcW w:w="2551" w:type="dxa"/>
            <w:vAlign w:val="bottom"/>
          </w:tcPr>
          <w:p w14:paraId="40EC75A8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16 (32.7%)</w:t>
            </w:r>
          </w:p>
        </w:tc>
        <w:tc>
          <w:tcPr>
            <w:tcW w:w="1985" w:type="dxa"/>
            <w:vAlign w:val="bottom"/>
          </w:tcPr>
          <w:p w14:paraId="4A6A9116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24 (52.2%)</w:t>
            </w:r>
          </w:p>
        </w:tc>
        <w:tc>
          <w:tcPr>
            <w:tcW w:w="994" w:type="dxa"/>
            <w:vAlign w:val="bottom"/>
          </w:tcPr>
          <w:p w14:paraId="754CD7C6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0BA3393E" w14:textId="77777777" w:rsidTr="00570E7D">
        <w:trPr>
          <w:jc w:val="center"/>
        </w:trPr>
        <w:tc>
          <w:tcPr>
            <w:tcW w:w="3369" w:type="dxa"/>
            <w:vAlign w:val="bottom"/>
          </w:tcPr>
          <w:p w14:paraId="0ADFA3E6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1" w:type="dxa"/>
            <w:vAlign w:val="bottom"/>
          </w:tcPr>
          <w:p w14:paraId="409F6F25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5" w:type="dxa"/>
            <w:vAlign w:val="bottom"/>
          </w:tcPr>
          <w:p w14:paraId="3F77A7F2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4" w:type="dxa"/>
            <w:vAlign w:val="bottom"/>
          </w:tcPr>
          <w:p w14:paraId="6C72D005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47E81972" w14:textId="77777777" w:rsidTr="00570E7D">
        <w:trPr>
          <w:jc w:val="center"/>
        </w:trPr>
        <w:tc>
          <w:tcPr>
            <w:tcW w:w="3369" w:type="dxa"/>
            <w:vAlign w:val="bottom"/>
          </w:tcPr>
          <w:p w14:paraId="0FD7C8E2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Body Mass Index, kg/m</w:t>
            </w:r>
            <w:r w:rsidRPr="00C35C2A">
              <w:rPr>
                <w:rFonts w:ascii="Times New Roman" w:hAnsi="Times New Roman" w:cs="Times New Roman"/>
                <w:sz w:val="21"/>
                <w:szCs w:val="21"/>
                <w:vertAlign w:val="superscript"/>
                <w:lang w:val="en-US"/>
              </w:rPr>
              <w:t>2</w:t>
            </w:r>
          </w:p>
        </w:tc>
        <w:tc>
          <w:tcPr>
            <w:tcW w:w="2551" w:type="dxa"/>
            <w:vAlign w:val="bottom"/>
          </w:tcPr>
          <w:p w14:paraId="644232E8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25.2 (4.2)</w:t>
            </w:r>
          </w:p>
        </w:tc>
        <w:tc>
          <w:tcPr>
            <w:tcW w:w="1985" w:type="dxa"/>
            <w:vAlign w:val="bottom"/>
          </w:tcPr>
          <w:p w14:paraId="5AA7DFF2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25.5 (4.4)</w:t>
            </w:r>
          </w:p>
        </w:tc>
        <w:tc>
          <w:tcPr>
            <w:tcW w:w="994" w:type="dxa"/>
            <w:vAlign w:val="bottom"/>
          </w:tcPr>
          <w:p w14:paraId="754735CE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0.789</w:t>
            </w:r>
          </w:p>
        </w:tc>
      </w:tr>
      <w:tr w:rsidR="00004EFB" w:rsidRPr="00C35C2A" w14:paraId="5B0ECDDD" w14:textId="77777777" w:rsidTr="00570E7D">
        <w:trPr>
          <w:jc w:val="center"/>
        </w:trPr>
        <w:tc>
          <w:tcPr>
            <w:tcW w:w="3369" w:type="dxa"/>
            <w:vAlign w:val="bottom"/>
          </w:tcPr>
          <w:p w14:paraId="2E24FCC3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1" w:type="dxa"/>
            <w:vAlign w:val="bottom"/>
          </w:tcPr>
          <w:p w14:paraId="5C019037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5" w:type="dxa"/>
            <w:vAlign w:val="bottom"/>
          </w:tcPr>
          <w:p w14:paraId="430683D8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4" w:type="dxa"/>
            <w:vAlign w:val="bottom"/>
          </w:tcPr>
          <w:p w14:paraId="6BFCC497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0E07F83F" w14:textId="77777777" w:rsidTr="00570E7D">
        <w:trPr>
          <w:jc w:val="center"/>
        </w:trPr>
        <w:tc>
          <w:tcPr>
            <w:tcW w:w="3369" w:type="dxa"/>
            <w:vAlign w:val="bottom"/>
          </w:tcPr>
          <w:p w14:paraId="61FC7E9C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Cardiovascular risk</w:t>
            </w:r>
          </w:p>
        </w:tc>
        <w:tc>
          <w:tcPr>
            <w:tcW w:w="2551" w:type="dxa"/>
          </w:tcPr>
          <w:p w14:paraId="2E921305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14:paraId="34F07352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4" w:type="dxa"/>
          </w:tcPr>
          <w:p w14:paraId="0784D5BA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747856DF" w14:textId="77777777" w:rsidTr="00570E7D">
        <w:trPr>
          <w:jc w:val="center"/>
        </w:trPr>
        <w:tc>
          <w:tcPr>
            <w:tcW w:w="3369" w:type="dxa"/>
            <w:vAlign w:val="bottom"/>
          </w:tcPr>
          <w:p w14:paraId="62CB3ACA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Low</w:t>
            </w:r>
          </w:p>
        </w:tc>
        <w:tc>
          <w:tcPr>
            <w:tcW w:w="2551" w:type="dxa"/>
            <w:vAlign w:val="bottom"/>
          </w:tcPr>
          <w:p w14:paraId="299B302D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9 (18.4%)</w:t>
            </w:r>
          </w:p>
        </w:tc>
        <w:tc>
          <w:tcPr>
            <w:tcW w:w="1985" w:type="dxa"/>
            <w:vAlign w:val="bottom"/>
          </w:tcPr>
          <w:p w14:paraId="4193EB31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9 (19.6%)</w:t>
            </w:r>
          </w:p>
        </w:tc>
        <w:tc>
          <w:tcPr>
            <w:tcW w:w="994" w:type="dxa"/>
            <w:vAlign w:val="bottom"/>
          </w:tcPr>
          <w:p w14:paraId="62B27D28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0.096</w:t>
            </w:r>
          </w:p>
        </w:tc>
      </w:tr>
      <w:tr w:rsidR="00004EFB" w:rsidRPr="00C35C2A" w14:paraId="3C35904E" w14:textId="77777777" w:rsidTr="00570E7D">
        <w:trPr>
          <w:jc w:val="center"/>
        </w:trPr>
        <w:tc>
          <w:tcPr>
            <w:tcW w:w="3369" w:type="dxa"/>
            <w:vAlign w:val="bottom"/>
          </w:tcPr>
          <w:p w14:paraId="47A9A611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Medium</w:t>
            </w:r>
          </w:p>
        </w:tc>
        <w:tc>
          <w:tcPr>
            <w:tcW w:w="2551" w:type="dxa"/>
            <w:vAlign w:val="bottom"/>
          </w:tcPr>
          <w:p w14:paraId="5254BA28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25 (51.0%)</w:t>
            </w:r>
          </w:p>
        </w:tc>
        <w:tc>
          <w:tcPr>
            <w:tcW w:w="1985" w:type="dxa"/>
            <w:vAlign w:val="bottom"/>
          </w:tcPr>
          <w:p w14:paraId="17768486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14 (30.4%)</w:t>
            </w:r>
          </w:p>
        </w:tc>
        <w:tc>
          <w:tcPr>
            <w:tcW w:w="994" w:type="dxa"/>
          </w:tcPr>
          <w:p w14:paraId="38C6C30D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0C58F65E" w14:textId="77777777" w:rsidTr="00570E7D">
        <w:trPr>
          <w:jc w:val="center"/>
        </w:trPr>
        <w:tc>
          <w:tcPr>
            <w:tcW w:w="3369" w:type="dxa"/>
            <w:vAlign w:val="bottom"/>
          </w:tcPr>
          <w:p w14:paraId="6DEDDE38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High</w:t>
            </w:r>
          </w:p>
        </w:tc>
        <w:tc>
          <w:tcPr>
            <w:tcW w:w="2551" w:type="dxa"/>
            <w:vAlign w:val="bottom"/>
          </w:tcPr>
          <w:p w14:paraId="5972FB09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15 (30.6%)</w:t>
            </w:r>
          </w:p>
        </w:tc>
        <w:tc>
          <w:tcPr>
            <w:tcW w:w="1985" w:type="dxa"/>
            <w:vAlign w:val="bottom"/>
          </w:tcPr>
          <w:p w14:paraId="2B15694E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23 (50.0%)</w:t>
            </w:r>
          </w:p>
        </w:tc>
        <w:tc>
          <w:tcPr>
            <w:tcW w:w="994" w:type="dxa"/>
          </w:tcPr>
          <w:p w14:paraId="6F75916D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32798DB1" w14:textId="77777777" w:rsidTr="00570E7D">
        <w:trPr>
          <w:jc w:val="center"/>
        </w:trPr>
        <w:tc>
          <w:tcPr>
            <w:tcW w:w="3369" w:type="dxa"/>
            <w:vAlign w:val="bottom"/>
          </w:tcPr>
          <w:p w14:paraId="4BF019B0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1" w:type="dxa"/>
            <w:vAlign w:val="bottom"/>
          </w:tcPr>
          <w:p w14:paraId="55164EDA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5" w:type="dxa"/>
            <w:vAlign w:val="bottom"/>
          </w:tcPr>
          <w:p w14:paraId="53DBD9D6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4" w:type="dxa"/>
          </w:tcPr>
          <w:p w14:paraId="3440BC03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465C8744" w14:textId="77777777" w:rsidTr="00570E7D">
        <w:trPr>
          <w:jc w:val="center"/>
        </w:trPr>
        <w:tc>
          <w:tcPr>
            <w:tcW w:w="3369" w:type="dxa"/>
            <w:vAlign w:val="bottom"/>
          </w:tcPr>
          <w:p w14:paraId="7C3D8787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Previous antineoplastic treatment</w:t>
            </w:r>
          </w:p>
        </w:tc>
        <w:tc>
          <w:tcPr>
            <w:tcW w:w="2551" w:type="dxa"/>
          </w:tcPr>
          <w:p w14:paraId="5F854A24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14:paraId="177A29E9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4" w:type="dxa"/>
          </w:tcPr>
          <w:p w14:paraId="44A69986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C35C2A" w14:paraId="3EF67475" w14:textId="77777777" w:rsidTr="00570E7D">
        <w:trPr>
          <w:jc w:val="center"/>
        </w:trPr>
        <w:tc>
          <w:tcPr>
            <w:tcW w:w="3369" w:type="dxa"/>
            <w:vAlign w:val="bottom"/>
          </w:tcPr>
          <w:p w14:paraId="66BE1085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No</w:t>
            </w:r>
          </w:p>
        </w:tc>
        <w:tc>
          <w:tcPr>
            <w:tcW w:w="2551" w:type="dxa"/>
            <w:vAlign w:val="bottom"/>
          </w:tcPr>
          <w:p w14:paraId="248CAFD6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38 (77.6%)</w:t>
            </w:r>
          </w:p>
        </w:tc>
        <w:tc>
          <w:tcPr>
            <w:tcW w:w="1985" w:type="dxa"/>
            <w:vAlign w:val="bottom"/>
          </w:tcPr>
          <w:p w14:paraId="44425F56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40 (87.0%)</w:t>
            </w:r>
          </w:p>
        </w:tc>
        <w:tc>
          <w:tcPr>
            <w:tcW w:w="994" w:type="dxa"/>
            <w:vAlign w:val="bottom"/>
          </w:tcPr>
          <w:p w14:paraId="415041BB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0.232</w:t>
            </w:r>
          </w:p>
        </w:tc>
      </w:tr>
      <w:tr w:rsidR="00004EFB" w:rsidRPr="00C35C2A" w14:paraId="5B6BDDB1" w14:textId="77777777" w:rsidTr="00570E7D">
        <w:trPr>
          <w:jc w:val="center"/>
        </w:trPr>
        <w:tc>
          <w:tcPr>
            <w:tcW w:w="3369" w:type="dxa"/>
            <w:vAlign w:val="bottom"/>
          </w:tcPr>
          <w:p w14:paraId="0FDE77F6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 xml:space="preserve">  Yes</w:t>
            </w:r>
          </w:p>
        </w:tc>
        <w:tc>
          <w:tcPr>
            <w:tcW w:w="2551" w:type="dxa"/>
            <w:vAlign w:val="bottom"/>
          </w:tcPr>
          <w:p w14:paraId="64ACC878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11 (22.4%)</w:t>
            </w:r>
          </w:p>
        </w:tc>
        <w:tc>
          <w:tcPr>
            <w:tcW w:w="1985" w:type="dxa"/>
            <w:vAlign w:val="bottom"/>
          </w:tcPr>
          <w:p w14:paraId="539394F6" w14:textId="77777777" w:rsidR="00004EFB" w:rsidRPr="00C35C2A" w:rsidRDefault="00004EFB" w:rsidP="00C35C2A">
            <w:pPr>
              <w:spacing w:after="0" w:line="288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</w:rPr>
              <w:t>6 (13.0%)</w:t>
            </w:r>
          </w:p>
        </w:tc>
        <w:tc>
          <w:tcPr>
            <w:tcW w:w="994" w:type="dxa"/>
          </w:tcPr>
          <w:p w14:paraId="5FC67463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04EFB" w:rsidRPr="00E565EB" w14:paraId="393A4928" w14:textId="77777777" w:rsidTr="00B1465E">
        <w:trPr>
          <w:jc w:val="center"/>
        </w:trPr>
        <w:tc>
          <w:tcPr>
            <w:tcW w:w="8899" w:type="dxa"/>
            <w:gridSpan w:val="4"/>
            <w:tcBorders>
              <w:top w:val="single" w:sz="4" w:space="0" w:color="auto"/>
            </w:tcBorders>
          </w:tcPr>
          <w:p w14:paraId="5E2B2BC0" w14:textId="77777777" w:rsidR="00004EFB" w:rsidRPr="00C35C2A" w:rsidRDefault="00004EFB" w:rsidP="00C35C2A">
            <w:pPr>
              <w:spacing w:after="0" w:line="288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C35C2A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Mean (Standard Deviation) or n (%)</w:t>
            </w:r>
          </w:p>
        </w:tc>
      </w:tr>
    </w:tbl>
    <w:p w14:paraId="7CABA355" w14:textId="66872EEB" w:rsidR="006C1680" w:rsidRPr="00CD5C5C" w:rsidRDefault="006C1680" w:rsidP="00CD5C5C">
      <w:pPr>
        <w:suppressAutoHyphens w:val="0"/>
        <w:spacing w:after="160" w:line="288" w:lineRule="auto"/>
        <w:rPr>
          <w:rFonts w:ascii="Times New Roman" w:eastAsiaTheme="minorEastAsia" w:hAnsi="Times New Roman" w:cs="Times New Roman"/>
          <w:sz w:val="21"/>
          <w:szCs w:val="21"/>
          <w:lang w:val="en-GB"/>
        </w:rPr>
      </w:pPr>
    </w:p>
    <w:sectPr w:rsidR="006C1680" w:rsidRPr="00CD5C5C" w:rsidSect="00570E7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B0080" w14:textId="77777777" w:rsidR="00E943C0" w:rsidRDefault="00E943C0" w:rsidP="00AD38E4">
      <w:pPr>
        <w:spacing w:after="0" w:line="240" w:lineRule="auto"/>
      </w:pPr>
      <w:r>
        <w:separator/>
      </w:r>
    </w:p>
  </w:endnote>
  <w:endnote w:type="continuationSeparator" w:id="0">
    <w:p w14:paraId="34DBE666" w14:textId="77777777" w:rsidR="00E943C0" w:rsidRDefault="00E943C0" w:rsidP="00AD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3D967" w14:textId="77777777" w:rsidR="00E943C0" w:rsidRDefault="00E943C0" w:rsidP="00AD38E4">
      <w:pPr>
        <w:spacing w:after="0" w:line="240" w:lineRule="auto"/>
      </w:pPr>
      <w:r>
        <w:separator/>
      </w:r>
    </w:p>
  </w:footnote>
  <w:footnote w:type="continuationSeparator" w:id="0">
    <w:p w14:paraId="59270281" w14:textId="77777777" w:rsidR="00E943C0" w:rsidRDefault="00E943C0" w:rsidP="00AD38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E90B8F"/>
    <w:multiLevelType w:val="multilevel"/>
    <w:tmpl w:val="60D65B2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002663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2A2E"/>
    <w:rsid w:val="00004EFB"/>
    <w:rsid w:val="00030BC7"/>
    <w:rsid w:val="00063A56"/>
    <w:rsid w:val="00175C3D"/>
    <w:rsid w:val="001C3B70"/>
    <w:rsid w:val="00267AE2"/>
    <w:rsid w:val="00282A2E"/>
    <w:rsid w:val="002B1A62"/>
    <w:rsid w:val="004A2533"/>
    <w:rsid w:val="004B1A12"/>
    <w:rsid w:val="004B3B13"/>
    <w:rsid w:val="00523714"/>
    <w:rsid w:val="00570E7D"/>
    <w:rsid w:val="006C1680"/>
    <w:rsid w:val="006E3C2A"/>
    <w:rsid w:val="00740504"/>
    <w:rsid w:val="00AD38E4"/>
    <w:rsid w:val="00C35C2A"/>
    <w:rsid w:val="00CD5C5C"/>
    <w:rsid w:val="00E565EB"/>
    <w:rsid w:val="00E943C0"/>
    <w:rsid w:val="00ED089E"/>
    <w:rsid w:val="00F04D53"/>
    <w:rsid w:val="00F85AEC"/>
    <w:rsid w:val="00FE0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5219D9"/>
  <w15:chartTrackingRefBased/>
  <w15:docId w15:val="{5C0930C6-0D21-4DA0-B396-4E6F2F4A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2A2E"/>
    <w:pPr>
      <w:suppressAutoHyphens/>
      <w:spacing w:after="200" w:line="276" w:lineRule="auto"/>
    </w:pPr>
    <w:rPr>
      <w:rFonts w:ascii="Calibri" w:eastAsia="Times New Roman" w:hAnsi="Calibri" w:cs="Calibri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W-Predefinito">
    <w:name w:val="WW-Predefinito"/>
    <w:qFormat/>
    <w:rsid w:val="00282A2E"/>
    <w:pPr>
      <w:widowControl w:val="0"/>
      <w:suppressAutoHyphens/>
      <w:spacing w:after="0" w:line="240" w:lineRule="auto"/>
    </w:pPr>
    <w:rPr>
      <w:rFonts w:ascii="Calibri" w:eastAsia="Times New Roman" w:hAnsi="Calibri" w:cs="Calibri"/>
      <w:sz w:val="24"/>
      <w:szCs w:val="24"/>
      <w:lang w:eastAsia="zh-CN"/>
    </w:rPr>
  </w:style>
  <w:style w:type="table" w:styleId="a3">
    <w:name w:val="Table Grid"/>
    <w:basedOn w:val="a1"/>
    <w:uiPriority w:val="59"/>
    <w:rsid w:val="00282A2E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Revision"/>
    <w:hidden/>
    <w:uiPriority w:val="99"/>
    <w:semiHidden/>
    <w:rsid w:val="006C1680"/>
    <w:pPr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5237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523714"/>
    <w:rPr>
      <w:rFonts w:ascii="Segoe UI" w:eastAsia="Times New Roman" w:hAnsi="Segoe UI" w:cs="Segoe UI"/>
      <w:sz w:val="18"/>
      <w:szCs w:val="18"/>
      <w:lang w:eastAsia="zh-CN"/>
    </w:rPr>
  </w:style>
  <w:style w:type="paragraph" w:styleId="a7">
    <w:name w:val="header"/>
    <w:basedOn w:val="a"/>
    <w:link w:val="a8"/>
    <w:uiPriority w:val="99"/>
    <w:unhideWhenUsed/>
    <w:rsid w:val="00AD38E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D38E4"/>
    <w:rPr>
      <w:rFonts w:ascii="Calibri" w:eastAsia="Times New Roman" w:hAnsi="Calibri" w:cs="Calibri"/>
      <w:sz w:val="18"/>
      <w:szCs w:val="18"/>
      <w:lang w:eastAsia="zh-CN"/>
    </w:rPr>
  </w:style>
  <w:style w:type="paragraph" w:styleId="a9">
    <w:name w:val="footer"/>
    <w:basedOn w:val="a"/>
    <w:link w:val="aa"/>
    <w:uiPriority w:val="99"/>
    <w:unhideWhenUsed/>
    <w:rsid w:val="00AD38E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D38E4"/>
    <w:rPr>
      <w:rFonts w:ascii="Calibri" w:eastAsia="Times New Roman" w:hAnsi="Calibri" w:cs="Calibr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30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840</Words>
  <Characters>4791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Nicoletta Provinciali</dc:creator>
  <cp:keywords/>
  <dc:description/>
  <cp:lastModifiedBy>Edtior</cp:lastModifiedBy>
  <cp:revision>9</cp:revision>
  <cp:lastPrinted>2024-01-11T06:46:00Z</cp:lastPrinted>
  <dcterms:created xsi:type="dcterms:W3CDTF">2024-01-10T15:18:00Z</dcterms:created>
  <dcterms:modified xsi:type="dcterms:W3CDTF">2024-06-12T02:14:00Z</dcterms:modified>
</cp:coreProperties>
</file>