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70BD44" w14:textId="602E399A" w:rsidR="00472824" w:rsidRPr="00991FCA" w:rsidRDefault="00D62CCC" w:rsidP="00B83EC4">
      <w:pPr>
        <w:spacing w:line="240" w:lineRule="auto"/>
        <w:jc w:val="center"/>
        <w:rPr>
          <w:rStyle w:val="st"/>
          <w:rFonts w:cstheme="minorHAnsi"/>
          <w:b/>
          <w:bCs/>
          <w:sz w:val="20"/>
          <w:szCs w:val="20"/>
          <w:lang w:val="en-US"/>
        </w:rPr>
      </w:pPr>
      <w:r w:rsidRPr="00991FCA">
        <w:rPr>
          <w:b/>
          <w:bCs/>
          <w:sz w:val="20"/>
          <w:szCs w:val="20"/>
          <w:lang w:val="en-US"/>
        </w:rPr>
        <w:t>Supplementary Table 1</w:t>
      </w:r>
      <w:r w:rsidRPr="00991FCA">
        <w:rPr>
          <w:rFonts w:hint="eastAsia"/>
          <w:b/>
          <w:bCs/>
          <w:sz w:val="20"/>
          <w:szCs w:val="20"/>
          <w:lang w:val="en-US" w:eastAsia="zh-CN"/>
        </w:rPr>
        <w:t>.</w:t>
      </w:r>
      <w:r w:rsidR="00472824" w:rsidRPr="00991FCA">
        <w:rPr>
          <w:b/>
          <w:bCs/>
          <w:sz w:val="20"/>
          <w:szCs w:val="20"/>
          <w:lang w:val="en-US"/>
        </w:rPr>
        <w:t xml:space="preserve"> </w:t>
      </w:r>
      <w:r w:rsidR="00472824" w:rsidRPr="00991FCA">
        <w:rPr>
          <w:rStyle w:val="rynqvb"/>
          <w:b/>
          <w:bCs/>
          <w:sz w:val="20"/>
          <w:szCs w:val="20"/>
          <w:lang w:val="en"/>
        </w:rPr>
        <w:t xml:space="preserve">Assessment of the quality of life of patients with heart failure in the decompensation stage and long-term follow-up, taking into account the risk factors for </w:t>
      </w:r>
      <w:r w:rsidR="00B83EC4" w:rsidRPr="00991FCA">
        <w:rPr>
          <w:rStyle w:val="rynqvb"/>
          <w:b/>
          <w:bCs/>
          <w:sz w:val="20"/>
          <w:szCs w:val="20"/>
          <w:lang w:val="en"/>
        </w:rPr>
        <w:br/>
      </w:r>
      <w:r w:rsidR="00472824" w:rsidRPr="00991FCA">
        <w:rPr>
          <w:rStyle w:val="rynqvb"/>
          <w:b/>
          <w:bCs/>
          <w:sz w:val="20"/>
          <w:szCs w:val="20"/>
          <w:lang w:val="en"/>
        </w:rPr>
        <w:t>ischemic heart disease</w:t>
      </w:r>
    </w:p>
    <w:tbl>
      <w:tblPr>
        <w:tblStyle w:val="Tabela-Siatka"/>
        <w:tblW w:w="152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122"/>
        <w:gridCol w:w="1701"/>
        <w:gridCol w:w="1417"/>
        <w:gridCol w:w="1418"/>
        <w:gridCol w:w="708"/>
        <w:gridCol w:w="426"/>
        <w:gridCol w:w="708"/>
        <w:gridCol w:w="1935"/>
        <w:gridCol w:w="1440"/>
        <w:gridCol w:w="1440"/>
        <w:gridCol w:w="720"/>
        <w:gridCol w:w="540"/>
        <w:gridCol w:w="720"/>
      </w:tblGrid>
      <w:tr w:rsidR="00B83EC4" w:rsidRPr="00991FCA" w14:paraId="4440E2E5" w14:textId="77777777" w:rsidTr="004D5367">
        <w:trPr>
          <w:trHeight w:val="567"/>
        </w:trPr>
        <w:tc>
          <w:tcPr>
            <w:tcW w:w="38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19C0BB" w14:textId="20CB19C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3967B" w14:textId="456D87C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b/>
                <w:bCs/>
                <w:lang w:val="en"/>
              </w:rPr>
              <w:t>Stage of decompensation (n=204; 100%)</w:t>
            </w:r>
          </w:p>
        </w:tc>
        <w:tc>
          <w:tcPr>
            <w:tcW w:w="67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D0A4" w14:textId="1652F0A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b/>
                <w:bCs/>
                <w:lang w:val="en"/>
              </w:rPr>
              <w:t>Patients in follow-up (n=136; 100%)</w:t>
            </w:r>
          </w:p>
        </w:tc>
      </w:tr>
      <w:tr w:rsidR="00B83EC4" w:rsidRPr="00B83EC4" w14:paraId="0A0C2237" w14:textId="77777777" w:rsidTr="004D5367">
        <w:trPr>
          <w:trHeight w:val="567"/>
        </w:trPr>
        <w:tc>
          <w:tcPr>
            <w:tcW w:w="382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D3154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A1798" w14:textId="1B20FCF8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b/>
                <w:bCs/>
                <w:lang w:val="en"/>
              </w:rPr>
              <w:t>Quality of life – reduced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F6F6E" w14:textId="71C179B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b/>
                <w:bCs/>
                <w:lang w:val="en"/>
              </w:rPr>
              <w:t>Quality of life - Neutral or good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2A03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  <w:vertAlign w:val="superscript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Chi</w:t>
            </w: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80104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BDD6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9A84A" w14:textId="147333A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D9A0" w14:textId="6C6372F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b/>
                <w:bCs/>
                <w:lang w:val="en"/>
              </w:rPr>
              <w:t>Quality of life – reduced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AC282" w14:textId="289FFA26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b/>
                <w:bCs/>
                <w:lang w:val="en"/>
              </w:rPr>
              <w:t>Quality of life - Neutral or good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49B1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Chi</w:t>
            </w: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DAA9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69E1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p</w:t>
            </w:r>
          </w:p>
        </w:tc>
      </w:tr>
      <w:tr w:rsidR="00B83EC4" w:rsidRPr="00B83EC4" w14:paraId="6522E292" w14:textId="77777777" w:rsidTr="004D5367">
        <w:trPr>
          <w:trHeight w:val="397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9587F" w14:textId="73F81AF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Diabetes type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4C2AC" w14:textId="439C3744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(72;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D25B7" w14:textId="09F8A0A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51 (70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83%)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CA02B" w14:textId="60EDF679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21 (29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17%)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95E6C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sz w:val="20"/>
                <w:szCs w:val="20"/>
              </w:rPr>
              <w:t>2.79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E8360A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6E118C" w14:textId="210994A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09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A4019F" w14:textId="7474E9EB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(54; 100%)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DF21D4" w14:textId="09B66C61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10 (18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52%)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219F88" w14:textId="3BA5026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44 (81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48%)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1CBE5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sz w:val="20"/>
                <w:szCs w:val="20"/>
              </w:rPr>
              <w:t>2.97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7DF7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B4B8D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0,09</w:t>
            </w:r>
          </w:p>
        </w:tc>
      </w:tr>
      <w:tr w:rsidR="00B83EC4" w:rsidRPr="00B83EC4" w14:paraId="21C0AACB" w14:textId="77777777" w:rsidTr="004D5367">
        <w:trPr>
          <w:trHeight w:val="397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AE12C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CF833" w14:textId="55E9606F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(132;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A49A" w14:textId="6B6F7DFA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107 (81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06%)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98D40" w14:textId="6270554A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25 (18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94%)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C99E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921F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8BB8C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FDA40" w14:textId="5AB1F384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(82; 100%)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B4C5" w14:textId="6075FB7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 (8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54%)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7DC96" w14:textId="7C05A63C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75 (91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46%)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1314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9CAB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4FAA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749CE1E1" w14:textId="77777777" w:rsidTr="004D5367">
        <w:trPr>
          <w:trHeight w:val="397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4E437" w14:textId="2ECA9DC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Arterial hypertension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41434" w14:textId="30BF43E3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(113;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80367" w14:textId="61C612A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87 (76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99%)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771A4" w14:textId="24EFD21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26 (23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01%)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F77B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0.03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C0B133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5AC5D2" w14:textId="5C7A1E3D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86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63F064" w14:textId="0B2EC578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(70; 100%)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0A03C4" w14:textId="1022B6DD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9 (12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86%)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3F756F" w14:textId="1A963AF1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61 (87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14%)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88E723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0.017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17EBF3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C3B8FF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0.89</w:t>
            </w:r>
          </w:p>
        </w:tc>
      </w:tr>
      <w:tr w:rsidR="00B83EC4" w:rsidRPr="00B83EC4" w14:paraId="2E3A7B1A" w14:textId="77777777" w:rsidTr="004D5367">
        <w:trPr>
          <w:trHeight w:val="397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6D6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AC070" w14:textId="781EF3B8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(91;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543E1" w14:textId="7358798D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71 (78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02%)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9FB9C" w14:textId="6A82F556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20 (21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98%)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6669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A7D4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F9F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6B40" w14:textId="1CE6232D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(66; 100%)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5842" w14:textId="5FBB634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8 (12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12%)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DA5EF" w14:textId="4A530CA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58 (87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88%)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38004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2EA2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DA5B1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23523029" w14:textId="77777777" w:rsidTr="004D5367">
        <w:trPr>
          <w:trHeight w:val="397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5B68" w14:textId="3E5C612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Smoking tobacco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C58C9" w14:textId="72D0824C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(68;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6CCBF" w14:textId="2C49F28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56 (82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35%)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977ED" w14:textId="630DBC1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12 (17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65%)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AB650" w14:textId="3C96F13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F0E52A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946EC0" w14:textId="5E8BA5BA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698435" w14:textId="5637D35A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(20; 100%)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1B188" w14:textId="32BFDB9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 (15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0484CC" w14:textId="5DDBD01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17 (85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00%)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77082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0.134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54025F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EBB381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0.71</w:t>
            </w:r>
          </w:p>
        </w:tc>
      </w:tr>
      <w:tr w:rsidR="00B83EC4" w:rsidRPr="00B83EC4" w14:paraId="0BCF206B" w14:textId="77777777" w:rsidTr="004D5367">
        <w:trPr>
          <w:trHeight w:val="397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E55A2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7FF4A" w14:textId="40FF4B81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(136;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9B91E" w14:textId="723950B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102 (75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F5180" w14:textId="62CEDE1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34 (25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00%)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455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DDCD6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A5A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9D6EE" w14:textId="3B44F86D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(116; 100%)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56AD" w14:textId="00B72E8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14 (12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07%)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328A" w14:textId="30FF460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102 (87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93%)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D68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33006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F906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630955A2" w14:textId="77777777" w:rsidTr="004D5367">
        <w:trPr>
          <w:trHeight w:val="397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560E" w14:textId="66D85BD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Alcohol consumption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11EDE" w14:textId="25BB552E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(109;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A04F0" w14:textId="4E633C4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81 (74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31%)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C404F" w14:textId="79D48566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 xml:space="preserve"> 28 (25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69%)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D75C" w14:textId="3CF027C6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71DB41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F5501C" w14:textId="767111A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0F39FC" w14:textId="11B497EF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(45; 100%)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303D1A" w14:textId="0FC024CC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 (6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67%)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A5165D" w14:textId="4C002B4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42 (93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33%)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57DAC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2.09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71F5B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B4D82" w14:textId="67CA60B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15</w:t>
            </w:r>
          </w:p>
        </w:tc>
      </w:tr>
      <w:tr w:rsidR="00B83EC4" w:rsidRPr="00B83EC4" w14:paraId="436CE238" w14:textId="77777777" w:rsidTr="004D5367">
        <w:trPr>
          <w:trHeight w:val="397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706C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C2C2F" w14:textId="7B4E3BBA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(95;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7AE8F" w14:textId="2B14697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77 (81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05%)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9996" w14:textId="6EB6D98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18 (18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95%)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0F03A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A7A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88F8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04E9" w14:textId="5146A6DE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(91; 100%)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1660A" w14:textId="7AAD8F8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14 (15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38%)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47029" w14:textId="00C0944A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77 (84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62%)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FCFA1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D1B5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EE03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53788E2C" w14:textId="77777777" w:rsidTr="004D5367">
        <w:trPr>
          <w:trHeight w:val="397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4D51" w14:textId="5FBD7A5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>Phycical</w:t>
            </w:r>
            <w:proofErr w:type="spellEnd"/>
            <w:r w:rsidRPr="00B83EC4">
              <w:rPr>
                <w:rStyle w:val="st"/>
                <w:rFonts w:cstheme="minorHAnsi"/>
                <w:b/>
                <w:bCs/>
                <w:sz w:val="20"/>
                <w:szCs w:val="20"/>
              </w:rPr>
              <w:t xml:space="preserve"> activity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60781" w14:textId="1BC8052A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(101;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82A1" w14:textId="6849099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73 (72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28%)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3F1E" w14:textId="2115B70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28 (27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72%)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C3990" w14:textId="093575EA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07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F93715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C2FE70" w14:textId="6C37970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08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A7F86A" w14:textId="2B451E97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(76; 100%)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F1B94D" w14:textId="2299862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6 (7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89%)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5E7AB1" w14:textId="291C892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70 (92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11%)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95A93A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3.34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89D024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02C627" w14:textId="65AAF26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07</w:t>
            </w:r>
          </w:p>
        </w:tc>
      </w:tr>
      <w:tr w:rsidR="00B83EC4" w:rsidRPr="00B83EC4" w14:paraId="4C18B2D3" w14:textId="77777777" w:rsidTr="004D5367">
        <w:trPr>
          <w:trHeight w:val="397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31D2D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33677" w14:textId="6E4694C6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(103; 100%)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D5B62" w14:textId="2A8EEE6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85 (82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52%)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78482" w14:textId="1F1CD051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18 (17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48%)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35B2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BA3AF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327D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D71CC" w14:textId="5C6932F2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(60; 100%)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38C95" w14:textId="2FB12CF5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11 (18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33%)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4F225" w14:textId="429D49C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49 (81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67%)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A29E5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EF5D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C8CF6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3E940D40" w14:textId="77777777" w:rsidTr="004D5367">
        <w:trPr>
          <w:trHeight w:val="397"/>
        </w:trPr>
        <w:tc>
          <w:tcPr>
            <w:tcW w:w="2122" w:type="dxa"/>
            <w:vMerge w:val="restart"/>
            <w:vAlign w:val="center"/>
            <w:hideMark/>
          </w:tcPr>
          <w:p w14:paraId="6A91336C" w14:textId="3A0BB4D5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Hypercholesterolemia</w:t>
            </w:r>
          </w:p>
        </w:tc>
        <w:tc>
          <w:tcPr>
            <w:tcW w:w="1701" w:type="dxa"/>
            <w:vAlign w:val="center"/>
            <w:hideMark/>
          </w:tcPr>
          <w:p w14:paraId="5F6EB037" w14:textId="79B89A3F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(70; 100%)</w:t>
            </w:r>
          </w:p>
        </w:tc>
        <w:tc>
          <w:tcPr>
            <w:tcW w:w="1417" w:type="dxa"/>
            <w:vAlign w:val="center"/>
          </w:tcPr>
          <w:p w14:paraId="346B2318" w14:textId="1744C669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50 (71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43%)</w:t>
            </w:r>
          </w:p>
        </w:tc>
        <w:tc>
          <w:tcPr>
            <w:tcW w:w="1418" w:type="dxa"/>
            <w:vAlign w:val="center"/>
          </w:tcPr>
          <w:p w14:paraId="0D2E25E4" w14:textId="0811279C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20 (28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57%)</w:t>
            </w:r>
          </w:p>
        </w:tc>
        <w:tc>
          <w:tcPr>
            <w:tcW w:w="708" w:type="dxa"/>
            <w:vMerge w:val="restart"/>
            <w:vAlign w:val="center"/>
          </w:tcPr>
          <w:p w14:paraId="3E704AF5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2.21</w:t>
            </w:r>
          </w:p>
        </w:tc>
        <w:tc>
          <w:tcPr>
            <w:tcW w:w="426" w:type="dxa"/>
            <w:vMerge w:val="restart"/>
            <w:vAlign w:val="center"/>
          </w:tcPr>
          <w:p w14:paraId="74F87C81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14:paraId="7BCD6974" w14:textId="44E98D58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1935" w:type="dxa"/>
            <w:vAlign w:val="center"/>
          </w:tcPr>
          <w:p w14:paraId="12538C71" w14:textId="0A7F9B03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(28; 100%)</w:t>
            </w:r>
          </w:p>
        </w:tc>
        <w:tc>
          <w:tcPr>
            <w:tcW w:w="1440" w:type="dxa"/>
            <w:vAlign w:val="center"/>
          </w:tcPr>
          <w:p w14:paraId="2A3F83EC" w14:textId="6937A26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 (17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86%)</w:t>
            </w:r>
          </w:p>
        </w:tc>
        <w:tc>
          <w:tcPr>
            <w:tcW w:w="1440" w:type="dxa"/>
            <w:vAlign w:val="center"/>
          </w:tcPr>
          <w:p w14:paraId="61B4C967" w14:textId="222FF2C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23 (82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14%)</w:t>
            </w:r>
          </w:p>
        </w:tc>
        <w:tc>
          <w:tcPr>
            <w:tcW w:w="720" w:type="dxa"/>
            <w:vMerge w:val="restart"/>
            <w:vAlign w:val="center"/>
          </w:tcPr>
          <w:p w14:paraId="6F9F57FF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0.93</w:t>
            </w:r>
          </w:p>
        </w:tc>
        <w:tc>
          <w:tcPr>
            <w:tcW w:w="540" w:type="dxa"/>
            <w:vMerge w:val="restart"/>
            <w:vAlign w:val="center"/>
          </w:tcPr>
          <w:p w14:paraId="4EFFBAD6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 w14:paraId="43AF7E7B" w14:textId="1774CE06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34</w:t>
            </w:r>
          </w:p>
        </w:tc>
      </w:tr>
      <w:tr w:rsidR="00B83EC4" w:rsidRPr="00B83EC4" w14:paraId="407ED5E6" w14:textId="77777777" w:rsidTr="004D5367">
        <w:trPr>
          <w:trHeight w:val="397"/>
        </w:trPr>
        <w:tc>
          <w:tcPr>
            <w:tcW w:w="2122" w:type="dxa"/>
            <w:vMerge/>
            <w:vAlign w:val="center"/>
          </w:tcPr>
          <w:p w14:paraId="50CD1E8D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819D9F1" w14:textId="4A364230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(134; 100%)</w:t>
            </w:r>
          </w:p>
        </w:tc>
        <w:tc>
          <w:tcPr>
            <w:tcW w:w="1417" w:type="dxa"/>
            <w:vAlign w:val="center"/>
          </w:tcPr>
          <w:p w14:paraId="42CAE0C5" w14:textId="71881549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108 (80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60%)</w:t>
            </w:r>
          </w:p>
        </w:tc>
        <w:tc>
          <w:tcPr>
            <w:tcW w:w="1418" w:type="dxa"/>
            <w:vAlign w:val="center"/>
          </w:tcPr>
          <w:p w14:paraId="7C1DC6D2" w14:textId="68D5F89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26 (19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40%)</w:t>
            </w:r>
          </w:p>
        </w:tc>
        <w:tc>
          <w:tcPr>
            <w:tcW w:w="708" w:type="dxa"/>
            <w:vMerge/>
            <w:vAlign w:val="center"/>
          </w:tcPr>
          <w:p w14:paraId="1D615DA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  <w:vAlign w:val="center"/>
          </w:tcPr>
          <w:p w14:paraId="3B5290C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9891C93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vAlign w:val="center"/>
          </w:tcPr>
          <w:p w14:paraId="4C1A1E06" w14:textId="41B1213E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(108; 100%)</w:t>
            </w:r>
          </w:p>
        </w:tc>
        <w:tc>
          <w:tcPr>
            <w:tcW w:w="1440" w:type="dxa"/>
            <w:vAlign w:val="center"/>
          </w:tcPr>
          <w:p w14:paraId="20FEB83A" w14:textId="1A68D8F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12 (11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11%)</w:t>
            </w:r>
          </w:p>
        </w:tc>
        <w:tc>
          <w:tcPr>
            <w:tcW w:w="1440" w:type="dxa"/>
            <w:vAlign w:val="center"/>
          </w:tcPr>
          <w:p w14:paraId="66EE600F" w14:textId="4273DAD9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96 (88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89%)</w:t>
            </w:r>
          </w:p>
        </w:tc>
        <w:tc>
          <w:tcPr>
            <w:tcW w:w="720" w:type="dxa"/>
            <w:vMerge/>
            <w:vAlign w:val="center"/>
          </w:tcPr>
          <w:p w14:paraId="61E81B3B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vAlign w:val="center"/>
          </w:tcPr>
          <w:p w14:paraId="206982F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14:paraId="0AD24A73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77245E74" w14:textId="77777777" w:rsidTr="004D5367">
        <w:trPr>
          <w:trHeight w:val="397"/>
        </w:trPr>
        <w:tc>
          <w:tcPr>
            <w:tcW w:w="2122" w:type="dxa"/>
            <w:vMerge w:val="restart"/>
            <w:vAlign w:val="center"/>
          </w:tcPr>
          <w:p w14:paraId="5CE0B444" w14:textId="6E0D6656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Abdominal obesity</w:t>
            </w:r>
          </w:p>
        </w:tc>
        <w:tc>
          <w:tcPr>
            <w:tcW w:w="1701" w:type="dxa"/>
            <w:vAlign w:val="center"/>
          </w:tcPr>
          <w:p w14:paraId="33707B22" w14:textId="51BAD317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(110; 100%)</w:t>
            </w:r>
          </w:p>
        </w:tc>
        <w:tc>
          <w:tcPr>
            <w:tcW w:w="1417" w:type="dxa"/>
            <w:vAlign w:val="center"/>
          </w:tcPr>
          <w:p w14:paraId="7D308670" w14:textId="44FFACF6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84 (76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36%)</w:t>
            </w:r>
          </w:p>
        </w:tc>
        <w:tc>
          <w:tcPr>
            <w:tcW w:w="1418" w:type="dxa"/>
            <w:vAlign w:val="center"/>
          </w:tcPr>
          <w:p w14:paraId="49A274A4" w14:textId="7EACB04D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26 (23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64%)</w:t>
            </w:r>
          </w:p>
        </w:tc>
        <w:tc>
          <w:tcPr>
            <w:tcW w:w="708" w:type="dxa"/>
            <w:vMerge w:val="restart"/>
            <w:vAlign w:val="center"/>
          </w:tcPr>
          <w:p w14:paraId="78619E74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0.16</w:t>
            </w:r>
          </w:p>
        </w:tc>
        <w:tc>
          <w:tcPr>
            <w:tcW w:w="426" w:type="dxa"/>
            <w:vMerge w:val="restart"/>
            <w:vAlign w:val="center"/>
          </w:tcPr>
          <w:p w14:paraId="5408B10A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14:paraId="6C7CB1DC" w14:textId="0C1C74A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69</w:t>
            </w:r>
          </w:p>
        </w:tc>
        <w:tc>
          <w:tcPr>
            <w:tcW w:w="1935" w:type="dxa"/>
            <w:vAlign w:val="center"/>
          </w:tcPr>
          <w:p w14:paraId="06C02DFA" w14:textId="3ACCFEF3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(71; 100%)</w:t>
            </w:r>
          </w:p>
        </w:tc>
        <w:tc>
          <w:tcPr>
            <w:tcW w:w="1440" w:type="dxa"/>
            <w:vAlign w:val="center"/>
          </w:tcPr>
          <w:p w14:paraId="15B07669" w14:textId="0EC6051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10 (14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08%)</w:t>
            </w:r>
          </w:p>
        </w:tc>
        <w:tc>
          <w:tcPr>
            <w:tcW w:w="1440" w:type="dxa"/>
            <w:vAlign w:val="center"/>
          </w:tcPr>
          <w:p w14:paraId="2DBB6287" w14:textId="012EA698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61 (85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92%)</w:t>
            </w:r>
          </w:p>
        </w:tc>
        <w:tc>
          <w:tcPr>
            <w:tcW w:w="720" w:type="dxa"/>
            <w:vMerge w:val="restart"/>
            <w:vAlign w:val="center"/>
          </w:tcPr>
          <w:p w14:paraId="08BF9A5B" w14:textId="48AB86B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34</w:t>
            </w:r>
          </w:p>
        </w:tc>
        <w:tc>
          <w:tcPr>
            <w:tcW w:w="540" w:type="dxa"/>
            <w:vMerge w:val="restart"/>
            <w:vAlign w:val="center"/>
          </w:tcPr>
          <w:p w14:paraId="39914936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 w14:paraId="15B26048" w14:textId="4C5BF46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56</w:t>
            </w:r>
          </w:p>
        </w:tc>
      </w:tr>
      <w:tr w:rsidR="00B83EC4" w:rsidRPr="00B83EC4" w14:paraId="0783C0DC" w14:textId="77777777" w:rsidTr="004D5367">
        <w:trPr>
          <w:trHeight w:val="397"/>
        </w:trPr>
        <w:tc>
          <w:tcPr>
            <w:tcW w:w="2122" w:type="dxa"/>
            <w:vMerge/>
            <w:vAlign w:val="center"/>
          </w:tcPr>
          <w:p w14:paraId="4948801A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D6737F0" w14:textId="442C6BE3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(94; 100%)</w:t>
            </w:r>
          </w:p>
        </w:tc>
        <w:tc>
          <w:tcPr>
            <w:tcW w:w="1417" w:type="dxa"/>
            <w:vAlign w:val="center"/>
          </w:tcPr>
          <w:p w14:paraId="7BD9F1DD" w14:textId="1D258B2A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74 (78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72%)</w:t>
            </w:r>
          </w:p>
        </w:tc>
        <w:tc>
          <w:tcPr>
            <w:tcW w:w="1418" w:type="dxa"/>
            <w:vAlign w:val="center"/>
          </w:tcPr>
          <w:p w14:paraId="732098E7" w14:textId="5C8110C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20 (21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28%)</w:t>
            </w:r>
          </w:p>
        </w:tc>
        <w:tc>
          <w:tcPr>
            <w:tcW w:w="708" w:type="dxa"/>
            <w:vMerge/>
            <w:vAlign w:val="center"/>
          </w:tcPr>
          <w:p w14:paraId="4496CC3B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  <w:vAlign w:val="center"/>
          </w:tcPr>
          <w:p w14:paraId="6825C614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0C2CD485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vAlign w:val="center"/>
          </w:tcPr>
          <w:p w14:paraId="2EE1B155" w14:textId="5BCBB736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 xml:space="preserve">No 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>(65; 100%)</w:t>
            </w:r>
          </w:p>
        </w:tc>
        <w:tc>
          <w:tcPr>
            <w:tcW w:w="1440" w:type="dxa"/>
            <w:vAlign w:val="center"/>
          </w:tcPr>
          <w:p w14:paraId="235CDA81" w14:textId="3DB8345A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7 (10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77%)</w:t>
            </w:r>
          </w:p>
        </w:tc>
        <w:tc>
          <w:tcPr>
            <w:tcW w:w="1440" w:type="dxa"/>
            <w:vAlign w:val="center"/>
          </w:tcPr>
          <w:p w14:paraId="3C374B6C" w14:textId="73DF202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58 (89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23%)</w:t>
            </w:r>
          </w:p>
        </w:tc>
        <w:tc>
          <w:tcPr>
            <w:tcW w:w="720" w:type="dxa"/>
            <w:vMerge/>
            <w:vAlign w:val="center"/>
          </w:tcPr>
          <w:p w14:paraId="30554FCB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vAlign w:val="center"/>
          </w:tcPr>
          <w:p w14:paraId="53E2E541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14:paraId="4281C58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38F21413" w14:textId="77777777" w:rsidTr="004D5367">
        <w:trPr>
          <w:trHeight w:val="397"/>
        </w:trPr>
        <w:tc>
          <w:tcPr>
            <w:tcW w:w="2122" w:type="dxa"/>
            <w:vMerge w:val="restart"/>
            <w:vAlign w:val="center"/>
          </w:tcPr>
          <w:p w14:paraId="648A7237" w14:textId="1E3D11F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Improper nutrition</w:t>
            </w:r>
          </w:p>
        </w:tc>
        <w:tc>
          <w:tcPr>
            <w:tcW w:w="1701" w:type="dxa"/>
            <w:vAlign w:val="center"/>
          </w:tcPr>
          <w:p w14:paraId="2E4C8DF6" w14:textId="1DB17CFB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 xml:space="preserve">Yes 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>(38; 100%)</w:t>
            </w:r>
          </w:p>
        </w:tc>
        <w:tc>
          <w:tcPr>
            <w:tcW w:w="1417" w:type="dxa"/>
            <w:vAlign w:val="center"/>
          </w:tcPr>
          <w:p w14:paraId="49EED203" w14:textId="15491F8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30 (78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95%)</w:t>
            </w:r>
          </w:p>
        </w:tc>
        <w:tc>
          <w:tcPr>
            <w:tcW w:w="1418" w:type="dxa"/>
            <w:vAlign w:val="center"/>
          </w:tcPr>
          <w:p w14:paraId="69FB870B" w14:textId="16B62B8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8 (21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05%)</w:t>
            </w:r>
          </w:p>
        </w:tc>
        <w:tc>
          <w:tcPr>
            <w:tcW w:w="708" w:type="dxa"/>
            <w:vMerge w:val="restart"/>
            <w:vAlign w:val="center"/>
          </w:tcPr>
          <w:p w14:paraId="7178958C" w14:textId="79B82BC2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06</w:t>
            </w:r>
          </w:p>
        </w:tc>
        <w:tc>
          <w:tcPr>
            <w:tcW w:w="426" w:type="dxa"/>
            <w:vMerge w:val="restart"/>
            <w:vAlign w:val="center"/>
          </w:tcPr>
          <w:p w14:paraId="3A0E12EC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14:paraId="48F8B356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sz w:val="20"/>
                <w:szCs w:val="20"/>
              </w:rPr>
              <w:t>0.81</w:t>
            </w:r>
          </w:p>
        </w:tc>
        <w:tc>
          <w:tcPr>
            <w:tcW w:w="1935" w:type="dxa"/>
            <w:vAlign w:val="center"/>
          </w:tcPr>
          <w:p w14:paraId="0804CEA6" w14:textId="1CD97C51" w:rsidR="00362734" w:rsidRPr="00B83EC4" w:rsidRDefault="009A29E8" w:rsidP="0036273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 xml:space="preserve">Yes 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>(109; 100%)</w:t>
            </w:r>
          </w:p>
        </w:tc>
        <w:tc>
          <w:tcPr>
            <w:tcW w:w="1440" w:type="dxa"/>
            <w:vAlign w:val="center"/>
          </w:tcPr>
          <w:p w14:paraId="3B787911" w14:textId="1B5BF860" w:rsidR="00362734" w:rsidRPr="00B83EC4" w:rsidRDefault="00362734" w:rsidP="0036273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15 (13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76%)</w:t>
            </w:r>
          </w:p>
        </w:tc>
        <w:tc>
          <w:tcPr>
            <w:tcW w:w="1440" w:type="dxa"/>
            <w:vAlign w:val="center"/>
          </w:tcPr>
          <w:p w14:paraId="17C954F3" w14:textId="2A58ECF8" w:rsidR="00362734" w:rsidRPr="00B83EC4" w:rsidRDefault="00362734" w:rsidP="0036273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94 (86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24%)</w:t>
            </w:r>
          </w:p>
        </w:tc>
        <w:tc>
          <w:tcPr>
            <w:tcW w:w="720" w:type="dxa"/>
            <w:vMerge w:val="restart"/>
            <w:vAlign w:val="center"/>
          </w:tcPr>
          <w:p w14:paraId="21CCA49A" w14:textId="0CDB41B6" w:rsidR="00362734" w:rsidRPr="00B83EC4" w:rsidRDefault="00362734" w:rsidP="0036273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80</w:t>
            </w:r>
          </w:p>
        </w:tc>
        <w:tc>
          <w:tcPr>
            <w:tcW w:w="540" w:type="dxa"/>
            <w:vMerge w:val="restart"/>
            <w:vAlign w:val="center"/>
          </w:tcPr>
          <w:p w14:paraId="42D375DF" w14:textId="77777777" w:rsidR="00362734" w:rsidRPr="00B83EC4" w:rsidRDefault="00362734" w:rsidP="0036273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 w14:paraId="455DC241" w14:textId="22F2F57F" w:rsidR="00362734" w:rsidRPr="00B83EC4" w:rsidRDefault="00362734" w:rsidP="0036273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37</w:t>
            </w:r>
          </w:p>
        </w:tc>
      </w:tr>
      <w:tr w:rsidR="00B83EC4" w:rsidRPr="00B83EC4" w14:paraId="17314344" w14:textId="77777777" w:rsidTr="004D5367">
        <w:trPr>
          <w:trHeight w:val="397"/>
        </w:trPr>
        <w:tc>
          <w:tcPr>
            <w:tcW w:w="2122" w:type="dxa"/>
            <w:vMerge/>
            <w:vAlign w:val="center"/>
          </w:tcPr>
          <w:p w14:paraId="39F8FC4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FF35F21" w14:textId="1437DB5A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 xml:space="preserve">No 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>(166; 100%)</w:t>
            </w:r>
          </w:p>
        </w:tc>
        <w:tc>
          <w:tcPr>
            <w:tcW w:w="1417" w:type="dxa"/>
            <w:vAlign w:val="center"/>
          </w:tcPr>
          <w:p w14:paraId="569529F6" w14:textId="2E021E1E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128 (77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11%)</w:t>
            </w:r>
          </w:p>
        </w:tc>
        <w:tc>
          <w:tcPr>
            <w:tcW w:w="1418" w:type="dxa"/>
            <w:vAlign w:val="center"/>
          </w:tcPr>
          <w:p w14:paraId="3377AC51" w14:textId="5A27F97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38 (22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89%)</w:t>
            </w:r>
          </w:p>
        </w:tc>
        <w:tc>
          <w:tcPr>
            <w:tcW w:w="708" w:type="dxa"/>
            <w:vMerge/>
            <w:vAlign w:val="center"/>
          </w:tcPr>
          <w:p w14:paraId="111A7320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</w:tcPr>
          <w:p w14:paraId="3EBF41FB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14:paraId="4A530C3B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vAlign w:val="center"/>
          </w:tcPr>
          <w:p w14:paraId="6F09094D" w14:textId="036A9F51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(27; 100%)</w:t>
            </w:r>
          </w:p>
        </w:tc>
        <w:tc>
          <w:tcPr>
            <w:tcW w:w="1440" w:type="dxa"/>
            <w:vAlign w:val="center"/>
          </w:tcPr>
          <w:p w14:paraId="48B6AEF5" w14:textId="66B613FF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 (7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41%)</w:t>
            </w:r>
          </w:p>
        </w:tc>
        <w:tc>
          <w:tcPr>
            <w:tcW w:w="1440" w:type="dxa"/>
            <w:vAlign w:val="center"/>
          </w:tcPr>
          <w:p w14:paraId="2362BAB5" w14:textId="6214AE6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25 (92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59%)</w:t>
            </w:r>
          </w:p>
        </w:tc>
        <w:tc>
          <w:tcPr>
            <w:tcW w:w="720" w:type="dxa"/>
            <w:vMerge/>
            <w:vAlign w:val="center"/>
          </w:tcPr>
          <w:p w14:paraId="1DA1731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  <w:vAlign w:val="center"/>
          </w:tcPr>
          <w:p w14:paraId="55C9222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14:paraId="20311CF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  <w:tr w:rsidR="00B83EC4" w:rsidRPr="00B83EC4" w14:paraId="4C29A88F" w14:textId="77777777" w:rsidTr="004D5367">
        <w:trPr>
          <w:trHeight w:val="397"/>
        </w:trPr>
        <w:tc>
          <w:tcPr>
            <w:tcW w:w="2122" w:type="dxa"/>
            <w:vMerge w:val="restart"/>
            <w:vAlign w:val="center"/>
          </w:tcPr>
          <w:p w14:paraId="57EE5421" w14:textId="50091044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rynqvb"/>
                <w:rFonts w:ascii="Times New Roman" w:hAnsi="Times New Roman" w:cs="Times New Roman"/>
                <w:b/>
                <w:bCs/>
                <w:sz w:val="20"/>
                <w:szCs w:val="20"/>
                <w:lang w:val="en"/>
              </w:rPr>
              <w:t>Psychosocial factors</w:t>
            </w:r>
          </w:p>
        </w:tc>
        <w:tc>
          <w:tcPr>
            <w:tcW w:w="1701" w:type="dxa"/>
            <w:vAlign w:val="center"/>
          </w:tcPr>
          <w:p w14:paraId="6D1E5A51" w14:textId="7AD443E2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(75; 100%)</w:t>
            </w:r>
          </w:p>
        </w:tc>
        <w:tc>
          <w:tcPr>
            <w:tcW w:w="1417" w:type="dxa"/>
            <w:vAlign w:val="center"/>
          </w:tcPr>
          <w:p w14:paraId="407BB795" w14:textId="133C2285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65 (86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67%)</w:t>
            </w:r>
          </w:p>
        </w:tc>
        <w:tc>
          <w:tcPr>
            <w:tcW w:w="1418" w:type="dxa"/>
            <w:vAlign w:val="center"/>
          </w:tcPr>
          <w:p w14:paraId="653EA72B" w14:textId="457B59F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10 (13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33%)</w:t>
            </w:r>
          </w:p>
        </w:tc>
        <w:tc>
          <w:tcPr>
            <w:tcW w:w="708" w:type="dxa"/>
            <w:vMerge w:val="restart"/>
            <w:vAlign w:val="center"/>
          </w:tcPr>
          <w:p w14:paraId="2FA006DF" w14:textId="58263E81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76</w:t>
            </w:r>
          </w:p>
        </w:tc>
        <w:tc>
          <w:tcPr>
            <w:tcW w:w="426" w:type="dxa"/>
            <w:vMerge w:val="restart"/>
            <w:vAlign w:val="center"/>
          </w:tcPr>
          <w:p w14:paraId="2934623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14:paraId="59A8C394" w14:textId="3513338B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02</w:t>
            </w:r>
          </w:p>
        </w:tc>
        <w:tc>
          <w:tcPr>
            <w:tcW w:w="1935" w:type="dxa"/>
            <w:vAlign w:val="center"/>
          </w:tcPr>
          <w:p w14:paraId="3A63D850" w14:textId="53E5948D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Yes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(41; 100%)</w:t>
            </w:r>
          </w:p>
        </w:tc>
        <w:tc>
          <w:tcPr>
            <w:tcW w:w="1440" w:type="dxa"/>
            <w:vAlign w:val="center"/>
          </w:tcPr>
          <w:p w14:paraId="236E3CD9" w14:textId="53B39F31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5 (12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20%)</w:t>
            </w:r>
          </w:p>
        </w:tc>
        <w:tc>
          <w:tcPr>
            <w:tcW w:w="1440" w:type="dxa"/>
            <w:vAlign w:val="center"/>
          </w:tcPr>
          <w:p w14:paraId="572104C2" w14:textId="5932154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36 (87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80%)</w:t>
            </w:r>
          </w:p>
        </w:tc>
        <w:tc>
          <w:tcPr>
            <w:tcW w:w="720" w:type="dxa"/>
            <w:vMerge w:val="restart"/>
            <w:vAlign w:val="center"/>
          </w:tcPr>
          <w:p w14:paraId="28C05B99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0.005</w:t>
            </w:r>
          </w:p>
        </w:tc>
        <w:tc>
          <w:tcPr>
            <w:tcW w:w="540" w:type="dxa"/>
            <w:vMerge w:val="restart"/>
            <w:vAlign w:val="center"/>
          </w:tcPr>
          <w:p w14:paraId="7686BD3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 w14:paraId="2A16EA5D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b/>
                <w:bCs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0.05</w:t>
            </w:r>
          </w:p>
        </w:tc>
      </w:tr>
      <w:tr w:rsidR="00B83EC4" w:rsidRPr="00B83EC4" w14:paraId="4126ADCC" w14:textId="77777777" w:rsidTr="004D5367">
        <w:trPr>
          <w:trHeight w:val="397"/>
        </w:trPr>
        <w:tc>
          <w:tcPr>
            <w:tcW w:w="2122" w:type="dxa"/>
            <w:vMerge/>
            <w:vAlign w:val="center"/>
          </w:tcPr>
          <w:p w14:paraId="75344752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1A0F8AA" w14:textId="274B2E66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(129; 100%)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7096E8" w14:textId="2BAC8760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93 (72</w:t>
            </w:r>
            <w:r w:rsidR="00CA3495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09%)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5A1394" w14:textId="4F21A22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36 (27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91%)</w:t>
            </w:r>
          </w:p>
        </w:tc>
        <w:tc>
          <w:tcPr>
            <w:tcW w:w="708" w:type="dxa"/>
            <w:vMerge/>
            <w:vAlign w:val="center"/>
          </w:tcPr>
          <w:p w14:paraId="2BADF1AE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426" w:type="dxa"/>
            <w:vMerge/>
          </w:tcPr>
          <w:p w14:paraId="4B1D5CAD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14:paraId="4079491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1935" w:type="dxa"/>
            <w:vAlign w:val="center"/>
          </w:tcPr>
          <w:p w14:paraId="07F5D4F2" w14:textId="623C7D64" w:rsidR="00362734" w:rsidRPr="00B83EC4" w:rsidRDefault="009A29E8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No</w:t>
            </w:r>
            <w:r w:rsidR="00362734" w:rsidRPr="00B83EC4">
              <w:rPr>
                <w:rStyle w:val="st"/>
                <w:rFonts w:cstheme="minorHAnsi"/>
                <w:sz w:val="20"/>
                <w:szCs w:val="20"/>
              </w:rPr>
              <w:t xml:space="preserve"> (95; 100%)</w:t>
            </w:r>
          </w:p>
        </w:tc>
        <w:tc>
          <w:tcPr>
            <w:tcW w:w="1440" w:type="dxa"/>
            <w:vAlign w:val="center"/>
          </w:tcPr>
          <w:p w14:paraId="7CF6F65E" w14:textId="67EC7513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12 (12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63%)</w:t>
            </w:r>
          </w:p>
        </w:tc>
        <w:tc>
          <w:tcPr>
            <w:tcW w:w="1440" w:type="dxa"/>
            <w:vAlign w:val="center"/>
          </w:tcPr>
          <w:p w14:paraId="295665AB" w14:textId="1BDE20B9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  <w:r w:rsidRPr="00B83EC4">
              <w:rPr>
                <w:rStyle w:val="st"/>
                <w:rFonts w:cstheme="minorHAnsi"/>
                <w:sz w:val="20"/>
                <w:szCs w:val="20"/>
              </w:rPr>
              <w:t>83 (87</w:t>
            </w:r>
            <w:r w:rsidR="00D20790" w:rsidRPr="00B83EC4">
              <w:rPr>
                <w:rStyle w:val="st"/>
                <w:rFonts w:cstheme="minorHAnsi"/>
                <w:sz w:val="20"/>
                <w:szCs w:val="20"/>
              </w:rPr>
              <w:t>.</w:t>
            </w:r>
            <w:r w:rsidRPr="00B83EC4">
              <w:rPr>
                <w:rStyle w:val="st"/>
                <w:rFonts w:cstheme="minorHAnsi"/>
                <w:sz w:val="20"/>
                <w:szCs w:val="20"/>
              </w:rPr>
              <w:t>37%)</w:t>
            </w:r>
          </w:p>
        </w:tc>
        <w:tc>
          <w:tcPr>
            <w:tcW w:w="720" w:type="dxa"/>
            <w:vMerge/>
          </w:tcPr>
          <w:p w14:paraId="72870BCA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  <w:vMerge/>
          </w:tcPr>
          <w:p w14:paraId="41DC26D7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14:paraId="35CAD3A8" w14:textId="77777777" w:rsidR="00362734" w:rsidRPr="00B83EC4" w:rsidRDefault="00362734" w:rsidP="00362734">
            <w:pPr>
              <w:spacing w:line="240" w:lineRule="auto"/>
              <w:jc w:val="center"/>
              <w:rPr>
                <w:rStyle w:val="st"/>
                <w:rFonts w:cstheme="minorHAnsi"/>
                <w:sz w:val="20"/>
                <w:szCs w:val="20"/>
              </w:rPr>
            </w:pPr>
          </w:p>
        </w:tc>
      </w:tr>
    </w:tbl>
    <w:p w14:paraId="03E635D1" w14:textId="12A8B395" w:rsidR="00472824" w:rsidRPr="00B83EC4" w:rsidRDefault="00B83EC4" w:rsidP="00472824">
      <w:pPr>
        <w:spacing w:line="276" w:lineRule="auto"/>
        <w:ind w:left="3119" w:hanging="3119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>
        <w:rPr>
          <w:sz w:val="20"/>
          <w:szCs w:val="20"/>
          <w:lang w:val="en-US"/>
        </w:rPr>
        <w:t>Abreviations</w:t>
      </w:r>
      <w:proofErr w:type="spellEnd"/>
      <w:r w:rsidR="00472824" w:rsidRPr="00B83EC4">
        <w:rPr>
          <w:sz w:val="20"/>
          <w:szCs w:val="20"/>
          <w:lang w:val="en-US"/>
        </w:rPr>
        <w:t xml:space="preserve">: 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>n</w:t>
      </w:r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>,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 number</w:t>
      </w:r>
      <w:r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 of participants</w:t>
      </w:r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>;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 Chi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vertAlign w:val="superscript"/>
          <w:lang w:val="en"/>
        </w:rPr>
        <w:t>2</w:t>
      </w:r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, 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>value of the Chi2 statistic</w:t>
      </w:r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>;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 </w:t>
      </w:r>
      <w:proofErr w:type="spellStart"/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>df</w:t>
      </w:r>
      <w:proofErr w:type="spellEnd"/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>,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 degrees of freedom</w:t>
      </w:r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>;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 p</w:t>
      </w:r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 xml:space="preserve">, </w:t>
      </w:r>
      <w:r w:rsidR="00472824" w:rsidRPr="00B83EC4">
        <w:rPr>
          <w:rStyle w:val="rynqvb"/>
          <w:rFonts w:ascii="Times New Roman" w:hAnsi="Times New Roman" w:cs="Times New Roman"/>
          <w:sz w:val="20"/>
          <w:szCs w:val="20"/>
          <w:lang w:val="en"/>
        </w:rPr>
        <w:t>test probability</w:t>
      </w:r>
      <w:r>
        <w:rPr>
          <w:rStyle w:val="rynqvb"/>
          <w:rFonts w:ascii="Times New Roman" w:hAnsi="Times New Roman" w:cs="Times New Roman"/>
          <w:sz w:val="20"/>
          <w:szCs w:val="20"/>
          <w:lang w:val="en"/>
        </w:rPr>
        <w:t>.</w:t>
      </w:r>
    </w:p>
    <w:p w14:paraId="31AB4A13" w14:textId="77777777" w:rsidR="00472824" w:rsidRPr="00B83EC4" w:rsidRDefault="00472824" w:rsidP="00472824">
      <w:pPr>
        <w:spacing w:line="240" w:lineRule="auto"/>
        <w:rPr>
          <w:sz w:val="20"/>
          <w:szCs w:val="20"/>
          <w:lang w:val="en-US"/>
        </w:rPr>
      </w:pPr>
    </w:p>
    <w:p w14:paraId="398F004B" w14:textId="77777777" w:rsidR="008C7785" w:rsidRPr="00B83EC4" w:rsidRDefault="008C7785">
      <w:pPr>
        <w:rPr>
          <w:lang w:val="en-US"/>
        </w:rPr>
      </w:pPr>
    </w:p>
    <w:sectPr w:rsidR="008C7785" w:rsidRPr="00B83EC4" w:rsidSect="003070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824"/>
    <w:rsid w:val="003070DC"/>
    <w:rsid w:val="00362734"/>
    <w:rsid w:val="00472824"/>
    <w:rsid w:val="0069771E"/>
    <w:rsid w:val="006A19F9"/>
    <w:rsid w:val="00825B82"/>
    <w:rsid w:val="008C7785"/>
    <w:rsid w:val="008C7A68"/>
    <w:rsid w:val="00991FCA"/>
    <w:rsid w:val="009A29E8"/>
    <w:rsid w:val="00A4267E"/>
    <w:rsid w:val="00A72D2A"/>
    <w:rsid w:val="00B83EC4"/>
    <w:rsid w:val="00BD1B5C"/>
    <w:rsid w:val="00C41818"/>
    <w:rsid w:val="00C50E14"/>
    <w:rsid w:val="00CA3495"/>
    <w:rsid w:val="00D0443B"/>
    <w:rsid w:val="00D20790"/>
    <w:rsid w:val="00D62CCC"/>
    <w:rsid w:val="00D9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9BB6B"/>
  <w15:chartTrackingRefBased/>
  <w15:docId w15:val="{6FA548E4-4C78-4CF6-AD34-CF98DD0B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2824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">
    <w:name w:val="st"/>
    <w:basedOn w:val="Domylnaczcionkaakapitu"/>
    <w:rsid w:val="00472824"/>
  </w:style>
  <w:style w:type="table" w:styleId="Tabela-Siatka">
    <w:name w:val="Table Grid"/>
    <w:basedOn w:val="Standardowy"/>
    <w:uiPriority w:val="59"/>
    <w:rsid w:val="00472824"/>
    <w:pPr>
      <w:spacing w:after="0" w:line="240" w:lineRule="auto"/>
    </w:pPr>
    <w:rPr>
      <w:kern w:val="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omylnaczcionkaakapitu"/>
    <w:rsid w:val="004728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Niestandardowy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2024-06-02T09:27:00Z</dcterms:created>
  <dcterms:modified xsi:type="dcterms:W3CDTF">2024-06-26T15:25:00Z</dcterms:modified>
</cp:coreProperties>
</file>